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FB23F0" w14:textId="0C2443B7" w:rsidR="00CF445A" w:rsidRDefault="00300DF8" w:rsidP="0058791F">
      <w:bookmarkStart w:id="0" w:name="_GoBack"/>
      <w:bookmarkEnd w:id="0"/>
      <w:r>
        <w:t xml:space="preserve"> </w:t>
      </w:r>
    </w:p>
    <w:p w14:paraId="3C88EF32" w14:textId="77777777" w:rsidR="00BC1C71" w:rsidRDefault="00BC1C71" w:rsidP="0058791F"/>
    <w:p w14:paraId="65722E50" w14:textId="77777777" w:rsidR="00BC1C71" w:rsidRDefault="00BC1C71" w:rsidP="0058791F"/>
    <w:p w14:paraId="697835DC" w14:textId="77777777" w:rsidR="00BC1C71" w:rsidRDefault="00BC1C71" w:rsidP="0058791F"/>
    <w:p w14:paraId="66C1162D" w14:textId="77777777" w:rsidR="00BC1C71" w:rsidRDefault="00BC1C71" w:rsidP="0058791F"/>
    <w:p w14:paraId="7FD0F323" w14:textId="77777777" w:rsidR="00BC1C71" w:rsidRDefault="00BC1C71" w:rsidP="0058791F"/>
    <w:p w14:paraId="13B38084" w14:textId="77777777" w:rsidR="00BC1C71" w:rsidRDefault="00BC1C71" w:rsidP="0058791F"/>
    <w:p w14:paraId="4508E33A" w14:textId="77777777" w:rsidR="00BC1C71" w:rsidRDefault="00BC1C71" w:rsidP="0058791F"/>
    <w:p w14:paraId="47BF1A68" w14:textId="77777777" w:rsidR="00BC1C71" w:rsidRDefault="00BC1C71" w:rsidP="0058791F"/>
    <w:p w14:paraId="7FFF3913" w14:textId="77777777" w:rsidR="00BC1C71" w:rsidRDefault="00BC1C71" w:rsidP="0058791F"/>
    <w:p w14:paraId="3A8A95B3" w14:textId="77777777" w:rsidR="00BC1C71" w:rsidRDefault="00BC1C71" w:rsidP="0058791F"/>
    <w:p w14:paraId="4B3DAE5C" w14:textId="77777777" w:rsidR="00BC1C71" w:rsidRDefault="00BC1C71" w:rsidP="0058791F"/>
    <w:p w14:paraId="558C4003" w14:textId="77777777" w:rsidR="00BC1C71" w:rsidRDefault="00BC1C71" w:rsidP="0058791F"/>
    <w:p w14:paraId="61407A63" w14:textId="77777777" w:rsidR="00BC1C71" w:rsidRDefault="00BC1C71" w:rsidP="0058791F"/>
    <w:p w14:paraId="0D84065A" w14:textId="77777777" w:rsidR="00BC1C71" w:rsidRDefault="00BC1C71" w:rsidP="0058791F"/>
    <w:p w14:paraId="6796A698" w14:textId="77777777" w:rsidR="00BC1C71" w:rsidRDefault="00BC1C71" w:rsidP="0058791F"/>
    <w:p w14:paraId="2A67C0E1" w14:textId="77777777" w:rsidR="00BC1C71" w:rsidRDefault="00BC1C71" w:rsidP="0058791F"/>
    <w:p w14:paraId="0878F010" w14:textId="77777777" w:rsidR="00BC1C71" w:rsidRDefault="00BC1C71" w:rsidP="0058791F"/>
    <w:p w14:paraId="2D68ADD1" w14:textId="77777777" w:rsidR="00BC1C71" w:rsidRDefault="00BC1C71" w:rsidP="0058791F"/>
    <w:p w14:paraId="6B179600" w14:textId="77777777" w:rsidR="00233E00" w:rsidRDefault="00233E00" w:rsidP="0058791F"/>
    <w:p w14:paraId="4630014A" w14:textId="77777777" w:rsidR="00233E00" w:rsidRDefault="00233E00" w:rsidP="0058791F"/>
    <w:p w14:paraId="213A8DCA" w14:textId="7697A89A" w:rsidR="00915BEF" w:rsidRDefault="00915BEF" w:rsidP="0058791F"/>
    <w:p w14:paraId="3EDC797A" w14:textId="357058D8" w:rsidR="00A80F5F" w:rsidRDefault="00A80F5F" w:rsidP="0058791F"/>
    <w:p w14:paraId="2D88335E" w14:textId="5DEEE902" w:rsidR="00A80F5F" w:rsidRDefault="00A80F5F" w:rsidP="0058791F"/>
    <w:p w14:paraId="316DD768" w14:textId="51E385F7" w:rsidR="005E153D" w:rsidRDefault="005E153D" w:rsidP="0058791F"/>
    <w:p w14:paraId="5FCE8032" w14:textId="3F1FC2A0" w:rsidR="005E153D" w:rsidRPr="005E153D" w:rsidRDefault="00BC1C71" w:rsidP="005E153D">
      <w:pPr>
        <w:spacing w:after="0" w:line="240" w:lineRule="auto"/>
        <w:jc w:val="center"/>
        <w:rPr>
          <w:rFonts w:ascii="Times New Roman" w:hAnsi="Times New Roman" w:cs="Times New Roman"/>
          <w:b/>
          <w:sz w:val="24"/>
        </w:rPr>
      </w:pPr>
      <w:r w:rsidRPr="005E153D">
        <w:rPr>
          <w:rFonts w:ascii="Times New Roman" w:hAnsi="Times New Roman" w:cs="Times New Roman"/>
          <w:b/>
          <w:sz w:val="24"/>
        </w:rPr>
        <w:t>ÖĞRENCİLERİN FİNANSAL</w:t>
      </w:r>
    </w:p>
    <w:p w14:paraId="090D893A" w14:textId="407A39A9" w:rsidR="005E153D" w:rsidRPr="005E153D" w:rsidRDefault="00BC1C71" w:rsidP="005E153D">
      <w:pPr>
        <w:spacing w:after="0" w:line="240" w:lineRule="auto"/>
        <w:jc w:val="center"/>
        <w:rPr>
          <w:rFonts w:ascii="Times New Roman" w:hAnsi="Times New Roman" w:cs="Times New Roman"/>
          <w:b/>
          <w:sz w:val="24"/>
        </w:rPr>
      </w:pPr>
      <w:r w:rsidRPr="005E153D">
        <w:rPr>
          <w:rFonts w:ascii="Times New Roman" w:hAnsi="Times New Roman" w:cs="Times New Roman"/>
          <w:b/>
          <w:sz w:val="24"/>
        </w:rPr>
        <w:t>OKURYAZARLIK DÜZEYİ FARKLILIKLARI:</w:t>
      </w:r>
    </w:p>
    <w:p w14:paraId="16DF60E1" w14:textId="1919ACF9" w:rsidR="00BC1C71" w:rsidRPr="005E153D" w:rsidRDefault="00BC1C71" w:rsidP="005E153D">
      <w:pPr>
        <w:spacing w:after="0" w:line="240" w:lineRule="auto"/>
        <w:jc w:val="center"/>
        <w:rPr>
          <w:rFonts w:ascii="Times New Roman" w:hAnsi="Times New Roman" w:cs="Times New Roman"/>
          <w:b/>
          <w:sz w:val="24"/>
        </w:rPr>
      </w:pPr>
      <w:r w:rsidRPr="005E153D">
        <w:rPr>
          <w:rFonts w:ascii="Times New Roman" w:hAnsi="Times New Roman" w:cs="Times New Roman"/>
          <w:b/>
          <w:sz w:val="24"/>
        </w:rPr>
        <w:t>AFYONKARAHİSAR ÖRNEĞİ</w:t>
      </w:r>
    </w:p>
    <w:p w14:paraId="708F1CB1" w14:textId="77777777" w:rsidR="00A80F5F" w:rsidRPr="005E153D" w:rsidRDefault="00A80F5F" w:rsidP="005E153D">
      <w:pPr>
        <w:spacing w:after="0" w:line="240" w:lineRule="auto"/>
        <w:jc w:val="center"/>
        <w:rPr>
          <w:rFonts w:ascii="Times New Roman" w:hAnsi="Times New Roman" w:cs="Times New Roman"/>
          <w:sz w:val="24"/>
        </w:rPr>
      </w:pPr>
    </w:p>
    <w:p w14:paraId="12945D80" w14:textId="77777777" w:rsidR="00BC1C71" w:rsidRPr="005E153D" w:rsidRDefault="00BC1C71" w:rsidP="005E153D">
      <w:pPr>
        <w:spacing w:after="0" w:line="240" w:lineRule="auto"/>
        <w:jc w:val="center"/>
        <w:rPr>
          <w:rFonts w:ascii="Times New Roman" w:hAnsi="Times New Roman" w:cs="Times New Roman"/>
          <w:sz w:val="24"/>
        </w:rPr>
      </w:pPr>
      <w:r w:rsidRPr="005E153D">
        <w:rPr>
          <w:rFonts w:ascii="Times New Roman" w:hAnsi="Times New Roman" w:cs="Times New Roman"/>
          <w:sz w:val="24"/>
        </w:rPr>
        <w:t>Huriye BOZOK</w:t>
      </w:r>
    </w:p>
    <w:p w14:paraId="60D3AF18" w14:textId="77777777" w:rsidR="00BC1C71" w:rsidRPr="005E153D" w:rsidRDefault="00BC1C71" w:rsidP="005E153D">
      <w:pPr>
        <w:spacing w:after="0" w:line="240" w:lineRule="auto"/>
        <w:jc w:val="center"/>
        <w:rPr>
          <w:rFonts w:ascii="Times New Roman" w:hAnsi="Times New Roman" w:cs="Times New Roman"/>
          <w:sz w:val="24"/>
        </w:rPr>
      </w:pPr>
      <w:r w:rsidRPr="005E153D">
        <w:rPr>
          <w:rFonts w:ascii="Times New Roman" w:hAnsi="Times New Roman" w:cs="Times New Roman"/>
          <w:sz w:val="24"/>
        </w:rPr>
        <w:t>Yüksek Lisans Tezi</w:t>
      </w:r>
    </w:p>
    <w:p w14:paraId="33F12361" w14:textId="2C02D173" w:rsidR="00BC1C71" w:rsidRPr="005E153D" w:rsidRDefault="00BC1C71" w:rsidP="005E153D">
      <w:pPr>
        <w:spacing w:after="0" w:line="240" w:lineRule="auto"/>
        <w:jc w:val="center"/>
        <w:rPr>
          <w:rFonts w:ascii="Times New Roman" w:hAnsi="Times New Roman" w:cs="Times New Roman"/>
          <w:sz w:val="24"/>
        </w:rPr>
      </w:pPr>
      <w:r w:rsidRPr="005E153D">
        <w:rPr>
          <w:rFonts w:ascii="Times New Roman" w:hAnsi="Times New Roman" w:cs="Times New Roman"/>
          <w:sz w:val="24"/>
        </w:rPr>
        <w:t>Danışman: Prof. Dr. Veysel KULA</w:t>
      </w:r>
    </w:p>
    <w:p w14:paraId="44E71D26" w14:textId="177598F9" w:rsidR="00BC1C71" w:rsidRPr="005E153D" w:rsidRDefault="00506245" w:rsidP="005E153D">
      <w:pPr>
        <w:spacing w:after="0" w:line="240" w:lineRule="auto"/>
        <w:jc w:val="center"/>
        <w:rPr>
          <w:rFonts w:ascii="Times New Roman" w:hAnsi="Times New Roman" w:cs="Times New Roman"/>
          <w:sz w:val="24"/>
        </w:rPr>
      </w:pPr>
      <w:r w:rsidRPr="005E153D">
        <w:rPr>
          <w:rFonts w:ascii="Times New Roman" w:hAnsi="Times New Roman" w:cs="Times New Roman"/>
          <w:sz w:val="24"/>
        </w:rPr>
        <w:t>Şubat</w:t>
      </w:r>
      <w:r w:rsidR="00BC1C71" w:rsidRPr="005E153D">
        <w:rPr>
          <w:rFonts w:ascii="Times New Roman" w:hAnsi="Times New Roman" w:cs="Times New Roman"/>
          <w:sz w:val="24"/>
        </w:rPr>
        <w:t>, 202</w:t>
      </w:r>
      <w:r w:rsidR="00517FFB" w:rsidRPr="005E153D">
        <w:rPr>
          <w:rFonts w:ascii="Times New Roman" w:hAnsi="Times New Roman" w:cs="Times New Roman"/>
          <w:sz w:val="24"/>
        </w:rPr>
        <w:t>4</w:t>
      </w:r>
    </w:p>
    <w:p w14:paraId="5D698644" w14:textId="64310D63" w:rsidR="000B3094" w:rsidRPr="005E153D" w:rsidRDefault="00BC1C71" w:rsidP="005E153D">
      <w:pPr>
        <w:spacing w:after="0" w:line="240" w:lineRule="auto"/>
        <w:jc w:val="center"/>
        <w:rPr>
          <w:rFonts w:ascii="Times New Roman" w:hAnsi="Times New Roman" w:cs="Times New Roman"/>
          <w:sz w:val="24"/>
        </w:rPr>
      </w:pPr>
      <w:r w:rsidRPr="005E153D">
        <w:rPr>
          <w:rFonts w:ascii="Times New Roman" w:hAnsi="Times New Roman" w:cs="Times New Roman"/>
          <w:sz w:val="24"/>
        </w:rPr>
        <w:t>Afyonkarahisar</w:t>
      </w:r>
    </w:p>
    <w:p w14:paraId="17DE30C4" w14:textId="1357F131" w:rsidR="00BC1C71" w:rsidRPr="00323120" w:rsidRDefault="00BC1C71" w:rsidP="005E153D">
      <w:pPr>
        <w:spacing w:after="0" w:line="360" w:lineRule="auto"/>
        <w:jc w:val="center"/>
        <w:rPr>
          <w:rFonts w:ascii="Times New Roman" w:hAnsi="Times New Roman" w:cs="Times New Roman"/>
          <w:b/>
          <w:bCs/>
          <w:sz w:val="24"/>
          <w:szCs w:val="24"/>
        </w:rPr>
      </w:pPr>
      <w:r w:rsidRPr="00323120">
        <w:rPr>
          <w:rFonts w:ascii="Times New Roman" w:hAnsi="Times New Roman" w:cs="Times New Roman"/>
          <w:b/>
          <w:bCs/>
          <w:sz w:val="24"/>
          <w:szCs w:val="24"/>
        </w:rPr>
        <w:lastRenderedPageBreak/>
        <w:t>T.C.</w:t>
      </w:r>
    </w:p>
    <w:p w14:paraId="420190B1" w14:textId="77777777" w:rsidR="00BC1C71" w:rsidRPr="00323120" w:rsidRDefault="00BC1C71" w:rsidP="005E153D">
      <w:pPr>
        <w:spacing w:after="0" w:line="360" w:lineRule="auto"/>
        <w:jc w:val="center"/>
        <w:rPr>
          <w:rFonts w:ascii="Times New Roman" w:hAnsi="Times New Roman" w:cs="Times New Roman"/>
          <w:b/>
          <w:bCs/>
          <w:sz w:val="24"/>
          <w:szCs w:val="24"/>
        </w:rPr>
      </w:pPr>
      <w:r w:rsidRPr="00323120">
        <w:rPr>
          <w:rFonts w:ascii="Times New Roman" w:hAnsi="Times New Roman" w:cs="Times New Roman"/>
          <w:b/>
          <w:bCs/>
          <w:sz w:val="24"/>
          <w:szCs w:val="24"/>
        </w:rPr>
        <w:t>AFYON KOCATEPE ÜNİVERSİTESİ</w:t>
      </w:r>
    </w:p>
    <w:p w14:paraId="5118A6B3" w14:textId="77777777" w:rsidR="00BC1C71" w:rsidRPr="00323120" w:rsidRDefault="00BC1C71" w:rsidP="005E153D">
      <w:pPr>
        <w:spacing w:after="0" w:line="360" w:lineRule="auto"/>
        <w:jc w:val="center"/>
        <w:rPr>
          <w:rFonts w:ascii="Times New Roman" w:hAnsi="Times New Roman" w:cs="Times New Roman"/>
          <w:b/>
          <w:bCs/>
          <w:sz w:val="24"/>
          <w:szCs w:val="24"/>
        </w:rPr>
      </w:pPr>
      <w:r w:rsidRPr="00323120">
        <w:rPr>
          <w:rFonts w:ascii="Times New Roman" w:hAnsi="Times New Roman" w:cs="Times New Roman"/>
          <w:b/>
          <w:bCs/>
          <w:sz w:val="24"/>
          <w:szCs w:val="24"/>
        </w:rPr>
        <w:t>SOSYAL BİLİMLER ENSTİTÜSÜ</w:t>
      </w:r>
    </w:p>
    <w:p w14:paraId="39BFF70C" w14:textId="77777777" w:rsidR="00BC1C71" w:rsidRPr="00323120" w:rsidRDefault="00BC1C71" w:rsidP="005E153D">
      <w:pPr>
        <w:spacing w:after="0" w:line="360" w:lineRule="auto"/>
        <w:jc w:val="center"/>
        <w:rPr>
          <w:rFonts w:ascii="Times New Roman" w:hAnsi="Times New Roman" w:cs="Times New Roman"/>
          <w:b/>
          <w:bCs/>
          <w:sz w:val="24"/>
          <w:szCs w:val="24"/>
        </w:rPr>
      </w:pPr>
      <w:r w:rsidRPr="00323120">
        <w:rPr>
          <w:rFonts w:ascii="Times New Roman" w:hAnsi="Times New Roman" w:cs="Times New Roman"/>
          <w:b/>
          <w:bCs/>
          <w:sz w:val="24"/>
          <w:szCs w:val="24"/>
        </w:rPr>
        <w:t>İŞLETME ANABİLİM DALI</w:t>
      </w:r>
    </w:p>
    <w:p w14:paraId="14754EEB" w14:textId="77777777" w:rsidR="00BC1C71" w:rsidRPr="00323120" w:rsidRDefault="00BC1C71" w:rsidP="005E153D">
      <w:pPr>
        <w:spacing w:after="0" w:line="360" w:lineRule="auto"/>
        <w:jc w:val="center"/>
        <w:rPr>
          <w:rFonts w:ascii="Times New Roman" w:hAnsi="Times New Roman" w:cs="Times New Roman"/>
          <w:b/>
          <w:bCs/>
          <w:sz w:val="24"/>
          <w:szCs w:val="24"/>
        </w:rPr>
      </w:pPr>
      <w:r w:rsidRPr="00323120">
        <w:rPr>
          <w:rFonts w:ascii="Times New Roman" w:hAnsi="Times New Roman" w:cs="Times New Roman"/>
          <w:b/>
          <w:bCs/>
          <w:sz w:val="24"/>
          <w:szCs w:val="24"/>
        </w:rPr>
        <w:t>YÜKSEK LİSANS TEZİ</w:t>
      </w:r>
    </w:p>
    <w:p w14:paraId="736152C0" w14:textId="77777777" w:rsidR="00BC1C71" w:rsidRDefault="00BC1C71" w:rsidP="005E153D">
      <w:pPr>
        <w:spacing w:after="0" w:line="360" w:lineRule="auto"/>
        <w:jc w:val="center"/>
        <w:rPr>
          <w:rFonts w:ascii="Times New Roman" w:hAnsi="Times New Roman" w:cs="Times New Roman"/>
          <w:sz w:val="44"/>
          <w:szCs w:val="44"/>
        </w:rPr>
      </w:pPr>
    </w:p>
    <w:p w14:paraId="77B09798" w14:textId="77777777" w:rsidR="00BC1C71" w:rsidRDefault="00BC1C71" w:rsidP="005E153D">
      <w:pPr>
        <w:spacing w:after="0" w:line="360" w:lineRule="auto"/>
        <w:jc w:val="center"/>
        <w:rPr>
          <w:rFonts w:ascii="Times New Roman" w:hAnsi="Times New Roman" w:cs="Times New Roman"/>
          <w:sz w:val="44"/>
          <w:szCs w:val="44"/>
        </w:rPr>
      </w:pPr>
    </w:p>
    <w:p w14:paraId="6A2F0D21" w14:textId="77777777" w:rsidR="007E47E1" w:rsidRDefault="007E47E1" w:rsidP="005E153D">
      <w:pPr>
        <w:spacing w:after="0" w:line="360" w:lineRule="auto"/>
        <w:jc w:val="center"/>
        <w:rPr>
          <w:rFonts w:ascii="Times New Roman" w:hAnsi="Times New Roman" w:cs="Times New Roman"/>
          <w:b/>
          <w:sz w:val="32"/>
          <w:szCs w:val="32"/>
        </w:rPr>
      </w:pPr>
    </w:p>
    <w:p w14:paraId="697833B6" w14:textId="77777777" w:rsidR="007E47E1" w:rsidRDefault="007E47E1" w:rsidP="005E153D">
      <w:pPr>
        <w:spacing w:after="0" w:line="360" w:lineRule="auto"/>
        <w:jc w:val="center"/>
        <w:rPr>
          <w:rFonts w:ascii="Times New Roman" w:hAnsi="Times New Roman" w:cs="Times New Roman"/>
          <w:b/>
          <w:sz w:val="32"/>
          <w:szCs w:val="32"/>
        </w:rPr>
      </w:pPr>
    </w:p>
    <w:p w14:paraId="4CB48832" w14:textId="2A17ADED" w:rsidR="00BC1C71" w:rsidRPr="00C30416" w:rsidRDefault="00BC1C71" w:rsidP="005E153D">
      <w:pPr>
        <w:spacing w:after="0" w:line="360" w:lineRule="auto"/>
        <w:jc w:val="center"/>
        <w:rPr>
          <w:rFonts w:ascii="Times New Roman" w:hAnsi="Times New Roman" w:cs="Times New Roman"/>
          <w:b/>
          <w:sz w:val="32"/>
          <w:szCs w:val="32"/>
        </w:rPr>
      </w:pPr>
      <w:r w:rsidRPr="00C30416">
        <w:rPr>
          <w:rFonts w:ascii="Times New Roman" w:hAnsi="Times New Roman" w:cs="Times New Roman"/>
          <w:b/>
          <w:sz w:val="32"/>
          <w:szCs w:val="32"/>
        </w:rPr>
        <w:t>ÖĞRENCİLERİN FİNANSAL OKURYAZARLIK DÜZEYİ FARKLI</w:t>
      </w:r>
      <w:r w:rsidR="00ED7BF8">
        <w:rPr>
          <w:rFonts w:ascii="Times New Roman" w:hAnsi="Times New Roman" w:cs="Times New Roman"/>
          <w:b/>
          <w:sz w:val="32"/>
          <w:szCs w:val="32"/>
        </w:rPr>
        <w:t>LI</w:t>
      </w:r>
      <w:r w:rsidRPr="00C30416">
        <w:rPr>
          <w:rFonts w:ascii="Times New Roman" w:hAnsi="Times New Roman" w:cs="Times New Roman"/>
          <w:b/>
          <w:sz w:val="32"/>
          <w:szCs w:val="32"/>
        </w:rPr>
        <w:t>KLARI: AFYONKARAHİSAR ÖRNEĞİ</w:t>
      </w:r>
    </w:p>
    <w:p w14:paraId="44D9C83F" w14:textId="77777777" w:rsidR="00BC1C71" w:rsidRDefault="00BC1C71" w:rsidP="005E153D">
      <w:pPr>
        <w:spacing w:after="0" w:line="360" w:lineRule="auto"/>
        <w:jc w:val="center"/>
        <w:rPr>
          <w:rFonts w:ascii="Times New Roman" w:hAnsi="Times New Roman" w:cs="Times New Roman"/>
          <w:sz w:val="32"/>
          <w:szCs w:val="32"/>
        </w:rPr>
      </w:pPr>
    </w:p>
    <w:p w14:paraId="56CE03B8" w14:textId="77777777" w:rsidR="001E6D77" w:rsidRPr="00FF5202" w:rsidRDefault="001E6D77" w:rsidP="005E153D">
      <w:pPr>
        <w:spacing w:after="0" w:line="360" w:lineRule="auto"/>
        <w:jc w:val="center"/>
        <w:rPr>
          <w:rFonts w:ascii="Times New Roman" w:hAnsi="Times New Roman" w:cs="Times New Roman"/>
          <w:sz w:val="32"/>
          <w:szCs w:val="32"/>
        </w:rPr>
      </w:pPr>
    </w:p>
    <w:p w14:paraId="71E3E9CE" w14:textId="77777777" w:rsidR="00BC1C71" w:rsidRDefault="00BC1C71" w:rsidP="005E153D">
      <w:pPr>
        <w:spacing w:after="0" w:line="360" w:lineRule="auto"/>
        <w:jc w:val="center"/>
        <w:rPr>
          <w:rFonts w:ascii="Times New Roman" w:hAnsi="Times New Roman" w:cs="Times New Roman"/>
          <w:sz w:val="44"/>
          <w:szCs w:val="44"/>
        </w:rPr>
      </w:pPr>
    </w:p>
    <w:p w14:paraId="0D031604" w14:textId="77777777" w:rsidR="007E47E1" w:rsidRDefault="007E47E1" w:rsidP="005E153D">
      <w:pPr>
        <w:spacing w:after="0" w:line="360" w:lineRule="auto"/>
        <w:jc w:val="center"/>
        <w:rPr>
          <w:rFonts w:ascii="Times New Roman" w:hAnsi="Times New Roman" w:cs="Times New Roman"/>
          <w:b/>
          <w:bCs/>
          <w:sz w:val="24"/>
          <w:szCs w:val="24"/>
        </w:rPr>
      </w:pPr>
    </w:p>
    <w:p w14:paraId="4F8D8AA2" w14:textId="4364CC6C" w:rsidR="00BC1C71" w:rsidRPr="00BD4640" w:rsidRDefault="00BC1C71" w:rsidP="005E153D">
      <w:pPr>
        <w:spacing w:after="0" w:line="360" w:lineRule="auto"/>
        <w:jc w:val="center"/>
        <w:rPr>
          <w:rFonts w:ascii="Times New Roman" w:hAnsi="Times New Roman" w:cs="Times New Roman"/>
          <w:b/>
          <w:bCs/>
          <w:sz w:val="24"/>
          <w:szCs w:val="24"/>
        </w:rPr>
      </w:pPr>
      <w:r w:rsidRPr="00BD4640">
        <w:rPr>
          <w:rFonts w:ascii="Times New Roman" w:hAnsi="Times New Roman" w:cs="Times New Roman"/>
          <w:b/>
          <w:bCs/>
          <w:sz w:val="24"/>
          <w:szCs w:val="24"/>
        </w:rPr>
        <w:t>Hazırlayan</w:t>
      </w:r>
    </w:p>
    <w:p w14:paraId="040C3A01" w14:textId="77777777" w:rsidR="00BC1C71" w:rsidRPr="00BD4640" w:rsidRDefault="00BC1C71" w:rsidP="005E153D">
      <w:pPr>
        <w:spacing w:after="0" w:line="360" w:lineRule="auto"/>
        <w:jc w:val="center"/>
        <w:rPr>
          <w:rFonts w:ascii="Times New Roman" w:hAnsi="Times New Roman" w:cs="Times New Roman"/>
          <w:b/>
          <w:bCs/>
          <w:sz w:val="24"/>
          <w:szCs w:val="24"/>
        </w:rPr>
      </w:pPr>
      <w:r w:rsidRPr="00BD4640">
        <w:rPr>
          <w:rFonts w:ascii="Times New Roman" w:hAnsi="Times New Roman" w:cs="Times New Roman"/>
          <w:b/>
          <w:bCs/>
          <w:sz w:val="24"/>
          <w:szCs w:val="24"/>
        </w:rPr>
        <w:t>Huriye BOZOK</w:t>
      </w:r>
    </w:p>
    <w:p w14:paraId="6419E0F9" w14:textId="77777777" w:rsidR="00BC1C71" w:rsidRPr="00BD4640" w:rsidRDefault="00BC1C71" w:rsidP="005E153D">
      <w:pPr>
        <w:spacing w:after="0" w:line="360" w:lineRule="auto"/>
        <w:jc w:val="center"/>
        <w:rPr>
          <w:rFonts w:ascii="Times New Roman" w:hAnsi="Times New Roman" w:cs="Times New Roman"/>
          <w:b/>
          <w:bCs/>
          <w:sz w:val="44"/>
          <w:szCs w:val="44"/>
        </w:rPr>
      </w:pPr>
    </w:p>
    <w:p w14:paraId="558F0307" w14:textId="77777777" w:rsidR="007E47E1" w:rsidRDefault="007E47E1" w:rsidP="005E153D">
      <w:pPr>
        <w:spacing w:after="0" w:line="360" w:lineRule="auto"/>
        <w:jc w:val="center"/>
        <w:rPr>
          <w:rFonts w:ascii="Times New Roman" w:hAnsi="Times New Roman" w:cs="Times New Roman"/>
          <w:b/>
          <w:bCs/>
          <w:sz w:val="24"/>
          <w:szCs w:val="24"/>
        </w:rPr>
      </w:pPr>
    </w:p>
    <w:p w14:paraId="007E76C0" w14:textId="77777777" w:rsidR="007E47E1" w:rsidRDefault="007E47E1" w:rsidP="005E153D">
      <w:pPr>
        <w:spacing w:after="0" w:line="360" w:lineRule="auto"/>
        <w:jc w:val="center"/>
        <w:rPr>
          <w:rFonts w:ascii="Times New Roman" w:hAnsi="Times New Roman" w:cs="Times New Roman"/>
          <w:b/>
          <w:bCs/>
          <w:sz w:val="24"/>
          <w:szCs w:val="24"/>
        </w:rPr>
      </w:pPr>
    </w:p>
    <w:p w14:paraId="4FD89B87" w14:textId="6A7408B2" w:rsidR="00BC1C71" w:rsidRPr="00BD4640" w:rsidRDefault="00BC1C71" w:rsidP="005E153D">
      <w:pPr>
        <w:spacing w:after="0" w:line="360" w:lineRule="auto"/>
        <w:jc w:val="center"/>
        <w:rPr>
          <w:rFonts w:ascii="Times New Roman" w:hAnsi="Times New Roman" w:cs="Times New Roman"/>
          <w:b/>
          <w:bCs/>
          <w:sz w:val="24"/>
          <w:szCs w:val="24"/>
        </w:rPr>
      </w:pPr>
      <w:r w:rsidRPr="00BD4640">
        <w:rPr>
          <w:rFonts w:ascii="Times New Roman" w:hAnsi="Times New Roman" w:cs="Times New Roman"/>
          <w:b/>
          <w:bCs/>
          <w:sz w:val="24"/>
          <w:szCs w:val="24"/>
        </w:rPr>
        <w:t>Danışman</w:t>
      </w:r>
    </w:p>
    <w:p w14:paraId="43D37989" w14:textId="77777777" w:rsidR="00BC1C71" w:rsidRPr="00BD4640" w:rsidRDefault="00BC1C71" w:rsidP="005E153D">
      <w:pPr>
        <w:spacing w:after="0" w:line="360" w:lineRule="auto"/>
        <w:jc w:val="center"/>
        <w:rPr>
          <w:rFonts w:ascii="Times New Roman" w:hAnsi="Times New Roman" w:cs="Times New Roman"/>
          <w:b/>
          <w:bCs/>
          <w:sz w:val="24"/>
          <w:szCs w:val="24"/>
        </w:rPr>
      </w:pPr>
      <w:r w:rsidRPr="00BD4640">
        <w:rPr>
          <w:rFonts w:ascii="Times New Roman" w:hAnsi="Times New Roman" w:cs="Times New Roman"/>
          <w:b/>
          <w:bCs/>
          <w:sz w:val="24"/>
          <w:szCs w:val="24"/>
        </w:rPr>
        <w:t>Prof. Dr. Veysel KULA</w:t>
      </w:r>
    </w:p>
    <w:p w14:paraId="14A75DB9" w14:textId="77777777" w:rsidR="00BC1C71" w:rsidRDefault="00BC1C71" w:rsidP="005E153D">
      <w:pPr>
        <w:spacing w:after="0" w:line="360" w:lineRule="auto"/>
        <w:jc w:val="center"/>
        <w:rPr>
          <w:rFonts w:ascii="Times New Roman" w:hAnsi="Times New Roman" w:cs="Times New Roman"/>
          <w:b/>
          <w:bCs/>
          <w:sz w:val="44"/>
          <w:szCs w:val="44"/>
        </w:rPr>
      </w:pPr>
    </w:p>
    <w:p w14:paraId="267863F7" w14:textId="77777777" w:rsidR="007E47E1" w:rsidRDefault="007E47E1" w:rsidP="005E153D">
      <w:pPr>
        <w:spacing w:after="0" w:line="360" w:lineRule="auto"/>
        <w:jc w:val="center"/>
        <w:rPr>
          <w:rFonts w:ascii="Times New Roman" w:hAnsi="Times New Roman" w:cs="Times New Roman"/>
          <w:b/>
          <w:bCs/>
          <w:sz w:val="44"/>
          <w:szCs w:val="44"/>
        </w:rPr>
      </w:pPr>
    </w:p>
    <w:p w14:paraId="5077D297" w14:textId="77777777" w:rsidR="007E47E1" w:rsidRPr="00BD4640" w:rsidRDefault="007E47E1" w:rsidP="005E153D">
      <w:pPr>
        <w:spacing w:after="0" w:line="360" w:lineRule="auto"/>
        <w:jc w:val="center"/>
        <w:rPr>
          <w:rFonts w:ascii="Times New Roman" w:hAnsi="Times New Roman" w:cs="Times New Roman"/>
          <w:b/>
          <w:bCs/>
          <w:sz w:val="44"/>
          <w:szCs w:val="44"/>
        </w:rPr>
      </w:pPr>
    </w:p>
    <w:p w14:paraId="49ED8850" w14:textId="0949AB9F" w:rsidR="00A366CE" w:rsidRPr="00BD4640" w:rsidRDefault="00BC1C71" w:rsidP="005E153D">
      <w:pPr>
        <w:spacing w:after="0" w:line="360" w:lineRule="auto"/>
        <w:jc w:val="center"/>
        <w:rPr>
          <w:rFonts w:ascii="Times New Roman" w:hAnsi="Times New Roman" w:cs="Times New Roman"/>
          <w:b/>
          <w:bCs/>
          <w:sz w:val="24"/>
          <w:szCs w:val="24"/>
        </w:rPr>
        <w:sectPr w:rsidR="00A366CE" w:rsidRPr="00BD4640" w:rsidSect="008465A7">
          <w:pgSz w:w="11906" w:h="16838"/>
          <w:pgMar w:top="1418" w:right="1701" w:bottom="1418" w:left="1701" w:header="709" w:footer="709" w:gutter="0"/>
          <w:cols w:space="708"/>
          <w:docGrid w:linePitch="360"/>
        </w:sectPr>
      </w:pPr>
      <w:r w:rsidRPr="00BD4640">
        <w:rPr>
          <w:rFonts w:ascii="Times New Roman" w:hAnsi="Times New Roman" w:cs="Times New Roman"/>
          <w:b/>
          <w:bCs/>
          <w:sz w:val="24"/>
          <w:szCs w:val="24"/>
        </w:rPr>
        <w:t>AFYONKARAHİSAR</w:t>
      </w:r>
      <w:r w:rsidR="007E47E1">
        <w:rPr>
          <w:rFonts w:ascii="Times New Roman" w:hAnsi="Times New Roman" w:cs="Times New Roman"/>
          <w:b/>
          <w:bCs/>
          <w:sz w:val="24"/>
          <w:szCs w:val="24"/>
        </w:rPr>
        <w:t xml:space="preserve"> </w:t>
      </w:r>
      <w:r w:rsidRPr="00BD4640">
        <w:rPr>
          <w:rFonts w:ascii="Times New Roman" w:hAnsi="Times New Roman" w:cs="Times New Roman"/>
          <w:b/>
          <w:bCs/>
          <w:sz w:val="24"/>
          <w:szCs w:val="24"/>
        </w:rPr>
        <w:t>202</w:t>
      </w:r>
      <w:r w:rsidR="00BD6E2B" w:rsidRPr="00BD4640">
        <w:rPr>
          <w:rFonts w:ascii="Times New Roman" w:hAnsi="Times New Roman" w:cs="Times New Roman"/>
          <w:b/>
          <w:bCs/>
          <w:sz w:val="24"/>
          <w:szCs w:val="24"/>
        </w:rPr>
        <w:t>4</w:t>
      </w:r>
    </w:p>
    <w:p w14:paraId="18222AD7" w14:textId="55EDDF20" w:rsidR="00AE5331" w:rsidRPr="005E153D" w:rsidRDefault="007E47E1" w:rsidP="005E153D">
      <w:pPr>
        <w:pStyle w:val="Balk1"/>
        <w:jc w:val="center"/>
      </w:pPr>
      <w:bookmarkStart w:id="1" w:name="_Toc162738842"/>
      <w:r w:rsidRPr="005E153D">
        <w:lastRenderedPageBreak/>
        <w:t>ETİK VE BİLİMSEL İLKELER SORUMLULUK BEYANI</w:t>
      </w:r>
      <w:bookmarkEnd w:id="1"/>
    </w:p>
    <w:p w14:paraId="60282B65" w14:textId="6CADCF32" w:rsidR="007E47E1" w:rsidRDefault="00160692" w:rsidP="005E153D">
      <w:pPr>
        <w:spacing w:before="120" w:after="120" w:line="360" w:lineRule="auto"/>
        <w:ind w:firstLine="709"/>
        <w:jc w:val="both"/>
        <w:rPr>
          <w:rFonts w:ascii="Times New Roman" w:hAnsi="Times New Roman" w:cs="Times New Roman"/>
          <w:sz w:val="24"/>
          <w:szCs w:val="24"/>
        </w:rPr>
      </w:pPr>
      <w:r w:rsidRPr="00160692">
        <w:rPr>
          <w:rFonts w:ascii="Times New Roman" w:hAnsi="Times New Roman" w:cs="Times New Roman"/>
          <w:sz w:val="24"/>
          <w:szCs w:val="24"/>
        </w:rPr>
        <w:t>Yüksek Lisans tezi ola</w:t>
      </w:r>
      <w:r>
        <w:rPr>
          <w:rFonts w:ascii="Times New Roman" w:hAnsi="Times New Roman" w:cs="Times New Roman"/>
          <w:sz w:val="24"/>
          <w:szCs w:val="24"/>
        </w:rPr>
        <w:t>rak s</w:t>
      </w:r>
      <w:r w:rsidR="00097E7B">
        <w:rPr>
          <w:rFonts w:ascii="Times New Roman" w:hAnsi="Times New Roman" w:cs="Times New Roman"/>
          <w:sz w:val="24"/>
          <w:szCs w:val="24"/>
        </w:rPr>
        <w:t>avun</w:t>
      </w:r>
      <w:r>
        <w:rPr>
          <w:rFonts w:ascii="Times New Roman" w:hAnsi="Times New Roman" w:cs="Times New Roman"/>
          <w:sz w:val="24"/>
          <w:szCs w:val="24"/>
        </w:rPr>
        <w:t>duğum</w:t>
      </w:r>
      <w:r w:rsidRPr="00160692">
        <w:rPr>
          <w:rFonts w:ascii="Times New Roman" w:hAnsi="Times New Roman" w:cs="Times New Roman"/>
          <w:sz w:val="24"/>
          <w:szCs w:val="24"/>
        </w:rPr>
        <w:t xml:space="preserve"> </w:t>
      </w:r>
      <w:r w:rsidRPr="007E47E1">
        <w:rPr>
          <w:rFonts w:ascii="Times New Roman" w:hAnsi="Times New Roman" w:cs="Times New Roman"/>
          <w:sz w:val="24"/>
          <w:szCs w:val="24"/>
        </w:rPr>
        <w:t>"</w:t>
      </w:r>
      <w:r w:rsidRPr="007E47E1">
        <w:rPr>
          <w:rFonts w:ascii="Times New Roman" w:hAnsi="Times New Roman" w:cs="Times New Roman"/>
          <w:b/>
          <w:bCs/>
          <w:sz w:val="24"/>
          <w:szCs w:val="24"/>
        </w:rPr>
        <w:t>Öğrencilerin Finansal Okuryazarlık Düzeyi Farklılıkları: Afyonkarahisar Örneği</w:t>
      </w:r>
      <w:r w:rsidRPr="007E47E1">
        <w:rPr>
          <w:rFonts w:ascii="Times New Roman" w:hAnsi="Times New Roman" w:cs="Times New Roman"/>
          <w:sz w:val="24"/>
          <w:szCs w:val="24"/>
        </w:rPr>
        <w:t>"</w:t>
      </w:r>
      <w:r w:rsidRPr="00160692">
        <w:rPr>
          <w:rFonts w:ascii="Times New Roman" w:hAnsi="Times New Roman" w:cs="Times New Roman"/>
          <w:sz w:val="24"/>
          <w:szCs w:val="24"/>
        </w:rPr>
        <w:t xml:space="preserve"> başlıklı çalışmam, bilimsel etik ve geleneklere uygun olarak, dış yardım almadan kaleme alınmıştır. Kullanılan kaynaklar, Kaynakça bölümünde belirtilen eserlerden oluşmakta olup, bu kaynaklara yapılan atıflarla desteklenmiştir. Bu beyanı </w:t>
      </w:r>
      <w:r w:rsidR="00097E7B">
        <w:rPr>
          <w:rFonts w:ascii="Times New Roman" w:hAnsi="Times New Roman" w:cs="Times New Roman"/>
          <w:sz w:val="24"/>
          <w:szCs w:val="24"/>
        </w:rPr>
        <w:t>onurum</w:t>
      </w:r>
      <w:r w:rsidRPr="00160692">
        <w:rPr>
          <w:rFonts w:ascii="Times New Roman" w:hAnsi="Times New Roman" w:cs="Times New Roman"/>
          <w:sz w:val="24"/>
          <w:szCs w:val="24"/>
        </w:rPr>
        <w:t>la doğrul</w:t>
      </w:r>
      <w:r w:rsidR="00097E7B">
        <w:rPr>
          <w:rFonts w:ascii="Times New Roman" w:hAnsi="Times New Roman" w:cs="Times New Roman"/>
          <w:sz w:val="24"/>
          <w:szCs w:val="24"/>
        </w:rPr>
        <w:t>arı</w:t>
      </w:r>
      <w:r w:rsidRPr="00160692">
        <w:rPr>
          <w:rFonts w:ascii="Times New Roman" w:hAnsi="Times New Roman" w:cs="Times New Roman"/>
          <w:sz w:val="24"/>
          <w:szCs w:val="24"/>
        </w:rPr>
        <w:t>m</w:t>
      </w:r>
      <w:r w:rsidR="00097E7B">
        <w:rPr>
          <w:rFonts w:ascii="Times New Roman" w:hAnsi="Times New Roman" w:cs="Times New Roman"/>
          <w:sz w:val="24"/>
          <w:szCs w:val="24"/>
        </w:rPr>
        <w:t>.</w:t>
      </w:r>
    </w:p>
    <w:p w14:paraId="54948588" w14:textId="77777777" w:rsidR="00060332" w:rsidRPr="00160692" w:rsidRDefault="00060332" w:rsidP="0058791F">
      <w:pPr>
        <w:spacing w:before="120" w:after="120" w:line="240" w:lineRule="auto"/>
        <w:ind w:left="284" w:right="284" w:firstLine="709"/>
        <w:jc w:val="both"/>
        <w:rPr>
          <w:rFonts w:ascii="Times New Roman" w:hAnsi="Times New Roman" w:cs="Times New Roman"/>
          <w:sz w:val="24"/>
          <w:szCs w:val="24"/>
        </w:rPr>
      </w:pPr>
    </w:p>
    <w:p w14:paraId="6E17C0F3" w14:textId="73379846" w:rsidR="00BC1C71" w:rsidRDefault="00EF325D" w:rsidP="005E153D">
      <w:pPr>
        <w:ind w:left="6946"/>
        <w:jc w:val="center"/>
        <w:rPr>
          <w:rFonts w:ascii="Times New Roman" w:hAnsi="Times New Roman" w:cs="Times New Roman"/>
          <w:sz w:val="24"/>
          <w:szCs w:val="24"/>
        </w:rPr>
      </w:pPr>
      <w:r w:rsidRPr="0025405B">
        <w:rPr>
          <w:rFonts w:ascii="Times New Roman" w:hAnsi="Times New Roman" w:cs="Times New Roman"/>
          <w:sz w:val="24"/>
          <w:szCs w:val="24"/>
        </w:rPr>
        <w:t>20</w:t>
      </w:r>
      <w:r w:rsidR="007E47E1">
        <w:rPr>
          <w:rFonts w:ascii="Times New Roman" w:hAnsi="Times New Roman" w:cs="Times New Roman"/>
          <w:sz w:val="24"/>
          <w:szCs w:val="24"/>
        </w:rPr>
        <w:t>/</w:t>
      </w:r>
      <w:r w:rsidRPr="0025405B">
        <w:rPr>
          <w:rFonts w:ascii="Times New Roman" w:hAnsi="Times New Roman" w:cs="Times New Roman"/>
          <w:sz w:val="24"/>
          <w:szCs w:val="24"/>
        </w:rPr>
        <w:t>0</w:t>
      </w:r>
      <w:r w:rsidR="0025405B" w:rsidRPr="0025405B">
        <w:rPr>
          <w:rFonts w:ascii="Times New Roman" w:hAnsi="Times New Roman" w:cs="Times New Roman"/>
          <w:sz w:val="24"/>
          <w:szCs w:val="24"/>
        </w:rPr>
        <w:t>2</w:t>
      </w:r>
      <w:r w:rsidR="007E47E1">
        <w:rPr>
          <w:rFonts w:ascii="Times New Roman" w:hAnsi="Times New Roman" w:cs="Times New Roman"/>
          <w:sz w:val="24"/>
          <w:szCs w:val="24"/>
        </w:rPr>
        <w:t>/</w:t>
      </w:r>
      <w:r w:rsidR="00BC1C71" w:rsidRPr="00AE5331">
        <w:rPr>
          <w:rFonts w:ascii="Times New Roman" w:hAnsi="Times New Roman" w:cs="Times New Roman"/>
          <w:sz w:val="24"/>
          <w:szCs w:val="24"/>
        </w:rPr>
        <w:t>202</w:t>
      </w:r>
      <w:r w:rsidR="00D17B02">
        <w:rPr>
          <w:rFonts w:ascii="Times New Roman" w:hAnsi="Times New Roman" w:cs="Times New Roman"/>
          <w:sz w:val="24"/>
          <w:szCs w:val="24"/>
        </w:rPr>
        <w:t>4</w:t>
      </w:r>
    </w:p>
    <w:p w14:paraId="26E26341" w14:textId="36D9AEF7" w:rsidR="0025405B" w:rsidRPr="00AE5331" w:rsidRDefault="00025529" w:rsidP="005E153D">
      <w:pPr>
        <w:tabs>
          <w:tab w:val="left" w:pos="7246"/>
        </w:tabs>
        <w:ind w:left="6946"/>
        <w:jc w:val="center"/>
        <w:rPr>
          <w:rFonts w:ascii="Times New Roman" w:hAnsi="Times New Roman" w:cs="Times New Roman"/>
          <w:sz w:val="24"/>
          <w:szCs w:val="24"/>
        </w:rPr>
      </w:pPr>
      <w:r>
        <w:rPr>
          <w:rFonts w:ascii="Times New Roman" w:hAnsi="Times New Roman" w:cs="Times New Roman"/>
          <w:sz w:val="24"/>
          <w:szCs w:val="24"/>
        </w:rPr>
        <w:t>İmza</w:t>
      </w:r>
    </w:p>
    <w:p w14:paraId="54EC4B81" w14:textId="581A052F" w:rsidR="00D17B02" w:rsidRPr="00AE5331" w:rsidRDefault="00D17B02" w:rsidP="005E153D">
      <w:pPr>
        <w:ind w:left="6946"/>
        <w:jc w:val="center"/>
        <w:rPr>
          <w:rFonts w:ascii="Times New Roman" w:hAnsi="Times New Roman" w:cs="Times New Roman"/>
          <w:sz w:val="24"/>
          <w:szCs w:val="24"/>
        </w:rPr>
      </w:pPr>
      <w:r w:rsidRPr="00AE5331">
        <w:rPr>
          <w:rFonts w:ascii="Times New Roman" w:hAnsi="Times New Roman" w:cs="Times New Roman"/>
          <w:sz w:val="24"/>
          <w:szCs w:val="24"/>
        </w:rPr>
        <w:t>Huriy</w:t>
      </w:r>
      <w:r w:rsidR="000D1181">
        <w:rPr>
          <w:rFonts w:ascii="Times New Roman" w:hAnsi="Times New Roman" w:cs="Times New Roman"/>
          <w:sz w:val="24"/>
          <w:szCs w:val="24"/>
        </w:rPr>
        <w:t xml:space="preserve">e </w:t>
      </w:r>
      <w:r w:rsidRPr="00AE5331">
        <w:rPr>
          <w:rFonts w:ascii="Times New Roman" w:hAnsi="Times New Roman" w:cs="Times New Roman"/>
          <w:sz w:val="24"/>
          <w:szCs w:val="24"/>
        </w:rPr>
        <w:t>BOZOK</w:t>
      </w:r>
    </w:p>
    <w:p w14:paraId="20522B28" w14:textId="08196D55" w:rsidR="00BC1C71" w:rsidRPr="00AE5331" w:rsidRDefault="00BC1C71" w:rsidP="0058791F">
      <w:pPr>
        <w:rPr>
          <w:rFonts w:ascii="Times New Roman" w:hAnsi="Times New Roman" w:cs="Times New Roman"/>
          <w:sz w:val="24"/>
          <w:szCs w:val="24"/>
        </w:rPr>
      </w:pPr>
      <w:r w:rsidRPr="00AE5331">
        <w:rPr>
          <w:rFonts w:ascii="Times New Roman" w:hAnsi="Times New Roman" w:cs="Times New Roman"/>
          <w:sz w:val="24"/>
          <w:szCs w:val="24"/>
        </w:rPr>
        <w:t xml:space="preserve">                               </w:t>
      </w:r>
      <w:r w:rsidR="00D17B02">
        <w:rPr>
          <w:rFonts w:ascii="Times New Roman" w:hAnsi="Times New Roman" w:cs="Times New Roman"/>
          <w:sz w:val="24"/>
          <w:szCs w:val="24"/>
        </w:rPr>
        <w:t xml:space="preserve">     </w:t>
      </w:r>
    </w:p>
    <w:p w14:paraId="0B4E6132" w14:textId="77777777" w:rsidR="00BC1C71" w:rsidRDefault="00BC1C71" w:rsidP="0058791F"/>
    <w:p w14:paraId="01369BC5" w14:textId="77777777" w:rsidR="00BC1C71" w:rsidRDefault="00BC1C71" w:rsidP="0058791F"/>
    <w:p w14:paraId="6A8279D2" w14:textId="77777777" w:rsidR="00917F14" w:rsidRDefault="00917F14" w:rsidP="0058791F"/>
    <w:p w14:paraId="4BBE3066" w14:textId="77777777" w:rsidR="00917F14" w:rsidRDefault="00917F14" w:rsidP="0058791F"/>
    <w:p w14:paraId="27ED56E0" w14:textId="77777777" w:rsidR="00BC1C71" w:rsidRDefault="00BC1C71" w:rsidP="0058791F">
      <w:pPr>
        <w:rPr>
          <w:rFonts w:ascii="Times New Roman" w:hAnsi="Times New Roman" w:cs="Times New Roman"/>
          <w:b/>
          <w:bCs/>
          <w:sz w:val="24"/>
          <w:szCs w:val="24"/>
        </w:rPr>
      </w:pPr>
    </w:p>
    <w:p w14:paraId="4C6EB277" w14:textId="77777777" w:rsidR="00097E7B" w:rsidRDefault="00097E7B" w:rsidP="0058791F">
      <w:pPr>
        <w:rPr>
          <w:rFonts w:ascii="Times New Roman" w:hAnsi="Times New Roman" w:cs="Times New Roman"/>
          <w:b/>
          <w:bCs/>
          <w:sz w:val="24"/>
          <w:szCs w:val="24"/>
        </w:rPr>
      </w:pPr>
    </w:p>
    <w:p w14:paraId="1006BC3F" w14:textId="77777777" w:rsidR="00097E7B" w:rsidRDefault="00097E7B" w:rsidP="0058791F">
      <w:pPr>
        <w:rPr>
          <w:rFonts w:ascii="Times New Roman" w:hAnsi="Times New Roman" w:cs="Times New Roman"/>
          <w:b/>
          <w:bCs/>
          <w:sz w:val="24"/>
          <w:szCs w:val="24"/>
        </w:rPr>
      </w:pPr>
    </w:p>
    <w:p w14:paraId="0D263660" w14:textId="77777777" w:rsidR="00097E7B" w:rsidRDefault="00097E7B" w:rsidP="0058791F">
      <w:pPr>
        <w:rPr>
          <w:rFonts w:ascii="Times New Roman" w:hAnsi="Times New Roman" w:cs="Times New Roman"/>
          <w:b/>
          <w:bCs/>
          <w:sz w:val="24"/>
          <w:szCs w:val="24"/>
        </w:rPr>
      </w:pPr>
    </w:p>
    <w:p w14:paraId="4C7B2DB6" w14:textId="77777777" w:rsidR="00097E7B" w:rsidRDefault="00097E7B" w:rsidP="0058791F">
      <w:pPr>
        <w:rPr>
          <w:rFonts w:ascii="Times New Roman" w:hAnsi="Times New Roman" w:cs="Times New Roman"/>
          <w:b/>
          <w:bCs/>
          <w:sz w:val="24"/>
          <w:szCs w:val="24"/>
        </w:rPr>
      </w:pPr>
    </w:p>
    <w:p w14:paraId="7E0058A7" w14:textId="77777777" w:rsidR="00097E7B" w:rsidRDefault="00097E7B" w:rsidP="0058791F">
      <w:pPr>
        <w:rPr>
          <w:rFonts w:ascii="Times New Roman" w:hAnsi="Times New Roman" w:cs="Times New Roman"/>
          <w:b/>
          <w:bCs/>
          <w:sz w:val="24"/>
          <w:szCs w:val="24"/>
        </w:rPr>
      </w:pPr>
    </w:p>
    <w:p w14:paraId="76026D07" w14:textId="77777777" w:rsidR="00097E7B" w:rsidRDefault="00097E7B" w:rsidP="0058791F">
      <w:pPr>
        <w:rPr>
          <w:rFonts w:ascii="Times New Roman" w:hAnsi="Times New Roman" w:cs="Times New Roman"/>
          <w:b/>
          <w:bCs/>
          <w:sz w:val="24"/>
          <w:szCs w:val="24"/>
        </w:rPr>
      </w:pPr>
    </w:p>
    <w:p w14:paraId="4B2459DB" w14:textId="77777777" w:rsidR="00097E7B" w:rsidRDefault="00097E7B" w:rsidP="0058791F">
      <w:pPr>
        <w:rPr>
          <w:rFonts w:ascii="Times New Roman" w:hAnsi="Times New Roman" w:cs="Times New Roman"/>
          <w:b/>
          <w:bCs/>
          <w:sz w:val="24"/>
          <w:szCs w:val="24"/>
        </w:rPr>
      </w:pPr>
    </w:p>
    <w:p w14:paraId="00062734" w14:textId="77777777" w:rsidR="00097E7B" w:rsidRDefault="00097E7B" w:rsidP="0058791F">
      <w:pPr>
        <w:rPr>
          <w:rFonts w:ascii="Times New Roman" w:hAnsi="Times New Roman" w:cs="Times New Roman"/>
          <w:b/>
          <w:bCs/>
          <w:sz w:val="24"/>
          <w:szCs w:val="24"/>
        </w:rPr>
      </w:pPr>
    </w:p>
    <w:p w14:paraId="238A3C37" w14:textId="77777777" w:rsidR="00097E7B" w:rsidRDefault="00097E7B" w:rsidP="0058791F">
      <w:pPr>
        <w:rPr>
          <w:rFonts w:ascii="Times New Roman" w:hAnsi="Times New Roman" w:cs="Times New Roman"/>
          <w:b/>
          <w:bCs/>
          <w:sz w:val="24"/>
          <w:szCs w:val="24"/>
        </w:rPr>
      </w:pPr>
    </w:p>
    <w:p w14:paraId="481092B8" w14:textId="77777777" w:rsidR="00097E7B" w:rsidRDefault="00097E7B" w:rsidP="0058791F">
      <w:pPr>
        <w:rPr>
          <w:rFonts w:ascii="Times New Roman" w:hAnsi="Times New Roman" w:cs="Times New Roman"/>
          <w:b/>
          <w:bCs/>
          <w:sz w:val="24"/>
          <w:szCs w:val="24"/>
        </w:rPr>
      </w:pPr>
    </w:p>
    <w:p w14:paraId="6231CADF" w14:textId="77777777" w:rsidR="00160692" w:rsidRDefault="00160692" w:rsidP="0058791F">
      <w:pPr>
        <w:rPr>
          <w:b/>
          <w:bCs/>
        </w:rPr>
      </w:pPr>
    </w:p>
    <w:p w14:paraId="1078AC79" w14:textId="77777777" w:rsidR="00C83968" w:rsidRDefault="00C83968" w:rsidP="0058791F">
      <w:pPr>
        <w:rPr>
          <w:b/>
          <w:bCs/>
        </w:rPr>
      </w:pPr>
    </w:p>
    <w:p w14:paraId="63AC955B" w14:textId="77777777" w:rsidR="00C83968" w:rsidRDefault="00C83968" w:rsidP="0058791F">
      <w:pPr>
        <w:rPr>
          <w:b/>
          <w:bCs/>
        </w:rPr>
      </w:pPr>
    </w:p>
    <w:p w14:paraId="3B8FC87B" w14:textId="77777777" w:rsidR="00C83968" w:rsidRDefault="00C83968" w:rsidP="0058791F">
      <w:pPr>
        <w:rPr>
          <w:b/>
          <w:bCs/>
        </w:rPr>
      </w:pPr>
    </w:p>
    <w:p w14:paraId="4EE07494" w14:textId="77777777" w:rsidR="007E47E1" w:rsidRDefault="007E47E1" w:rsidP="0058791F">
      <w:pPr>
        <w:rPr>
          <w:b/>
          <w:bCs/>
        </w:rPr>
      </w:pPr>
    </w:p>
    <w:p w14:paraId="3D638A34" w14:textId="77777777" w:rsidR="001869C5" w:rsidRPr="001869C5" w:rsidRDefault="001869C5" w:rsidP="0058791F">
      <w:pPr>
        <w:spacing w:after="0" w:line="360" w:lineRule="auto"/>
        <w:jc w:val="center"/>
        <w:rPr>
          <w:rFonts w:ascii="Times New Roman" w:eastAsia="Times New Roman" w:hAnsi="Times New Roman" w:cs="Times New Roman"/>
          <w:b/>
          <w:color w:val="000000"/>
          <w:sz w:val="24"/>
          <w:szCs w:val="24"/>
          <w:lang w:eastAsia="tr-TR"/>
        </w:rPr>
      </w:pPr>
      <w:r w:rsidRPr="001869C5">
        <w:rPr>
          <w:rFonts w:ascii="Times New Roman" w:eastAsia="Times New Roman" w:hAnsi="Times New Roman" w:cs="Times New Roman"/>
          <w:b/>
          <w:color w:val="000000"/>
          <w:sz w:val="24"/>
          <w:szCs w:val="24"/>
          <w:lang w:eastAsia="tr-TR"/>
        </w:rPr>
        <w:lastRenderedPageBreak/>
        <w:t xml:space="preserve">T.C. </w:t>
      </w:r>
    </w:p>
    <w:p w14:paraId="2EB9B2BA" w14:textId="77777777" w:rsidR="001869C5" w:rsidRPr="001869C5" w:rsidRDefault="001869C5" w:rsidP="0058791F">
      <w:pPr>
        <w:spacing w:after="0" w:line="360" w:lineRule="auto"/>
        <w:jc w:val="center"/>
        <w:rPr>
          <w:rFonts w:ascii="Times New Roman" w:eastAsia="Times New Roman" w:hAnsi="Times New Roman" w:cs="Times New Roman"/>
          <w:b/>
          <w:color w:val="000000"/>
          <w:sz w:val="24"/>
          <w:szCs w:val="24"/>
          <w:lang w:eastAsia="tr-TR"/>
        </w:rPr>
      </w:pPr>
      <w:r w:rsidRPr="001869C5">
        <w:rPr>
          <w:rFonts w:ascii="Times New Roman" w:eastAsia="Times New Roman" w:hAnsi="Times New Roman" w:cs="Times New Roman"/>
          <w:b/>
          <w:color w:val="000000"/>
          <w:sz w:val="24"/>
          <w:szCs w:val="24"/>
          <w:lang w:eastAsia="tr-TR"/>
        </w:rPr>
        <w:t>AFYON KOCATEPE ÜNİVERSİTESİ</w:t>
      </w:r>
    </w:p>
    <w:p w14:paraId="250A4823" w14:textId="77777777" w:rsidR="001869C5" w:rsidRPr="001869C5" w:rsidRDefault="001869C5" w:rsidP="0058791F">
      <w:pPr>
        <w:spacing w:after="0" w:line="360" w:lineRule="auto"/>
        <w:jc w:val="center"/>
        <w:rPr>
          <w:rFonts w:ascii="Times New Roman" w:eastAsia="Times New Roman" w:hAnsi="Times New Roman" w:cs="Times New Roman"/>
          <w:b/>
          <w:color w:val="000000"/>
          <w:sz w:val="24"/>
          <w:szCs w:val="24"/>
          <w:lang w:eastAsia="tr-TR"/>
        </w:rPr>
      </w:pPr>
      <w:r w:rsidRPr="001869C5">
        <w:rPr>
          <w:rFonts w:ascii="Times New Roman" w:eastAsia="Times New Roman" w:hAnsi="Times New Roman" w:cs="Times New Roman"/>
          <w:b/>
          <w:color w:val="000000"/>
          <w:sz w:val="24"/>
          <w:szCs w:val="24"/>
          <w:lang w:eastAsia="tr-TR"/>
        </w:rPr>
        <w:t>SOSYAL BİLİMLER ENSTİTÜSÜ</w:t>
      </w:r>
    </w:p>
    <w:p w14:paraId="167E33E5" w14:textId="77777777" w:rsidR="001869C5" w:rsidRPr="001869C5" w:rsidRDefault="001869C5" w:rsidP="0058791F">
      <w:pPr>
        <w:spacing w:after="0" w:line="240" w:lineRule="auto"/>
        <w:jc w:val="center"/>
        <w:rPr>
          <w:rFonts w:ascii="Times New Roman" w:eastAsia="Times New Roman" w:hAnsi="Times New Roman" w:cs="Times New Roman"/>
          <w:b/>
          <w:color w:val="000000"/>
          <w:sz w:val="28"/>
          <w:szCs w:val="24"/>
          <w:lang w:eastAsia="tr-TR"/>
        </w:rPr>
      </w:pPr>
    </w:p>
    <w:p w14:paraId="02998F1E" w14:textId="77777777" w:rsidR="001869C5" w:rsidRPr="001869C5" w:rsidRDefault="001869C5" w:rsidP="005E153D">
      <w:pPr>
        <w:pStyle w:val="Balk1"/>
        <w:jc w:val="center"/>
        <w:rPr>
          <w:rFonts w:eastAsia="Times New Roman"/>
          <w:lang w:eastAsia="tr-TR"/>
        </w:rPr>
      </w:pPr>
      <w:bookmarkStart w:id="2" w:name="_Toc162738843"/>
      <w:r w:rsidRPr="001869C5">
        <w:rPr>
          <w:rFonts w:eastAsia="Times New Roman"/>
          <w:lang w:eastAsia="tr-TR"/>
        </w:rPr>
        <w:t>ENSTİTÜ ONAYI</w:t>
      </w:r>
      <w:bookmarkEnd w:id="2"/>
    </w:p>
    <w:tbl>
      <w:tblPr>
        <w:tblStyle w:val="TabloKlavuzu3"/>
        <w:tblW w:w="8681"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888"/>
        <w:gridCol w:w="2244"/>
        <w:gridCol w:w="5549"/>
      </w:tblGrid>
      <w:tr w:rsidR="001869C5" w:rsidRPr="00C83968" w14:paraId="221ED872" w14:textId="77777777" w:rsidTr="00A67402">
        <w:trPr>
          <w:jc w:val="center"/>
        </w:trPr>
        <w:tc>
          <w:tcPr>
            <w:tcW w:w="888" w:type="dxa"/>
            <w:vMerge w:val="restart"/>
            <w:textDirection w:val="btLr"/>
          </w:tcPr>
          <w:p w14:paraId="18BC7C1C" w14:textId="77777777" w:rsidR="001869C5" w:rsidRPr="00C83968" w:rsidRDefault="001869C5" w:rsidP="0058791F">
            <w:pPr>
              <w:spacing w:before="120" w:after="120" w:line="360" w:lineRule="auto"/>
              <w:ind w:left="113" w:right="113"/>
              <w:jc w:val="both"/>
              <w:rPr>
                <w:rFonts w:ascii="Times New Roman" w:eastAsia="Times New Roman" w:hAnsi="Times New Roman" w:cs="Times New Roman"/>
                <w:b/>
                <w:sz w:val="24"/>
                <w:szCs w:val="24"/>
                <w:lang w:eastAsia="tr-TR"/>
              </w:rPr>
            </w:pPr>
            <w:r w:rsidRPr="00C83968">
              <w:rPr>
                <w:rFonts w:ascii="Times New Roman" w:eastAsia="Times New Roman" w:hAnsi="Times New Roman" w:cs="Times New Roman"/>
                <w:b/>
                <w:sz w:val="24"/>
                <w:szCs w:val="24"/>
                <w:lang w:eastAsia="tr-TR"/>
              </w:rPr>
              <w:t>Öğrencinin</w:t>
            </w:r>
          </w:p>
        </w:tc>
        <w:tc>
          <w:tcPr>
            <w:tcW w:w="2244" w:type="dxa"/>
            <w:vAlign w:val="center"/>
          </w:tcPr>
          <w:p w14:paraId="11F20E46" w14:textId="77777777" w:rsidR="001869C5" w:rsidRPr="00C83968" w:rsidRDefault="001869C5" w:rsidP="0058791F">
            <w:pPr>
              <w:spacing w:before="120" w:after="120" w:line="360" w:lineRule="auto"/>
              <w:jc w:val="both"/>
              <w:rPr>
                <w:rFonts w:ascii="Times New Roman" w:eastAsia="Times New Roman" w:hAnsi="Times New Roman" w:cs="Times New Roman"/>
                <w:b/>
                <w:sz w:val="24"/>
                <w:szCs w:val="24"/>
                <w:lang w:eastAsia="tr-TR"/>
              </w:rPr>
            </w:pPr>
            <w:r w:rsidRPr="00C83968">
              <w:rPr>
                <w:rFonts w:ascii="Times New Roman" w:eastAsia="Times New Roman" w:hAnsi="Times New Roman" w:cs="Times New Roman"/>
                <w:b/>
                <w:sz w:val="24"/>
                <w:szCs w:val="24"/>
                <w:lang w:eastAsia="tr-TR"/>
              </w:rPr>
              <w:t>Adı- Soyadı</w:t>
            </w:r>
          </w:p>
        </w:tc>
        <w:tc>
          <w:tcPr>
            <w:tcW w:w="5549" w:type="dxa"/>
            <w:vAlign w:val="center"/>
          </w:tcPr>
          <w:p w14:paraId="0E1A4D94" w14:textId="4E8C61AB" w:rsidR="001869C5" w:rsidRPr="00C83968" w:rsidRDefault="001869C5" w:rsidP="0058791F">
            <w:pPr>
              <w:spacing w:before="120" w:after="120" w:line="360" w:lineRule="auto"/>
              <w:jc w:val="both"/>
              <w:rPr>
                <w:rFonts w:ascii="Times New Roman" w:eastAsia="Times New Roman" w:hAnsi="Times New Roman" w:cs="Times New Roman"/>
                <w:sz w:val="24"/>
                <w:szCs w:val="24"/>
                <w:lang w:eastAsia="tr-TR"/>
              </w:rPr>
            </w:pPr>
            <w:r w:rsidRPr="00C83968">
              <w:rPr>
                <w:rFonts w:ascii="Times New Roman" w:eastAsia="Times New Roman" w:hAnsi="Times New Roman" w:cs="Times New Roman"/>
                <w:sz w:val="24"/>
                <w:szCs w:val="24"/>
                <w:lang w:eastAsia="tr-TR"/>
              </w:rPr>
              <w:t>Huriye BOZOK</w:t>
            </w:r>
          </w:p>
        </w:tc>
      </w:tr>
      <w:tr w:rsidR="001869C5" w:rsidRPr="00C83968" w14:paraId="7CFF3C75" w14:textId="77777777" w:rsidTr="00A67402">
        <w:trPr>
          <w:jc w:val="center"/>
        </w:trPr>
        <w:tc>
          <w:tcPr>
            <w:tcW w:w="888" w:type="dxa"/>
            <w:vMerge/>
          </w:tcPr>
          <w:p w14:paraId="1462514D" w14:textId="77777777" w:rsidR="001869C5" w:rsidRPr="00C83968" w:rsidRDefault="001869C5" w:rsidP="0058791F">
            <w:pPr>
              <w:spacing w:before="120" w:after="120" w:line="360" w:lineRule="auto"/>
              <w:jc w:val="both"/>
              <w:rPr>
                <w:rFonts w:ascii="Times New Roman" w:eastAsia="Times New Roman" w:hAnsi="Times New Roman" w:cs="Times New Roman"/>
                <w:b/>
                <w:sz w:val="24"/>
                <w:szCs w:val="24"/>
                <w:lang w:eastAsia="tr-TR"/>
              </w:rPr>
            </w:pPr>
          </w:p>
        </w:tc>
        <w:tc>
          <w:tcPr>
            <w:tcW w:w="2244" w:type="dxa"/>
            <w:vAlign w:val="center"/>
          </w:tcPr>
          <w:p w14:paraId="1AD5C02E" w14:textId="77777777" w:rsidR="001869C5" w:rsidRPr="00C83968" w:rsidRDefault="001869C5" w:rsidP="0058791F">
            <w:pPr>
              <w:spacing w:before="120" w:after="120" w:line="360" w:lineRule="auto"/>
              <w:jc w:val="both"/>
              <w:rPr>
                <w:rFonts w:ascii="Times New Roman" w:eastAsia="Times New Roman" w:hAnsi="Times New Roman" w:cs="Times New Roman"/>
                <w:b/>
                <w:sz w:val="24"/>
                <w:szCs w:val="24"/>
                <w:lang w:eastAsia="tr-TR"/>
              </w:rPr>
            </w:pPr>
            <w:r w:rsidRPr="00C83968">
              <w:rPr>
                <w:rFonts w:ascii="Times New Roman" w:eastAsia="Times New Roman" w:hAnsi="Times New Roman" w:cs="Times New Roman"/>
                <w:b/>
                <w:sz w:val="24"/>
                <w:szCs w:val="24"/>
                <w:lang w:eastAsia="tr-TR"/>
              </w:rPr>
              <w:t>Numarası</w:t>
            </w:r>
          </w:p>
        </w:tc>
        <w:tc>
          <w:tcPr>
            <w:tcW w:w="5549" w:type="dxa"/>
            <w:vAlign w:val="center"/>
          </w:tcPr>
          <w:p w14:paraId="153A69F3" w14:textId="04B468E8" w:rsidR="001869C5" w:rsidRPr="00C83968" w:rsidRDefault="001869C5" w:rsidP="0058791F">
            <w:pPr>
              <w:spacing w:before="120" w:after="120" w:line="360" w:lineRule="auto"/>
              <w:jc w:val="both"/>
              <w:rPr>
                <w:rFonts w:ascii="Times New Roman" w:eastAsia="Times New Roman" w:hAnsi="Times New Roman" w:cs="Times New Roman"/>
                <w:sz w:val="24"/>
                <w:szCs w:val="24"/>
                <w:lang w:eastAsia="tr-TR"/>
              </w:rPr>
            </w:pPr>
            <w:r w:rsidRPr="00C83968">
              <w:rPr>
                <w:rFonts w:ascii="Times New Roman" w:eastAsia="Times New Roman" w:hAnsi="Times New Roman" w:cs="Times New Roman"/>
                <w:sz w:val="24"/>
                <w:szCs w:val="24"/>
                <w:lang w:eastAsia="tr-TR"/>
              </w:rPr>
              <w:t>200611103</w:t>
            </w:r>
          </w:p>
        </w:tc>
      </w:tr>
      <w:tr w:rsidR="001869C5" w:rsidRPr="00C83968" w14:paraId="60FB9E0C" w14:textId="77777777" w:rsidTr="00A67402">
        <w:trPr>
          <w:jc w:val="center"/>
        </w:trPr>
        <w:tc>
          <w:tcPr>
            <w:tcW w:w="888" w:type="dxa"/>
            <w:vMerge/>
          </w:tcPr>
          <w:p w14:paraId="66BF42A5" w14:textId="77777777" w:rsidR="001869C5" w:rsidRPr="00C83968" w:rsidRDefault="001869C5" w:rsidP="0058791F">
            <w:pPr>
              <w:spacing w:before="120" w:after="120" w:line="360" w:lineRule="auto"/>
              <w:jc w:val="both"/>
              <w:rPr>
                <w:rFonts w:ascii="Times New Roman" w:eastAsia="Times New Roman" w:hAnsi="Times New Roman" w:cs="Times New Roman"/>
                <w:b/>
                <w:sz w:val="24"/>
                <w:szCs w:val="24"/>
                <w:lang w:eastAsia="tr-TR"/>
              </w:rPr>
            </w:pPr>
          </w:p>
        </w:tc>
        <w:tc>
          <w:tcPr>
            <w:tcW w:w="2244" w:type="dxa"/>
            <w:vAlign w:val="center"/>
          </w:tcPr>
          <w:p w14:paraId="526CB4BE" w14:textId="77777777" w:rsidR="001869C5" w:rsidRPr="00C83968" w:rsidRDefault="001869C5" w:rsidP="0058791F">
            <w:pPr>
              <w:spacing w:before="120" w:after="120" w:line="360" w:lineRule="auto"/>
              <w:jc w:val="both"/>
              <w:rPr>
                <w:rFonts w:ascii="Times New Roman" w:eastAsia="Times New Roman" w:hAnsi="Times New Roman" w:cs="Times New Roman"/>
                <w:b/>
                <w:sz w:val="24"/>
                <w:szCs w:val="24"/>
                <w:lang w:eastAsia="tr-TR"/>
              </w:rPr>
            </w:pPr>
            <w:r w:rsidRPr="00C83968">
              <w:rPr>
                <w:rFonts w:ascii="Times New Roman" w:eastAsia="Times New Roman" w:hAnsi="Times New Roman" w:cs="Times New Roman"/>
                <w:b/>
                <w:sz w:val="24"/>
                <w:szCs w:val="24"/>
                <w:lang w:eastAsia="tr-TR"/>
              </w:rPr>
              <w:t>Anabilim Dalı</w:t>
            </w:r>
          </w:p>
        </w:tc>
        <w:tc>
          <w:tcPr>
            <w:tcW w:w="5549" w:type="dxa"/>
            <w:vAlign w:val="center"/>
          </w:tcPr>
          <w:p w14:paraId="2F5EC014" w14:textId="39AD584F" w:rsidR="001869C5" w:rsidRPr="00C83968" w:rsidRDefault="001869C5" w:rsidP="0058791F">
            <w:pPr>
              <w:spacing w:before="120" w:after="120" w:line="360" w:lineRule="auto"/>
              <w:jc w:val="both"/>
              <w:rPr>
                <w:rFonts w:ascii="Times New Roman" w:eastAsia="Times New Roman" w:hAnsi="Times New Roman" w:cs="Times New Roman"/>
                <w:sz w:val="24"/>
                <w:szCs w:val="24"/>
                <w:lang w:eastAsia="tr-TR"/>
              </w:rPr>
            </w:pPr>
            <w:r w:rsidRPr="00C83968">
              <w:rPr>
                <w:rFonts w:ascii="Times New Roman" w:eastAsia="Times New Roman" w:hAnsi="Times New Roman" w:cs="Times New Roman"/>
                <w:sz w:val="24"/>
                <w:szCs w:val="24"/>
                <w:lang w:eastAsia="tr-TR"/>
              </w:rPr>
              <w:t>İşletme Anabilim Dalı</w:t>
            </w:r>
          </w:p>
        </w:tc>
      </w:tr>
      <w:tr w:rsidR="001869C5" w:rsidRPr="00C83968" w14:paraId="76ADB13E" w14:textId="77777777" w:rsidTr="00A67402">
        <w:trPr>
          <w:jc w:val="center"/>
        </w:trPr>
        <w:tc>
          <w:tcPr>
            <w:tcW w:w="888" w:type="dxa"/>
            <w:vMerge/>
          </w:tcPr>
          <w:p w14:paraId="2FEB29F2" w14:textId="77777777" w:rsidR="001869C5" w:rsidRPr="00C83968" w:rsidRDefault="001869C5" w:rsidP="0058791F">
            <w:pPr>
              <w:spacing w:before="120" w:after="120" w:line="360" w:lineRule="auto"/>
              <w:jc w:val="both"/>
              <w:rPr>
                <w:rFonts w:ascii="Times New Roman" w:eastAsia="Times New Roman" w:hAnsi="Times New Roman" w:cs="Times New Roman"/>
                <w:b/>
                <w:sz w:val="24"/>
                <w:szCs w:val="24"/>
                <w:lang w:eastAsia="tr-TR"/>
              </w:rPr>
            </w:pPr>
          </w:p>
        </w:tc>
        <w:tc>
          <w:tcPr>
            <w:tcW w:w="2244" w:type="dxa"/>
            <w:vAlign w:val="center"/>
          </w:tcPr>
          <w:p w14:paraId="6BB4FEDB" w14:textId="77777777" w:rsidR="001869C5" w:rsidRPr="00C83968" w:rsidRDefault="001869C5" w:rsidP="0058791F">
            <w:pPr>
              <w:spacing w:before="120" w:after="120" w:line="360" w:lineRule="auto"/>
              <w:jc w:val="both"/>
              <w:rPr>
                <w:rFonts w:ascii="Times New Roman" w:eastAsia="Times New Roman" w:hAnsi="Times New Roman" w:cs="Times New Roman"/>
                <w:b/>
                <w:sz w:val="24"/>
                <w:szCs w:val="24"/>
                <w:lang w:eastAsia="tr-TR"/>
              </w:rPr>
            </w:pPr>
            <w:r w:rsidRPr="00C83968">
              <w:rPr>
                <w:rFonts w:ascii="Times New Roman" w:eastAsia="Times New Roman" w:hAnsi="Times New Roman" w:cs="Times New Roman"/>
                <w:b/>
                <w:sz w:val="24"/>
                <w:szCs w:val="24"/>
                <w:lang w:eastAsia="tr-TR"/>
              </w:rPr>
              <w:t>Programı</w:t>
            </w:r>
          </w:p>
        </w:tc>
        <w:tc>
          <w:tcPr>
            <w:tcW w:w="5549" w:type="dxa"/>
            <w:vAlign w:val="center"/>
          </w:tcPr>
          <w:p w14:paraId="19A1FE83" w14:textId="0B46ED09" w:rsidR="001869C5" w:rsidRPr="00C83968" w:rsidRDefault="001869C5" w:rsidP="0058791F">
            <w:pPr>
              <w:spacing w:before="120" w:after="120" w:line="360" w:lineRule="auto"/>
              <w:jc w:val="both"/>
              <w:rPr>
                <w:rFonts w:ascii="Times New Roman" w:eastAsia="Times New Roman" w:hAnsi="Times New Roman" w:cs="Times New Roman"/>
                <w:sz w:val="24"/>
                <w:szCs w:val="24"/>
                <w:lang w:eastAsia="tr-TR"/>
              </w:rPr>
            </w:pPr>
            <w:r w:rsidRPr="00C83968">
              <w:rPr>
                <w:rFonts w:ascii="Times New Roman" w:eastAsia="Times New Roman" w:hAnsi="Times New Roman" w:cs="Times New Roman"/>
                <w:sz w:val="24"/>
                <w:szCs w:val="24"/>
                <w:lang w:eastAsia="tr-TR"/>
              </w:rPr>
              <w:t>Muhasebe- Finansman</w:t>
            </w:r>
          </w:p>
        </w:tc>
      </w:tr>
      <w:tr w:rsidR="001869C5" w:rsidRPr="00C83968" w14:paraId="6699A30B" w14:textId="77777777" w:rsidTr="00A67402">
        <w:trPr>
          <w:trHeight w:val="658"/>
          <w:jc w:val="center"/>
        </w:trPr>
        <w:tc>
          <w:tcPr>
            <w:tcW w:w="888" w:type="dxa"/>
            <w:vMerge/>
          </w:tcPr>
          <w:p w14:paraId="00758692" w14:textId="77777777" w:rsidR="001869C5" w:rsidRPr="00C83968" w:rsidRDefault="001869C5" w:rsidP="0058791F">
            <w:pPr>
              <w:spacing w:before="120" w:after="120" w:line="360" w:lineRule="auto"/>
              <w:jc w:val="both"/>
              <w:rPr>
                <w:rFonts w:ascii="Times New Roman" w:eastAsia="Times New Roman" w:hAnsi="Times New Roman" w:cs="Times New Roman"/>
                <w:b/>
                <w:sz w:val="24"/>
                <w:szCs w:val="24"/>
                <w:lang w:eastAsia="tr-TR"/>
              </w:rPr>
            </w:pPr>
          </w:p>
        </w:tc>
        <w:tc>
          <w:tcPr>
            <w:tcW w:w="2244" w:type="dxa"/>
            <w:vAlign w:val="center"/>
          </w:tcPr>
          <w:p w14:paraId="37B84A02" w14:textId="77777777" w:rsidR="001869C5" w:rsidRPr="00C83968" w:rsidRDefault="001869C5" w:rsidP="0058791F">
            <w:pPr>
              <w:spacing w:before="120" w:after="120" w:line="360" w:lineRule="auto"/>
              <w:jc w:val="both"/>
              <w:rPr>
                <w:rFonts w:ascii="Times New Roman" w:eastAsia="Times New Roman" w:hAnsi="Times New Roman" w:cs="Times New Roman"/>
                <w:b/>
                <w:sz w:val="24"/>
                <w:szCs w:val="24"/>
                <w:lang w:eastAsia="tr-TR"/>
              </w:rPr>
            </w:pPr>
            <w:r w:rsidRPr="00C83968">
              <w:rPr>
                <w:rFonts w:ascii="Times New Roman" w:eastAsia="Times New Roman" w:hAnsi="Times New Roman" w:cs="Times New Roman"/>
                <w:b/>
                <w:sz w:val="24"/>
                <w:szCs w:val="24"/>
                <w:lang w:eastAsia="tr-TR"/>
              </w:rPr>
              <w:t>Program Düzeyi</w:t>
            </w:r>
          </w:p>
        </w:tc>
        <w:tc>
          <w:tcPr>
            <w:tcW w:w="5549" w:type="dxa"/>
            <w:vAlign w:val="center"/>
          </w:tcPr>
          <w:p w14:paraId="33FC06B2" w14:textId="1E7D652E" w:rsidR="001869C5" w:rsidRPr="00C83968" w:rsidRDefault="00E45A6C" w:rsidP="0058791F">
            <w:pPr>
              <w:spacing w:before="120" w:after="120" w:line="360" w:lineRule="auto"/>
              <w:jc w:val="both"/>
              <w:rPr>
                <w:rFonts w:ascii="Times New Roman" w:eastAsia="Times New Roman" w:hAnsi="Times New Roman" w:cs="Times New Roman"/>
                <w:sz w:val="24"/>
                <w:szCs w:val="24"/>
                <w:lang w:eastAsia="tr-TR"/>
              </w:rPr>
            </w:pPr>
            <w:sdt>
              <w:sdtPr>
                <w:rPr>
                  <w:rFonts w:ascii="Times New Roman" w:eastAsia="Times New Roman" w:hAnsi="Times New Roman" w:cs="Times New Roman"/>
                  <w:sz w:val="24"/>
                  <w:szCs w:val="24"/>
                  <w:lang w:eastAsia="tr-TR"/>
                </w:rPr>
                <w:id w:val="-1113749360"/>
                <w14:checkbox>
                  <w14:checked w14:val="1"/>
                  <w14:checkedState w14:val="2612" w14:font="MS Gothic"/>
                  <w14:uncheckedState w14:val="2610" w14:font="MS Gothic"/>
                </w14:checkbox>
              </w:sdtPr>
              <w:sdtEndPr/>
              <w:sdtContent>
                <w:r w:rsidR="001869C5" w:rsidRPr="00C83968">
                  <w:rPr>
                    <w:rFonts w:ascii="Segoe UI Symbol" w:eastAsia="MS Gothic" w:hAnsi="Segoe UI Symbol" w:cs="Segoe UI Symbol"/>
                    <w:sz w:val="24"/>
                    <w:szCs w:val="24"/>
                    <w:lang w:eastAsia="tr-TR"/>
                  </w:rPr>
                  <w:t>☒</w:t>
                </w:r>
              </w:sdtContent>
            </w:sdt>
            <w:r w:rsidR="001869C5" w:rsidRPr="00C83968">
              <w:rPr>
                <w:rFonts w:ascii="Times New Roman" w:eastAsia="Times New Roman" w:hAnsi="Times New Roman" w:cs="Times New Roman"/>
                <w:sz w:val="24"/>
                <w:szCs w:val="24"/>
                <w:lang w:eastAsia="tr-TR"/>
              </w:rPr>
              <w:t xml:space="preserve">Yüksek Lisans       </w:t>
            </w:r>
            <w:sdt>
              <w:sdtPr>
                <w:rPr>
                  <w:rFonts w:ascii="Times New Roman" w:eastAsia="Times New Roman" w:hAnsi="Times New Roman" w:cs="Times New Roman"/>
                  <w:sz w:val="24"/>
                  <w:szCs w:val="24"/>
                  <w:lang w:eastAsia="tr-TR"/>
                </w:rPr>
                <w:id w:val="939719093"/>
                <w14:checkbox>
                  <w14:checked w14:val="0"/>
                  <w14:checkedState w14:val="2612" w14:font="MS Gothic"/>
                  <w14:uncheckedState w14:val="2610" w14:font="MS Gothic"/>
                </w14:checkbox>
              </w:sdtPr>
              <w:sdtEndPr/>
              <w:sdtContent>
                <w:r w:rsidR="001869C5" w:rsidRPr="00C83968">
                  <w:rPr>
                    <w:rFonts w:ascii="Segoe UI Symbol" w:eastAsia="Times New Roman" w:hAnsi="Segoe UI Symbol" w:cs="Segoe UI Symbol"/>
                    <w:sz w:val="24"/>
                    <w:szCs w:val="24"/>
                    <w:lang w:eastAsia="tr-TR"/>
                  </w:rPr>
                  <w:t>☐</w:t>
                </w:r>
              </w:sdtContent>
            </w:sdt>
            <w:r w:rsidR="001869C5" w:rsidRPr="00C83968">
              <w:rPr>
                <w:rFonts w:ascii="Times New Roman" w:eastAsia="Times New Roman" w:hAnsi="Times New Roman" w:cs="Times New Roman"/>
                <w:sz w:val="24"/>
                <w:szCs w:val="24"/>
                <w:lang w:eastAsia="tr-TR"/>
              </w:rPr>
              <w:t xml:space="preserve">Doktora      </w:t>
            </w:r>
            <w:sdt>
              <w:sdtPr>
                <w:rPr>
                  <w:rFonts w:ascii="Times New Roman" w:eastAsia="Times New Roman" w:hAnsi="Times New Roman" w:cs="Times New Roman"/>
                  <w:sz w:val="24"/>
                  <w:szCs w:val="24"/>
                  <w:lang w:eastAsia="tr-TR"/>
                </w:rPr>
                <w:id w:val="801511708"/>
                <w14:checkbox>
                  <w14:checked w14:val="0"/>
                  <w14:checkedState w14:val="2612" w14:font="MS Gothic"/>
                  <w14:uncheckedState w14:val="2610" w14:font="MS Gothic"/>
                </w14:checkbox>
              </w:sdtPr>
              <w:sdtEndPr/>
              <w:sdtContent>
                <w:r w:rsidR="001869C5" w:rsidRPr="00C83968">
                  <w:rPr>
                    <w:rFonts w:ascii="Segoe UI Symbol" w:eastAsia="Times New Roman" w:hAnsi="Segoe UI Symbol" w:cs="Segoe UI Symbol"/>
                    <w:sz w:val="24"/>
                    <w:szCs w:val="24"/>
                    <w:lang w:eastAsia="tr-TR"/>
                  </w:rPr>
                  <w:t>☐</w:t>
                </w:r>
              </w:sdtContent>
            </w:sdt>
            <w:r w:rsidR="001869C5" w:rsidRPr="00C83968">
              <w:rPr>
                <w:rFonts w:ascii="Times New Roman" w:eastAsia="Times New Roman" w:hAnsi="Times New Roman" w:cs="Times New Roman"/>
                <w:sz w:val="24"/>
                <w:szCs w:val="24"/>
                <w:lang w:eastAsia="tr-TR"/>
              </w:rPr>
              <w:t>Sanatta Yeterlik</w:t>
            </w:r>
          </w:p>
        </w:tc>
      </w:tr>
      <w:tr w:rsidR="001869C5" w:rsidRPr="00C83968" w14:paraId="3E108AE0" w14:textId="77777777" w:rsidTr="00A67402">
        <w:trPr>
          <w:jc w:val="center"/>
        </w:trPr>
        <w:tc>
          <w:tcPr>
            <w:tcW w:w="3132" w:type="dxa"/>
            <w:gridSpan w:val="2"/>
            <w:vAlign w:val="center"/>
          </w:tcPr>
          <w:p w14:paraId="2F10C8AB" w14:textId="77777777" w:rsidR="001869C5" w:rsidRPr="00C83968" w:rsidRDefault="001869C5" w:rsidP="0058791F">
            <w:pPr>
              <w:spacing w:before="120" w:after="120" w:line="360" w:lineRule="auto"/>
              <w:jc w:val="both"/>
              <w:rPr>
                <w:rFonts w:ascii="Times New Roman" w:eastAsia="Times New Roman" w:hAnsi="Times New Roman" w:cs="Times New Roman"/>
                <w:b/>
                <w:sz w:val="24"/>
                <w:szCs w:val="24"/>
                <w:lang w:eastAsia="tr-TR"/>
              </w:rPr>
            </w:pPr>
            <w:r w:rsidRPr="00C83968">
              <w:rPr>
                <w:rFonts w:ascii="Times New Roman" w:eastAsia="Times New Roman" w:hAnsi="Times New Roman" w:cs="Times New Roman"/>
                <w:b/>
                <w:sz w:val="24"/>
                <w:szCs w:val="24"/>
                <w:lang w:eastAsia="tr-TR"/>
              </w:rPr>
              <w:t>Tezin Başlığı</w:t>
            </w:r>
          </w:p>
        </w:tc>
        <w:tc>
          <w:tcPr>
            <w:tcW w:w="5549" w:type="dxa"/>
            <w:vAlign w:val="center"/>
          </w:tcPr>
          <w:p w14:paraId="31EF22A3" w14:textId="32D3A6AC" w:rsidR="001869C5" w:rsidRPr="00C83968" w:rsidRDefault="00D42868" w:rsidP="0058791F">
            <w:pPr>
              <w:spacing w:before="120" w:after="120" w:line="360" w:lineRule="auto"/>
              <w:jc w:val="both"/>
              <w:rPr>
                <w:rFonts w:ascii="Times New Roman" w:eastAsia="Times New Roman" w:hAnsi="Times New Roman" w:cs="Times New Roman"/>
                <w:sz w:val="24"/>
                <w:szCs w:val="24"/>
                <w:lang w:eastAsia="tr-TR"/>
              </w:rPr>
            </w:pPr>
            <w:r w:rsidRPr="00C83968">
              <w:rPr>
                <w:rFonts w:ascii="Times New Roman" w:hAnsi="Times New Roman" w:cs="Times New Roman"/>
                <w:sz w:val="24"/>
                <w:szCs w:val="24"/>
              </w:rPr>
              <w:t>Öğrencilerin Finansal Okuryazarlık Düzeyi Farklılıkları: Afyonkarahisar Örneği</w:t>
            </w:r>
          </w:p>
        </w:tc>
      </w:tr>
      <w:tr w:rsidR="001869C5" w:rsidRPr="00C83968" w14:paraId="20A094DB" w14:textId="77777777" w:rsidTr="00A67402">
        <w:trPr>
          <w:jc w:val="center"/>
        </w:trPr>
        <w:tc>
          <w:tcPr>
            <w:tcW w:w="3132" w:type="dxa"/>
            <w:gridSpan w:val="2"/>
          </w:tcPr>
          <w:p w14:paraId="1BAC8E0A" w14:textId="77777777" w:rsidR="001869C5" w:rsidRPr="00C83968" w:rsidRDefault="001869C5" w:rsidP="0058791F">
            <w:pPr>
              <w:spacing w:before="120" w:after="120" w:line="360" w:lineRule="auto"/>
              <w:jc w:val="both"/>
              <w:rPr>
                <w:rFonts w:ascii="Times New Roman" w:eastAsia="Times New Roman" w:hAnsi="Times New Roman" w:cs="Times New Roman"/>
                <w:b/>
                <w:sz w:val="24"/>
                <w:szCs w:val="24"/>
                <w:lang w:eastAsia="tr-TR"/>
              </w:rPr>
            </w:pPr>
            <w:r w:rsidRPr="00C83968">
              <w:rPr>
                <w:rFonts w:ascii="Times New Roman" w:eastAsia="Times New Roman" w:hAnsi="Times New Roman" w:cs="Times New Roman"/>
                <w:b/>
                <w:sz w:val="24"/>
                <w:szCs w:val="24"/>
                <w:lang w:eastAsia="tr-TR"/>
              </w:rPr>
              <w:t>Tez Savunma Sınav Tarihi</w:t>
            </w:r>
          </w:p>
        </w:tc>
        <w:tc>
          <w:tcPr>
            <w:tcW w:w="5549" w:type="dxa"/>
            <w:vAlign w:val="center"/>
          </w:tcPr>
          <w:p w14:paraId="45D1E73B" w14:textId="682CE5EF" w:rsidR="001869C5" w:rsidRPr="00C83968" w:rsidRDefault="001869C5" w:rsidP="0058791F">
            <w:pPr>
              <w:spacing w:before="120" w:after="120" w:line="360" w:lineRule="auto"/>
              <w:jc w:val="both"/>
              <w:rPr>
                <w:rFonts w:ascii="Times New Roman" w:eastAsia="Times New Roman" w:hAnsi="Times New Roman" w:cs="Times New Roman"/>
                <w:sz w:val="24"/>
                <w:szCs w:val="24"/>
                <w:lang w:eastAsia="tr-TR"/>
              </w:rPr>
            </w:pPr>
            <w:r w:rsidRPr="00C83968">
              <w:rPr>
                <w:rFonts w:ascii="Times New Roman" w:eastAsia="Times New Roman" w:hAnsi="Times New Roman" w:cs="Times New Roman"/>
                <w:sz w:val="24"/>
                <w:szCs w:val="24"/>
                <w:lang w:eastAsia="tr-TR"/>
              </w:rPr>
              <w:t>20.02.2024</w:t>
            </w:r>
          </w:p>
        </w:tc>
      </w:tr>
      <w:tr w:rsidR="001869C5" w:rsidRPr="00C83968" w14:paraId="4295F4E5" w14:textId="77777777" w:rsidTr="00A67402">
        <w:trPr>
          <w:jc w:val="center"/>
        </w:trPr>
        <w:tc>
          <w:tcPr>
            <w:tcW w:w="3132" w:type="dxa"/>
            <w:gridSpan w:val="2"/>
          </w:tcPr>
          <w:p w14:paraId="4B7B67E8" w14:textId="77777777" w:rsidR="001869C5" w:rsidRPr="00C83968" w:rsidRDefault="001869C5" w:rsidP="0058791F">
            <w:pPr>
              <w:spacing w:before="120" w:after="120" w:line="360" w:lineRule="auto"/>
              <w:jc w:val="both"/>
              <w:rPr>
                <w:rFonts w:ascii="Times New Roman" w:eastAsia="Times New Roman" w:hAnsi="Times New Roman" w:cs="Times New Roman"/>
                <w:b/>
                <w:sz w:val="24"/>
                <w:szCs w:val="24"/>
                <w:lang w:eastAsia="tr-TR"/>
              </w:rPr>
            </w:pPr>
            <w:r w:rsidRPr="00C83968">
              <w:rPr>
                <w:rFonts w:ascii="Times New Roman" w:eastAsia="Times New Roman" w:hAnsi="Times New Roman" w:cs="Times New Roman"/>
                <w:b/>
                <w:sz w:val="24"/>
                <w:szCs w:val="24"/>
                <w:lang w:eastAsia="tr-TR"/>
              </w:rPr>
              <w:t>Tez Savunma Sınav Saati</w:t>
            </w:r>
          </w:p>
        </w:tc>
        <w:tc>
          <w:tcPr>
            <w:tcW w:w="5549" w:type="dxa"/>
            <w:vAlign w:val="center"/>
          </w:tcPr>
          <w:p w14:paraId="584DFAA8" w14:textId="1CED5E88" w:rsidR="001869C5" w:rsidRPr="00C83968" w:rsidRDefault="001869C5" w:rsidP="0058791F">
            <w:pPr>
              <w:spacing w:before="120" w:after="120" w:line="360" w:lineRule="auto"/>
              <w:jc w:val="both"/>
              <w:rPr>
                <w:rFonts w:ascii="Times New Roman" w:eastAsia="Times New Roman" w:hAnsi="Times New Roman" w:cs="Times New Roman"/>
                <w:sz w:val="24"/>
                <w:szCs w:val="24"/>
                <w:lang w:eastAsia="tr-TR"/>
              </w:rPr>
            </w:pPr>
            <w:r w:rsidRPr="00C83968">
              <w:rPr>
                <w:rFonts w:ascii="Times New Roman" w:eastAsia="Times New Roman" w:hAnsi="Times New Roman" w:cs="Times New Roman"/>
                <w:sz w:val="24"/>
                <w:szCs w:val="24"/>
                <w:lang w:eastAsia="tr-TR"/>
              </w:rPr>
              <w:t>10</w:t>
            </w:r>
            <w:r w:rsidR="003A5BC4">
              <w:rPr>
                <w:rFonts w:ascii="Times New Roman" w:eastAsia="Times New Roman" w:hAnsi="Times New Roman" w:cs="Times New Roman"/>
                <w:sz w:val="24"/>
                <w:szCs w:val="24"/>
                <w:lang w:eastAsia="tr-TR"/>
              </w:rPr>
              <w:t>.</w:t>
            </w:r>
            <w:r w:rsidRPr="00C83968">
              <w:rPr>
                <w:rFonts w:ascii="Times New Roman" w:eastAsia="Times New Roman" w:hAnsi="Times New Roman" w:cs="Times New Roman"/>
                <w:sz w:val="24"/>
                <w:szCs w:val="24"/>
                <w:lang w:eastAsia="tr-TR"/>
              </w:rPr>
              <w:t>30</w:t>
            </w:r>
          </w:p>
        </w:tc>
      </w:tr>
    </w:tbl>
    <w:p w14:paraId="0DE0C452" w14:textId="77777777" w:rsidR="001869C5" w:rsidRPr="001869C5" w:rsidRDefault="001869C5" w:rsidP="0058791F">
      <w:pPr>
        <w:spacing w:after="0" w:line="240" w:lineRule="auto"/>
        <w:ind w:left="708"/>
        <w:jc w:val="both"/>
        <w:rPr>
          <w:rFonts w:ascii="Times New Roman" w:eastAsia="Times New Roman" w:hAnsi="Times New Roman" w:cs="Times New Roman"/>
          <w:color w:val="000000"/>
          <w:sz w:val="24"/>
          <w:szCs w:val="24"/>
          <w:lang w:eastAsia="tr-TR"/>
        </w:rPr>
      </w:pPr>
    </w:p>
    <w:p w14:paraId="02D82A13" w14:textId="5E0861A0" w:rsidR="001869C5" w:rsidRPr="001869C5" w:rsidRDefault="001869C5" w:rsidP="0058791F">
      <w:pPr>
        <w:spacing w:before="240" w:after="120" w:line="360" w:lineRule="auto"/>
        <w:jc w:val="both"/>
        <w:rPr>
          <w:rFonts w:ascii="Times New Roman" w:eastAsia="Times New Roman" w:hAnsi="Times New Roman" w:cs="Times New Roman"/>
          <w:color w:val="000000"/>
          <w:sz w:val="24"/>
          <w:szCs w:val="24"/>
          <w:lang w:eastAsia="tr-TR"/>
        </w:rPr>
      </w:pPr>
      <w:r w:rsidRPr="001869C5">
        <w:rPr>
          <w:rFonts w:ascii="Times New Roman" w:eastAsia="Times New Roman" w:hAnsi="Times New Roman" w:cs="Times New Roman"/>
          <w:sz w:val="24"/>
          <w:szCs w:val="24"/>
          <w:lang w:eastAsia="tr-TR"/>
        </w:rPr>
        <w:tab/>
      </w:r>
      <w:r w:rsidRPr="001869C5">
        <w:rPr>
          <w:rFonts w:ascii="Times New Roman" w:eastAsia="Times New Roman" w:hAnsi="Times New Roman" w:cs="Times New Roman"/>
          <w:color w:val="000000"/>
          <w:sz w:val="24"/>
          <w:szCs w:val="24"/>
          <w:lang w:eastAsia="tr-TR"/>
        </w:rPr>
        <w:t>Yukarıda bilgileri verilen öğrenciye ait tez,</w:t>
      </w:r>
      <w:r w:rsidRPr="001869C5">
        <w:rPr>
          <w:rFonts w:ascii="Times New Roman" w:eastAsia="Times New Roman" w:hAnsi="Times New Roman" w:cs="Times New Roman"/>
          <w:sz w:val="24"/>
          <w:szCs w:val="24"/>
          <w:lang w:eastAsia="tr-TR"/>
        </w:rPr>
        <w:t xml:space="preserve"> </w:t>
      </w:r>
      <w:r w:rsidRPr="001869C5">
        <w:rPr>
          <w:rFonts w:ascii="Times New Roman" w:eastAsia="Times New Roman" w:hAnsi="Times New Roman" w:cs="Times New Roman"/>
          <w:color w:val="000000"/>
          <w:sz w:val="24"/>
          <w:szCs w:val="24"/>
          <w:lang w:eastAsia="tr-TR"/>
        </w:rPr>
        <w:t xml:space="preserve">Afyon Kocatepe Üniversitesi Lisansüstü Eğitim-Öğretim ve Sınav Yönetmeliği’nin ilgili maddeleri uyarınca jüri üyeleri tarafından değerlendirilerek </w:t>
      </w:r>
      <w:sdt>
        <w:sdtPr>
          <w:rPr>
            <w:rFonts w:ascii="Times New Roman" w:eastAsia="Times New Roman" w:hAnsi="Times New Roman" w:cs="Times New Roman"/>
            <w:color w:val="000000"/>
            <w:sz w:val="24"/>
            <w:szCs w:val="24"/>
            <w:lang w:eastAsia="tr-TR"/>
          </w:rPr>
          <w:id w:val="-734085197"/>
          <w14:checkbox>
            <w14:checked w14:val="1"/>
            <w14:checkedState w14:val="2612" w14:font="MS Gothic"/>
            <w14:uncheckedState w14:val="2610" w14:font="MS Gothic"/>
          </w14:checkbox>
        </w:sdtPr>
        <w:sdtEndPr/>
        <w:sdtContent>
          <w:r>
            <w:rPr>
              <w:rFonts w:ascii="MS Gothic" w:eastAsia="MS Gothic" w:hAnsi="MS Gothic" w:cs="Times New Roman" w:hint="eastAsia"/>
              <w:color w:val="000000"/>
              <w:sz w:val="24"/>
              <w:szCs w:val="24"/>
              <w:lang w:eastAsia="tr-TR"/>
            </w:rPr>
            <w:t>☒</w:t>
          </w:r>
        </w:sdtContent>
      </w:sdt>
      <w:r w:rsidRPr="001869C5">
        <w:rPr>
          <w:rFonts w:ascii="Times New Roman" w:eastAsia="Times New Roman" w:hAnsi="Times New Roman" w:cs="Times New Roman"/>
          <w:color w:val="000000"/>
          <w:sz w:val="24"/>
          <w:szCs w:val="24"/>
          <w:lang w:eastAsia="tr-TR"/>
        </w:rPr>
        <w:t xml:space="preserve">oy birliği – </w:t>
      </w:r>
      <w:sdt>
        <w:sdtPr>
          <w:rPr>
            <w:rFonts w:ascii="Times New Roman" w:eastAsia="Times New Roman" w:hAnsi="Times New Roman" w:cs="Times New Roman"/>
            <w:color w:val="000000"/>
            <w:sz w:val="24"/>
            <w:szCs w:val="24"/>
            <w:lang w:eastAsia="tr-TR"/>
          </w:rPr>
          <w:id w:val="1558907121"/>
          <w14:checkbox>
            <w14:checked w14:val="0"/>
            <w14:checkedState w14:val="2612" w14:font="MS Gothic"/>
            <w14:uncheckedState w14:val="2610" w14:font="MS Gothic"/>
          </w14:checkbox>
        </w:sdtPr>
        <w:sdtEndPr/>
        <w:sdtContent>
          <w:r w:rsidRPr="001869C5">
            <w:rPr>
              <w:rFonts w:ascii="Segoe UI Symbol" w:eastAsia="Times New Roman" w:hAnsi="Segoe UI Symbol" w:cs="Segoe UI Symbol"/>
              <w:color w:val="000000"/>
              <w:sz w:val="24"/>
              <w:szCs w:val="24"/>
              <w:lang w:eastAsia="tr-TR"/>
            </w:rPr>
            <w:t>☐</w:t>
          </w:r>
        </w:sdtContent>
      </w:sdt>
      <w:r w:rsidRPr="001869C5">
        <w:rPr>
          <w:rFonts w:ascii="Times New Roman" w:eastAsia="Times New Roman" w:hAnsi="Times New Roman" w:cs="Times New Roman"/>
          <w:color w:val="000000"/>
          <w:sz w:val="24"/>
          <w:szCs w:val="24"/>
          <w:lang w:eastAsia="tr-TR"/>
        </w:rPr>
        <w:t>oy çokluğu ile kabul edilmiştir.</w:t>
      </w:r>
    </w:p>
    <w:p w14:paraId="39D2DBCA" w14:textId="77777777" w:rsidR="001869C5" w:rsidRPr="001869C5" w:rsidRDefault="001869C5" w:rsidP="0058791F">
      <w:pPr>
        <w:spacing w:after="0" w:line="240" w:lineRule="auto"/>
        <w:rPr>
          <w:rFonts w:ascii="Times New Roman" w:eastAsia="Times New Roman" w:hAnsi="Times New Roman" w:cs="Times New Roman"/>
          <w:b/>
          <w:color w:val="000000"/>
          <w:sz w:val="24"/>
          <w:szCs w:val="24"/>
          <w:lang w:eastAsia="tr-TR"/>
        </w:rPr>
      </w:pPr>
    </w:p>
    <w:p w14:paraId="6946B9C3" w14:textId="77777777" w:rsidR="001869C5" w:rsidRPr="001869C5" w:rsidRDefault="001869C5" w:rsidP="0058791F">
      <w:pPr>
        <w:spacing w:after="0" w:line="240" w:lineRule="auto"/>
        <w:rPr>
          <w:rFonts w:ascii="Times New Roman" w:eastAsia="Times New Roman" w:hAnsi="Times New Roman" w:cs="Times New Roman"/>
          <w:b/>
          <w:color w:val="000000"/>
          <w:sz w:val="24"/>
          <w:szCs w:val="24"/>
          <w:lang w:eastAsia="tr-TR"/>
        </w:rPr>
      </w:pPr>
    </w:p>
    <w:p w14:paraId="59515577" w14:textId="05D5FAE1" w:rsidR="001869C5" w:rsidRPr="001869C5" w:rsidRDefault="001869C5" w:rsidP="006B4A5B">
      <w:pPr>
        <w:tabs>
          <w:tab w:val="left" w:pos="3900"/>
        </w:tabs>
        <w:spacing w:after="0" w:line="240" w:lineRule="auto"/>
        <w:ind w:left="5103"/>
        <w:jc w:val="center"/>
        <w:rPr>
          <w:rFonts w:ascii="Times New Roman" w:eastAsia="Times New Roman" w:hAnsi="Times New Roman" w:cs="Times New Roman"/>
          <w:b/>
          <w:color w:val="000000"/>
          <w:sz w:val="24"/>
          <w:szCs w:val="24"/>
          <w:lang w:eastAsia="tr-TR"/>
        </w:rPr>
      </w:pPr>
      <w:r w:rsidRPr="001869C5">
        <w:rPr>
          <w:rFonts w:ascii="Times New Roman" w:eastAsia="Times New Roman" w:hAnsi="Times New Roman" w:cs="Times New Roman"/>
          <w:b/>
          <w:color w:val="000000"/>
          <w:sz w:val="24"/>
          <w:szCs w:val="24"/>
          <w:lang w:eastAsia="tr-TR"/>
        </w:rPr>
        <w:t xml:space="preserve">Prof. Dr. </w:t>
      </w:r>
      <w:r w:rsidR="00FA22C1">
        <w:rPr>
          <w:rFonts w:ascii="Times New Roman" w:eastAsia="Times New Roman" w:hAnsi="Times New Roman" w:cs="Times New Roman"/>
          <w:b/>
          <w:color w:val="000000"/>
          <w:sz w:val="24"/>
          <w:szCs w:val="24"/>
          <w:lang w:eastAsia="tr-TR"/>
        </w:rPr>
        <w:t>Hacı İbrahim DELİCE</w:t>
      </w:r>
    </w:p>
    <w:p w14:paraId="20489817" w14:textId="77777777" w:rsidR="001869C5" w:rsidRPr="001869C5" w:rsidRDefault="001869C5" w:rsidP="006B4A5B">
      <w:pPr>
        <w:tabs>
          <w:tab w:val="left" w:pos="3900"/>
        </w:tabs>
        <w:spacing w:after="0" w:line="240" w:lineRule="auto"/>
        <w:ind w:left="5103"/>
        <w:jc w:val="center"/>
        <w:rPr>
          <w:rFonts w:ascii="Times New Roman" w:eastAsia="Times New Roman" w:hAnsi="Times New Roman" w:cs="Times New Roman"/>
          <w:color w:val="000000"/>
          <w:sz w:val="24"/>
          <w:szCs w:val="24"/>
          <w:lang w:eastAsia="tr-TR"/>
        </w:rPr>
      </w:pPr>
      <w:r w:rsidRPr="001869C5">
        <w:rPr>
          <w:rFonts w:ascii="Times New Roman" w:eastAsia="Times New Roman" w:hAnsi="Times New Roman" w:cs="Times New Roman"/>
          <w:b/>
          <w:color w:val="000000"/>
          <w:sz w:val="24"/>
          <w:szCs w:val="24"/>
          <w:lang w:eastAsia="tr-TR"/>
        </w:rPr>
        <w:t>MÜDÜR</w:t>
      </w:r>
    </w:p>
    <w:p w14:paraId="1BFF6660" w14:textId="77777777" w:rsidR="001869C5" w:rsidRPr="001869C5" w:rsidRDefault="001869C5" w:rsidP="0058791F">
      <w:pPr>
        <w:spacing w:after="0" w:line="240" w:lineRule="auto"/>
        <w:ind w:left="708"/>
        <w:rPr>
          <w:rFonts w:ascii="Times New Roman" w:eastAsia="Times New Roman" w:hAnsi="Times New Roman" w:cs="Times New Roman"/>
          <w:b/>
          <w:sz w:val="24"/>
          <w:szCs w:val="24"/>
          <w:lang w:eastAsia="tr-TR"/>
        </w:rPr>
      </w:pPr>
    </w:p>
    <w:p w14:paraId="3007374F" w14:textId="77777777" w:rsidR="001869C5" w:rsidRPr="001869C5" w:rsidRDefault="001869C5" w:rsidP="0058791F">
      <w:pPr>
        <w:spacing w:after="0" w:line="240" w:lineRule="auto"/>
        <w:ind w:left="708"/>
        <w:rPr>
          <w:rFonts w:ascii="Times New Roman" w:eastAsia="Times New Roman" w:hAnsi="Times New Roman" w:cs="Times New Roman"/>
          <w:b/>
          <w:sz w:val="24"/>
          <w:szCs w:val="24"/>
          <w:lang w:eastAsia="tr-TR"/>
        </w:rPr>
      </w:pPr>
    </w:p>
    <w:p w14:paraId="1FE1A1A6" w14:textId="77777777" w:rsidR="001869C5" w:rsidRPr="001869C5" w:rsidRDefault="001869C5" w:rsidP="0058791F">
      <w:pPr>
        <w:spacing w:after="0" w:line="240" w:lineRule="auto"/>
        <w:ind w:left="708"/>
        <w:rPr>
          <w:rFonts w:ascii="Times New Roman" w:eastAsia="Times New Roman" w:hAnsi="Times New Roman" w:cs="Times New Roman"/>
          <w:b/>
          <w:sz w:val="24"/>
          <w:szCs w:val="24"/>
          <w:lang w:eastAsia="tr-TR"/>
        </w:rPr>
      </w:pPr>
    </w:p>
    <w:p w14:paraId="2E032FE1" w14:textId="77777777" w:rsidR="001869C5" w:rsidRPr="001869C5" w:rsidRDefault="001869C5" w:rsidP="0058791F">
      <w:pPr>
        <w:spacing w:after="0" w:line="240" w:lineRule="auto"/>
        <w:ind w:left="708"/>
        <w:rPr>
          <w:rFonts w:ascii="Times New Roman" w:eastAsia="Times New Roman" w:hAnsi="Times New Roman" w:cs="Times New Roman"/>
          <w:b/>
          <w:sz w:val="24"/>
          <w:szCs w:val="24"/>
          <w:lang w:eastAsia="tr-TR"/>
        </w:rPr>
      </w:pPr>
    </w:p>
    <w:p w14:paraId="2EE6D3A8" w14:textId="77777777" w:rsidR="001869C5" w:rsidRPr="001869C5" w:rsidRDefault="001869C5" w:rsidP="0058791F">
      <w:pPr>
        <w:spacing w:after="0" w:line="240" w:lineRule="auto"/>
        <w:ind w:left="708"/>
        <w:rPr>
          <w:rFonts w:ascii="Times New Roman" w:eastAsia="Times New Roman" w:hAnsi="Times New Roman" w:cs="Times New Roman"/>
          <w:b/>
          <w:sz w:val="24"/>
          <w:szCs w:val="24"/>
          <w:lang w:eastAsia="tr-TR"/>
        </w:rPr>
      </w:pPr>
    </w:p>
    <w:p w14:paraId="68529C2F" w14:textId="77777777" w:rsidR="001869C5" w:rsidRPr="001869C5" w:rsidRDefault="001869C5" w:rsidP="0058791F">
      <w:pPr>
        <w:spacing w:after="0" w:line="240" w:lineRule="auto"/>
        <w:ind w:left="708"/>
        <w:rPr>
          <w:rFonts w:ascii="Times New Roman" w:eastAsia="Times New Roman" w:hAnsi="Times New Roman" w:cs="Times New Roman"/>
          <w:b/>
          <w:sz w:val="24"/>
          <w:szCs w:val="24"/>
          <w:lang w:eastAsia="tr-TR"/>
        </w:rPr>
      </w:pPr>
    </w:p>
    <w:p w14:paraId="443EB434" w14:textId="77777777" w:rsidR="001869C5" w:rsidRPr="001869C5" w:rsidRDefault="001869C5" w:rsidP="0058791F">
      <w:pPr>
        <w:spacing w:after="0" w:line="240" w:lineRule="auto"/>
        <w:ind w:left="708"/>
        <w:rPr>
          <w:rFonts w:ascii="Times New Roman" w:eastAsia="Times New Roman" w:hAnsi="Times New Roman" w:cs="Times New Roman"/>
          <w:b/>
          <w:sz w:val="24"/>
          <w:szCs w:val="24"/>
          <w:lang w:eastAsia="tr-TR"/>
        </w:rPr>
      </w:pPr>
    </w:p>
    <w:p w14:paraId="46B92D20" w14:textId="64824F72" w:rsidR="00F6539E" w:rsidRPr="00B43C02" w:rsidRDefault="001869C5" w:rsidP="005E153D">
      <w:pPr>
        <w:spacing w:after="0" w:line="240" w:lineRule="auto"/>
        <w:jc w:val="center"/>
        <w:rPr>
          <w:rFonts w:ascii="Times New Roman" w:eastAsia="Times New Roman" w:hAnsi="Times New Roman" w:cs="Times New Roman"/>
          <w:b/>
          <w:color w:val="FF0000"/>
          <w:sz w:val="20"/>
          <w:szCs w:val="20"/>
          <w:lang w:eastAsia="tr-TR"/>
        </w:rPr>
      </w:pPr>
      <w:r w:rsidRPr="001869C5">
        <w:rPr>
          <w:rFonts w:ascii="Times New Roman" w:eastAsia="Times New Roman" w:hAnsi="Times New Roman" w:cs="Times New Roman"/>
          <w:color w:val="FF0000"/>
          <w:sz w:val="20"/>
          <w:szCs w:val="20"/>
          <w:lang w:eastAsia="tr-TR"/>
        </w:rPr>
        <w:t>Bu tez, Enstitü Müdürlüğünce kontrol edilerek, elektronik imza kullanılarak onaylanmıştır</w:t>
      </w:r>
    </w:p>
    <w:p w14:paraId="22290CB8" w14:textId="5B2E8F84" w:rsidR="00EA7CAD" w:rsidRPr="005E153D" w:rsidRDefault="00BC1C71" w:rsidP="005E153D">
      <w:pPr>
        <w:pStyle w:val="Balk1"/>
        <w:jc w:val="center"/>
      </w:pPr>
      <w:bookmarkStart w:id="3" w:name="_Toc162738844"/>
      <w:r w:rsidRPr="005E153D">
        <w:lastRenderedPageBreak/>
        <w:t>ÖZET</w:t>
      </w:r>
      <w:bookmarkEnd w:id="3"/>
    </w:p>
    <w:p w14:paraId="3557D449" w14:textId="75FB2801" w:rsidR="00161119" w:rsidRDefault="00BC1C71" w:rsidP="005E153D">
      <w:pPr>
        <w:spacing w:after="0" w:line="240" w:lineRule="auto"/>
        <w:jc w:val="center"/>
        <w:rPr>
          <w:rFonts w:ascii="Times New Roman" w:hAnsi="Times New Roman" w:cs="Times New Roman"/>
          <w:b/>
          <w:bCs/>
          <w:sz w:val="24"/>
          <w:szCs w:val="24"/>
        </w:rPr>
      </w:pPr>
      <w:bookmarkStart w:id="4" w:name="_Hlk130809322"/>
      <w:r w:rsidRPr="0083532D">
        <w:rPr>
          <w:rFonts w:ascii="Times New Roman" w:hAnsi="Times New Roman" w:cs="Times New Roman"/>
          <w:b/>
          <w:bCs/>
          <w:sz w:val="24"/>
          <w:szCs w:val="24"/>
        </w:rPr>
        <w:t>ÖĞRENCİLERİN FİNANSAL OKURYAZARLIK DÜZEYİ FARK</w:t>
      </w:r>
      <w:r>
        <w:rPr>
          <w:rFonts w:ascii="Times New Roman" w:hAnsi="Times New Roman" w:cs="Times New Roman"/>
          <w:b/>
          <w:bCs/>
          <w:sz w:val="24"/>
          <w:szCs w:val="24"/>
        </w:rPr>
        <w:t>L</w:t>
      </w:r>
      <w:r w:rsidRPr="0083532D">
        <w:rPr>
          <w:rFonts w:ascii="Times New Roman" w:hAnsi="Times New Roman" w:cs="Times New Roman"/>
          <w:b/>
          <w:bCs/>
          <w:sz w:val="24"/>
          <w:szCs w:val="24"/>
        </w:rPr>
        <w:t>ILIKLARI: AFYONKARAHİSAR ÖRNEĞİ</w:t>
      </w:r>
      <w:bookmarkEnd w:id="4"/>
    </w:p>
    <w:p w14:paraId="496D2A2F" w14:textId="77777777" w:rsidR="0058791F" w:rsidRDefault="0058791F" w:rsidP="005E153D">
      <w:pPr>
        <w:spacing w:after="0" w:line="240" w:lineRule="auto"/>
        <w:jc w:val="center"/>
        <w:rPr>
          <w:rFonts w:ascii="Times New Roman" w:hAnsi="Times New Roman" w:cs="Times New Roman"/>
          <w:b/>
          <w:bCs/>
        </w:rPr>
      </w:pPr>
    </w:p>
    <w:p w14:paraId="085D0569" w14:textId="48CF07DB" w:rsidR="00BC1C71" w:rsidRPr="00B82F3A" w:rsidRDefault="00BC1C71" w:rsidP="005E153D">
      <w:pPr>
        <w:spacing w:after="0" w:line="240" w:lineRule="auto"/>
        <w:jc w:val="center"/>
        <w:rPr>
          <w:rFonts w:ascii="Times New Roman" w:hAnsi="Times New Roman" w:cs="Times New Roman"/>
          <w:b/>
          <w:bCs/>
          <w:sz w:val="24"/>
          <w:szCs w:val="24"/>
        </w:rPr>
      </w:pPr>
      <w:r w:rsidRPr="00B82F3A">
        <w:rPr>
          <w:rFonts w:ascii="Times New Roman" w:hAnsi="Times New Roman" w:cs="Times New Roman"/>
          <w:b/>
          <w:bCs/>
          <w:sz w:val="24"/>
          <w:szCs w:val="24"/>
        </w:rPr>
        <w:t>Huriye BOZOK</w:t>
      </w:r>
    </w:p>
    <w:p w14:paraId="7B0224C7" w14:textId="77777777" w:rsidR="0058791F" w:rsidRDefault="0058791F" w:rsidP="005E153D">
      <w:pPr>
        <w:spacing w:after="0" w:line="240" w:lineRule="auto"/>
        <w:jc w:val="center"/>
        <w:rPr>
          <w:rFonts w:ascii="Times New Roman" w:hAnsi="Times New Roman" w:cs="Times New Roman"/>
          <w:b/>
          <w:bCs/>
          <w:sz w:val="24"/>
          <w:szCs w:val="24"/>
        </w:rPr>
      </w:pPr>
    </w:p>
    <w:p w14:paraId="73A54FAE" w14:textId="7BF82DCE" w:rsidR="00BC1C71" w:rsidRPr="0083532D" w:rsidRDefault="00BC1C71" w:rsidP="005E153D">
      <w:pPr>
        <w:spacing w:after="0" w:line="240" w:lineRule="auto"/>
        <w:jc w:val="center"/>
        <w:rPr>
          <w:rFonts w:ascii="Times New Roman" w:hAnsi="Times New Roman" w:cs="Times New Roman"/>
          <w:b/>
          <w:bCs/>
          <w:sz w:val="24"/>
          <w:szCs w:val="24"/>
        </w:rPr>
      </w:pPr>
      <w:r w:rsidRPr="0083532D">
        <w:rPr>
          <w:rFonts w:ascii="Times New Roman" w:hAnsi="Times New Roman" w:cs="Times New Roman"/>
          <w:b/>
          <w:bCs/>
          <w:sz w:val="24"/>
          <w:szCs w:val="24"/>
        </w:rPr>
        <w:t>AFYON KOCATEPE ÜNİVERSİTESİ</w:t>
      </w:r>
    </w:p>
    <w:p w14:paraId="27EEAB71" w14:textId="77777777" w:rsidR="00BC1C71" w:rsidRPr="0083532D" w:rsidRDefault="00BC1C71" w:rsidP="005E153D">
      <w:pPr>
        <w:spacing w:after="0" w:line="240" w:lineRule="auto"/>
        <w:jc w:val="center"/>
        <w:rPr>
          <w:rFonts w:ascii="Times New Roman" w:hAnsi="Times New Roman" w:cs="Times New Roman"/>
          <w:b/>
          <w:bCs/>
          <w:sz w:val="24"/>
          <w:szCs w:val="24"/>
        </w:rPr>
      </w:pPr>
      <w:r w:rsidRPr="0083532D">
        <w:rPr>
          <w:rFonts w:ascii="Times New Roman" w:hAnsi="Times New Roman" w:cs="Times New Roman"/>
          <w:b/>
          <w:bCs/>
          <w:sz w:val="24"/>
          <w:szCs w:val="24"/>
        </w:rPr>
        <w:t>SOSYAL BİLİMLER ENSTİTÜSÜ</w:t>
      </w:r>
    </w:p>
    <w:p w14:paraId="0A33D0D1" w14:textId="6F20203F" w:rsidR="00BC1C71" w:rsidRDefault="00BC1C71" w:rsidP="005E153D">
      <w:pPr>
        <w:spacing w:after="0" w:line="240" w:lineRule="auto"/>
        <w:jc w:val="center"/>
        <w:rPr>
          <w:rFonts w:ascii="Times New Roman" w:hAnsi="Times New Roman" w:cs="Times New Roman"/>
          <w:b/>
          <w:bCs/>
          <w:sz w:val="24"/>
          <w:szCs w:val="24"/>
        </w:rPr>
      </w:pPr>
      <w:r w:rsidRPr="0083532D">
        <w:rPr>
          <w:rFonts w:ascii="Times New Roman" w:hAnsi="Times New Roman" w:cs="Times New Roman"/>
          <w:b/>
          <w:bCs/>
          <w:sz w:val="24"/>
          <w:szCs w:val="24"/>
        </w:rPr>
        <w:t>İŞLETME ANABİLİM DALI</w:t>
      </w:r>
      <w:r w:rsidR="00161119">
        <w:rPr>
          <w:rFonts w:ascii="Times New Roman" w:hAnsi="Times New Roman" w:cs="Times New Roman"/>
          <w:b/>
          <w:bCs/>
          <w:sz w:val="24"/>
          <w:szCs w:val="24"/>
        </w:rPr>
        <w:t xml:space="preserve"> </w:t>
      </w:r>
    </w:p>
    <w:p w14:paraId="3556E954" w14:textId="77777777" w:rsidR="0058791F" w:rsidRDefault="0058791F" w:rsidP="005E153D">
      <w:pPr>
        <w:spacing w:after="0" w:line="240" w:lineRule="auto"/>
        <w:jc w:val="center"/>
        <w:rPr>
          <w:rFonts w:ascii="Times New Roman" w:hAnsi="Times New Roman" w:cs="Times New Roman"/>
          <w:b/>
          <w:bCs/>
          <w:sz w:val="24"/>
          <w:szCs w:val="24"/>
        </w:rPr>
      </w:pPr>
    </w:p>
    <w:p w14:paraId="6F76649A" w14:textId="2E315357" w:rsidR="00BC1C71" w:rsidRDefault="00D602FD" w:rsidP="005E153D">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Şubat, </w:t>
      </w:r>
      <w:r w:rsidR="00BC1C71" w:rsidRPr="00ED75B1">
        <w:rPr>
          <w:rFonts w:ascii="Times New Roman" w:hAnsi="Times New Roman" w:cs="Times New Roman"/>
          <w:b/>
          <w:bCs/>
          <w:sz w:val="24"/>
          <w:szCs w:val="24"/>
        </w:rPr>
        <w:t>202</w:t>
      </w:r>
      <w:r w:rsidR="00F62285">
        <w:rPr>
          <w:rFonts w:ascii="Times New Roman" w:hAnsi="Times New Roman" w:cs="Times New Roman"/>
          <w:b/>
          <w:bCs/>
          <w:sz w:val="24"/>
          <w:szCs w:val="24"/>
        </w:rPr>
        <w:t>4</w:t>
      </w:r>
    </w:p>
    <w:p w14:paraId="1E51D615" w14:textId="77777777" w:rsidR="00133F16" w:rsidRPr="005075B9" w:rsidRDefault="00133F16" w:rsidP="005E153D">
      <w:pPr>
        <w:spacing w:after="0" w:line="240" w:lineRule="auto"/>
        <w:jc w:val="center"/>
        <w:rPr>
          <w:rFonts w:ascii="Times New Roman" w:hAnsi="Times New Roman" w:cs="Times New Roman"/>
          <w:b/>
          <w:bCs/>
          <w:sz w:val="24"/>
          <w:szCs w:val="24"/>
        </w:rPr>
      </w:pPr>
    </w:p>
    <w:p w14:paraId="3AB0BD11" w14:textId="404D0ED1" w:rsidR="008D4A30" w:rsidRDefault="00BC1C71" w:rsidP="005E153D">
      <w:pPr>
        <w:spacing w:after="0" w:line="240" w:lineRule="auto"/>
        <w:jc w:val="center"/>
        <w:rPr>
          <w:rFonts w:ascii="Times New Roman" w:hAnsi="Times New Roman" w:cs="Times New Roman"/>
          <w:b/>
          <w:bCs/>
          <w:sz w:val="24"/>
          <w:szCs w:val="24"/>
        </w:rPr>
      </w:pPr>
      <w:r w:rsidRPr="00ED75B1">
        <w:rPr>
          <w:rFonts w:ascii="Times New Roman" w:hAnsi="Times New Roman" w:cs="Times New Roman"/>
          <w:b/>
          <w:bCs/>
          <w:sz w:val="24"/>
          <w:szCs w:val="24"/>
        </w:rPr>
        <w:t xml:space="preserve"> </w:t>
      </w:r>
      <w:r w:rsidR="00F92E3B" w:rsidRPr="00ED75B1">
        <w:rPr>
          <w:rFonts w:ascii="Times New Roman" w:hAnsi="Times New Roman" w:cs="Times New Roman"/>
          <w:b/>
          <w:bCs/>
          <w:sz w:val="24"/>
          <w:szCs w:val="24"/>
        </w:rPr>
        <w:t>Danışman</w:t>
      </w:r>
      <w:r w:rsidRPr="0083532D">
        <w:rPr>
          <w:rFonts w:ascii="Times New Roman" w:hAnsi="Times New Roman" w:cs="Times New Roman"/>
          <w:b/>
          <w:bCs/>
          <w:sz w:val="24"/>
          <w:szCs w:val="24"/>
        </w:rPr>
        <w:t xml:space="preserve">: Prof. Dr. </w:t>
      </w:r>
      <w:r w:rsidR="005E153D" w:rsidRPr="0083532D">
        <w:rPr>
          <w:rFonts w:ascii="Times New Roman" w:hAnsi="Times New Roman" w:cs="Times New Roman"/>
          <w:b/>
          <w:bCs/>
          <w:sz w:val="24"/>
          <w:szCs w:val="24"/>
        </w:rPr>
        <w:t>Veysel</w:t>
      </w:r>
      <w:r w:rsidRPr="0083532D">
        <w:rPr>
          <w:rFonts w:ascii="Times New Roman" w:hAnsi="Times New Roman" w:cs="Times New Roman"/>
          <w:b/>
          <w:bCs/>
          <w:sz w:val="24"/>
          <w:szCs w:val="24"/>
        </w:rPr>
        <w:t xml:space="preserve"> KULA</w:t>
      </w:r>
    </w:p>
    <w:p w14:paraId="673E3D58" w14:textId="77777777" w:rsidR="005E153D" w:rsidRPr="005075B9" w:rsidRDefault="005E153D" w:rsidP="005E153D">
      <w:pPr>
        <w:spacing w:after="0" w:line="240" w:lineRule="auto"/>
        <w:jc w:val="both"/>
        <w:rPr>
          <w:rFonts w:ascii="Times New Roman" w:hAnsi="Times New Roman" w:cs="Times New Roman"/>
          <w:b/>
          <w:bCs/>
          <w:sz w:val="24"/>
          <w:szCs w:val="24"/>
        </w:rPr>
      </w:pPr>
    </w:p>
    <w:p w14:paraId="3720D386" w14:textId="7F4EB8E3" w:rsidR="001325AB" w:rsidRPr="00BF3CF6" w:rsidRDefault="001325AB" w:rsidP="005E153D">
      <w:pPr>
        <w:spacing w:after="120" w:line="240" w:lineRule="auto"/>
        <w:jc w:val="both"/>
        <w:rPr>
          <w:rFonts w:ascii="Times New Roman" w:hAnsi="Times New Roman" w:cs="Times New Roman"/>
          <w:sz w:val="24"/>
          <w:szCs w:val="24"/>
        </w:rPr>
      </w:pPr>
      <w:r w:rsidRPr="00BF3CF6">
        <w:rPr>
          <w:rFonts w:ascii="Times New Roman" w:hAnsi="Times New Roman" w:cs="Times New Roman"/>
          <w:sz w:val="24"/>
          <w:szCs w:val="24"/>
        </w:rPr>
        <w:t xml:space="preserve">Günümüzde, finansal bilgi, hızla gelişen teknoloji ve yeniliklere ayak uydurabilmek ve refah düzeyini artırabilmek adına temel bir gereklilik haline gelmiştir. </w:t>
      </w:r>
      <w:r>
        <w:rPr>
          <w:rFonts w:ascii="Times New Roman" w:hAnsi="Times New Roman" w:cs="Times New Roman"/>
          <w:sz w:val="24"/>
          <w:szCs w:val="24"/>
        </w:rPr>
        <w:t xml:space="preserve">Eğitim kurumları </w:t>
      </w:r>
      <w:r w:rsidRPr="00BF3CF6">
        <w:rPr>
          <w:rFonts w:ascii="Times New Roman" w:hAnsi="Times New Roman" w:cs="Times New Roman"/>
          <w:sz w:val="24"/>
          <w:szCs w:val="24"/>
        </w:rPr>
        <w:t>finansal okuryazarlığı destekleyen öğretim programlarıyla</w:t>
      </w:r>
      <w:r>
        <w:rPr>
          <w:rFonts w:ascii="Times New Roman" w:hAnsi="Times New Roman" w:cs="Times New Roman"/>
          <w:sz w:val="24"/>
          <w:szCs w:val="24"/>
        </w:rPr>
        <w:t>, öğrencilere bu alanda</w:t>
      </w:r>
      <w:r w:rsidRPr="00AD6C28">
        <w:rPr>
          <w:rFonts w:ascii="Times New Roman" w:hAnsi="Times New Roman" w:cs="Times New Roman"/>
          <w:color w:val="FF0000"/>
          <w:sz w:val="24"/>
          <w:szCs w:val="24"/>
        </w:rPr>
        <w:t xml:space="preserve"> </w:t>
      </w:r>
      <w:r w:rsidRPr="00BF3CF6">
        <w:rPr>
          <w:rFonts w:ascii="Times New Roman" w:hAnsi="Times New Roman" w:cs="Times New Roman"/>
          <w:sz w:val="24"/>
          <w:szCs w:val="24"/>
        </w:rPr>
        <w:t>temel sunarak onları gelecekteki finansal zorluklara hazırlamada önemli bir etki yaratabilmektedir. Bu çalışmada Afyon Kocatepe Üniversitesi İktisadi ve İdari Bilimler Fakültesi’nde eğitim gören öğrencilerin finansal yönetim ve/veya muhasebe dersi alma durumlarının finansal okuryazarlık açısından anlamlı farklılık oluşturup oluşturmadığı üzerine inceleme yapılmıştır. Çalışmada 837 öğrenci</w:t>
      </w:r>
      <w:r w:rsidR="009B783C">
        <w:rPr>
          <w:rFonts w:ascii="Times New Roman" w:hAnsi="Times New Roman" w:cs="Times New Roman"/>
          <w:sz w:val="24"/>
          <w:szCs w:val="24"/>
        </w:rPr>
        <w:t>den</w:t>
      </w:r>
      <w:r w:rsidRPr="00BF3CF6">
        <w:rPr>
          <w:rFonts w:ascii="Times New Roman" w:hAnsi="Times New Roman" w:cs="Times New Roman"/>
          <w:sz w:val="24"/>
          <w:szCs w:val="24"/>
        </w:rPr>
        <w:t xml:space="preserve"> </w:t>
      </w:r>
      <w:r>
        <w:rPr>
          <w:rFonts w:ascii="Times New Roman" w:hAnsi="Times New Roman" w:cs="Times New Roman"/>
          <w:sz w:val="24"/>
          <w:szCs w:val="24"/>
        </w:rPr>
        <w:t xml:space="preserve">2021-2022 eğitim öğretim yılı Mayıs-Haziran ayında </w:t>
      </w:r>
      <w:r w:rsidRPr="001457BA">
        <w:rPr>
          <w:rFonts w:ascii="Times New Roman" w:hAnsi="Times New Roman" w:cs="Times New Roman"/>
          <w:sz w:val="24"/>
          <w:szCs w:val="24"/>
        </w:rPr>
        <w:t xml:space="preserve">elde edilen </w:t>
      </w:r>
      <w:r w:rsidRPr="00BF3CF6">
        <w:rPr>
          <w:rFonts w:ascii="Times New Roman" w:hAnsi="Times New Roman" w:cs="Times New Roman"/>
          <w:sz w:val="24"/>
          <w:szCs w:val="24"/>
        </w:rPr>
        <w:t>anket verileri değerlendirilmeye alın</w:t>
      </w:r>
      <w:r>
        <w:rPr>
          <w:rFonts w:ascii="Times New Roman" w:hAnsi="Times New Roman" w:cs="Times New Roman"/>
          <w:sz w:val="24"/>
          <w:szCs w:val="24"/>
        </w:rPr>
        <w:t>mıştır.</w:t>
      </w:r>
      <w:r w:rsidRPr="00BF3CF6">
        <w:rPr>
          <w:rFonts w:ascii="Times New Roman" w:hAnsi="Times New Roman" w:cs="Times New Roman"/>
          <w:sz w:val="24"/>
          <w:szCs w:val="24"/>
        </w:rPr>
        <w:t xml:space="preserve"> </w:t>
      </w:r>
      <w:r w:rsidR="009B783C">
        <w:rPr>
          <w:rFonts w:ascii="Times New Roman" w:hAnsi="Times New Roman" w:cs="Times New Roman"/>
          <w:sz w:val="24"/>
          <w:szCs w:val="24"/>
        </w:rPr>
        <w:t xml:space="preserve">Veriler </w:t>
      </w:r>
      <w:r w:rsidRPr="00BF3CF6">
        <w:rPr>
          <w:rFonts w:ascii="Times New Roman" w:hAnsi="Times New Roman" w:cs="Times New Roman"/>
          <w:sz w:val="24"/>
          <w:szCs w:val="24"/>
        </w:rPr>
        <w:t xml:space="preserve">SPSS 23.0 paket programı kullanılarak </w:t>
      </w:r>
      <w:r>
        <w:rPr>
          <w:rFonts w:ascii="Times New Roman" w:hAnsi="Times New Roman" w:cs="Times New Roman"/>
          <w:sz w:val="24"/>
          <w:szCs w:val="24"/>
        </w:rPr>
        <w:t>analiz edilmiştir.</w:t>
      </w:r>
      <w:r w:rsidRPr="00BF3CF6">
        <w:rPr>
          <w:rFonts w:ascii="Times New Roman" w:hAnsi="Times New Roman" w:cs="Times New Roman"/>
          <w:sz w:val="24"/>
          <w:szCs w:val="24"/>
        </w:rPr>
        <w:t xml:space="preserve"> </w:t>
      </w:r>
      <w:r>
        <w:rPr>
          <w:rFonts w:ascii="Times New Roman" w:hAnsi="Times New Roman" w:cs="Times New Roman"/>
          <w:sz w:val="24"/>
          <w:szCs w:val="24"/>
        </w:rPr>
        <w:t xml:space="preserve">Elde edilen sonuçlar </w:t>
      </w:r>
      <w:r w:rsidRPr="00BF3CF6">
        <w:rPr>
          <w:rFonts w:ascii="Times New Roman" w:hAnsi="Times New Roman" w:cs="Times New Roman"/>
          <w:sz w:val="24"/>
          <w:szCs w:val="24"/>
        </w:rPr>
        <w:t>öğrencilerin finansal okuryazarlık düzeyleri</w:t>
      </w:r>
      <w:r>
        <w:rPr>
          <w:rFonts w:ascii="Times New Roman" w:hAnsi="Times New Roman" w:cs="Times New Roman"/>
          <w:sz w:val="24"/>
          <w:szCs w:val="24"/>
        </w:rPr>
        <w:t>nin genel olarak</w:t>
      </w:r>
      <w:r w:rsidRPr="00BF3CF6">
        <w:rPr>
          <w:rFonts w:ascii="Times New Roman" w:hAnsi="Times New Roman" w:cs="Times New Roman"/>
          <w:sz w:val="24"/>
          <w:szCs w:val="24"/>
        </w:rPr>
        <w:t xml:space="preserve"> düşük </w:t>
      </w:r>
      <w:r>
        <w:rPr>
          <w:rFonts w:ascii="Times New Roman" w:hAnsi="Times New Roman" w:cs="Times New Roman"/>
          <w:sz w:val="24"/>
          <w:szCs w:val="24"/>
        </w:rPr>
        <w:t>seviyede olduğunu ortaya koymaktadır</w:t>
      </w:r>
      <w:r w:rsidRPr="00BF3CF6">
        <w:rPr>
          <w:rFonts w:ascii="Times New Roman" w:hAnsi="Times New Roman" w:cs="Times New Roman"/>
          <w:sz w:val="24"/>
          <w:szCs w:val="24"/>
        </w:rPr>
        <w:t xml:space="preserve">. </w:t>
      </w:r>
      <w:r>
        <w:rPr>
          <w:rFonts w:ascii="Times New Roman" w:hAnsi="Times New Roman" w:cs="Times New Roman"/>
          <w:sz w:val="24"/>
          <w:szCs w:val="24"/>
        </w:rPr>
        <w:t xml:space="preserve">Buna rağmen, </w:t>
      </w:r>
      <w:r w:rsidRPr="00BF3CF6">
        <w:rPr>
          <w:rFonts w:ascii="Times New Roman" w:hAnsi="Times New Roman" w:cs="Times New Roman"/>
          <w:sz w:val="24"/>
          <w:szCs w:val="24"/>
        </w:rPr>
        <w:t xml:space="preserve">Finansal Yönetim ve/veya Muhasebe dersleri alan öğrencilerin </w:t>
      </w:r>
      <w:r>
        <w:rPr>
          <w:rFonts w:ascii="Times New Roman" w:hAnsi="Times New Roman" w:cs="Times New Roman"/>
          <w:sz w:val="24"/>
          <w:szCs w:val="24"/>
        </w:rPr>
        <w:t xml:space="preserve">finansal okuryazarlık düzeyi, </w:t>
      </w:r>
      <w:r w:rsidRPr="00BF3CF6">
        <w:rPr>
          <w:rFonts w:ascii="Times New Roman" w:hAnsi="Times New Roman" w:cs="Times New Roman"/>
          <w:sz w:val="24"/>
          <w:szCs w:val="24"/>
        </w:rPr>
        <w:t xml:space="preserve">bu dersleri almayan </w:t>
      </w:r>
      <w:r>
        <w:rPr>
          <w:rFonts w:ascii="Times New Roman" w:hAnsi="Times New Roman" w:cs="Times New Roman"/>
          <w:sz w:val="24"/>
          <w:szCs w:val="24"/>
        </w:rPr>
        <w:t>öğrencilere göre daha yüksek bulunmuştur.</w:t>
      </w:r>
      <w:r w:rsidR="00665978">
        <w:rPr>
          <w:rFonts w:ascii="Times New Roman" w:hAnsi="Times New Roman" w:cs="Times New Roman"/>
          <w:sz w:val="24"/>
          <w:szCs w:val="24"/>
        </w:rPr>
        <w:t xml:space="preserve"> </w:t>
      </w:r>
      <w:r>
        <w:rPr>
          <w:rFonts w:ascii="Times New Roman" w:hAnsi="Times New Roman" w:cs="Times New Roman"/>
          <w:sz w:val="24"/>
          <w:szCs w:val="24"/>
        </w:rPr>
        <w:t xml:space="preserve">Bulgular </w:t>
      </w:r>
      <w:r w:rsidRPr="00BF3CF6">
        <w:rPr>
          <w:rFonts w:ascii="Times New Roman" w:hAnsi="Times New Roman" w:cs="Times New Roman"/>
          <w:sz w:val="24"/>
          <w:szCs w:val="24"/>
        </w:rPr>
        <w:t xml:space="preserve">finans </w:t>
      </w:r>
      <w:r>
        <w:rPr>
          <w:rFonts w:ascii="Times New Roman" w:hAnsi="Times New Roman" w:cs="Times New Roman"/>
          <w:sz w:val="24"/>
          <w:szCs w:val="24"/>
        </w:rPr>
        <w:t xml:space="preserve">ve muhasebe </w:t>
      </w:r>
      <w:r w:rsidRPr="00BF3CF6">
        <w:rPr>
          <w:rFonts w:ascii="Times New Roman" w:hAnsi="Times New Roman" w:cs="Times New Roman"/>
          <w:sz w:val="24"/>
          <w:szCs w:val="24"/>
        </w:rPr>
        <w:t xml:space="preserve">derslerinin </w:t>
      </w:r>
      <w:r>
        <w:rPr>
          <w:rFonts w:ascii="Times New Roman" w:hAnsi="Times New Roman" w:cs="Times New Roman"/>
          <w:sz w:val="24"/>
          <w:szCs w:val="24"/>
        </w:rPr>
        <w:t xml:space="preserve">finansal okuryazarlık seviyesine katkıda bulunduğunu </w:t>
      </w:r>
      <w:r w:rsidRPr="00BF3CF6">
        <w:rPr>
          <w:rFonts w:ascii="Times New Roman" w:hAnsi="Times New Roman" w:cs="Times New Roman"/>
          <w:sz w:val="24"/>
          <w:szCs w:val="24"/>
        </w:rPr>
        <w:t xml:space="preserve">göstermektedir. </w:t>
      </w:r>
      <w:r>
        <w:rPr>
          <w:rFonts w:ascii="Times New Roman" w:hAnsi="Times New Roman" w:cs="Times New Roman"/>
          <w:sz w:val="24"/>
          <w:szCs w:val="24"/>
        </w:rPr>
        <w:t>F</w:t>
      </w:r>
      <w:r w:rsidRPr="00BF3CF6">
        <w:rPr>
          <w:rFonts w:ascii="Times New Roman" w:hAnsi="Times New Roman" w:cs="Times New Roman"/>
          <w:sz w:val="24"/>
          <w:szCs w:val="24"/>
        </w:rPr>
        <w:t xml:space="preserve">inansal konuların geniş bir perspektifte ele alınması ve </w:t>
      </w:r>
      <w:r>
        <w:rPr>
          <w:rFonts w:ascii="Times New Roman" w:hAnsi="Times New Roman" w:cs="Times New Roman"/>
          <w:sz w:val="24"/>
          <w:szCs w:val="24"/>
        </w:rPr>
        <w:t xml:space="preserve">böylece </w:t>
      </w:r>
      <w:r w:rsidRPr="00BF3CF6">
        <w:rPr>
          <w:rFonts w:ascii="Times New Roman" w:hAnsi="Times New Roman" w:cs="Times New Roman"/>
          <w:sz w:val="24"/>
          <w:szCs w:val="24"/>
        </w:rPr>
        <w:t>güçlü bir temel kazandırılması, finansal konularda bilinçli ve yetkin bireylerin yetişmesine katkı sağlayabilir.</w:t>
      </w:r>
    </w:p>
    <w:p w14:paraId="244C88FB" w14:textId="3890B61F" w:rsidR="0000522B" w:rsidRPr="0000522B" w:rsidRDefault="001325AB" w:rsidP="005E153D">
      <w:pPr>
        <w:spacing w:after="0" w:line="240" w:lineRule="auto"/>
        <w:ind w:left="1985" w:hanging="1985"/>
        <w:jc w:val="both"/>
        <w:rPr>
          <w:rFonts w:ascii="Times New Roman" w:hAnsi="Times New Roman" w:cs="Times New Roman"/>
          <w:sz w:val="24"/>
          <w:szCs w:val="24"/>
        </w:rPr>
      </w:pPr>
      <w:r w:rsidRPr="00BF3CF6">
        <w:rPr>
          <w:rFonts w:ascii="Times New Roman" w:hAnsi="Times New Roman" w:cs="Times New Roman"/>
          <w:b/>
          <w:bCs/>
          <w:sz w:val="24"/>
          <w:szCs w:val="24"/>
        </w:rPr>
        <w:t>Anahtar Kelimeler:</w:t>
      </w:r>
      <w:r w:rsidRPr="00BF3CF6">
        <w:rPr>
          <w:rFonts w:ascii="Times New Roman" w:hAnsi="Times New Roman" w:cs="Times New Roman"/>
          <w:sz w:val="24"/>
          <w:szCs w:val="24"/>
        </w:rPr>
        <w:t xml:space="preserve"> </w:t>
      </w:r>
      <w:r w:rsidR="0000522B" w:rsidRPr="00BF3CF6">
        <w:rPr>
          <w:rFonts w:ascii="Times New Roman" w:hAnsi="Times New Roman" w:cs="Times New Roman"/>
          <w:sz w:val="24"/>
          <w:szCs w:val="24"/>
        </w:rPr>
        <w:t>Finansal okuryazarlık, finansal eğitim, finansal</w:t>
      </w:r>
      <w:r w:rsidR="0000522B">
        <w:rPr>
          <w:rFonts w:ascii="Times New Roman" w:hAnsi="Times New Roman" w:cs="Times New Roman"/>
          <w:sz w:val="24"/>
          <w:szCs w:val="24"/>
        </w:rPr>
        <w:t xml:space="preserve"> </w:t>
      </w:r>
      <w:r w:rsidR="0000522B" w:rsidRPr="00BF3CF6">
        <w:rPr>
          <w:rFonts w:ascii="Times New Roman" w:hAnsi="Times New Roman" w:cs="Times New Roman"/>
          <w:sz w:val="24"/>
          <w:szCs w:val="24"/>
        </w:rPr>
        <w:t>yönetim ve/veya</w:t>
      </w:r>
      <w:r w:rsidR="005E153D">
        <w:rPr>
          <w:rFonts w:ascii="Times New Roman" w:hAnsi="Times New Roman" w:cs="Times New Roman"/>
          <w:sz w:val="24"/>
          <w:szCs w:val="24"/>
        </w:rPr>
        <w:t xml:space="preserve"> </w:t>
      </w:r>
      <w:r w:rsidR="00F24ED7">
        <w:rPr>
          <w:rFonts w:ascii="Times New Roman" w:hAnsi="Times New Roman" w:cs="Times New Roman"/>
          <w:sz w:val="24"/>
          <w:szCs w:val="24"/>
        </w:rPr>
        <w:t>m</w:t>
      </w:r>
      <w:r w:rsidR="004B3D36">
        <w:rPr>
          <w:rFonts w:ascii="Times New Roman" w:hAnsi="Times New Roman" w:cs="Times New Roman"/>
          <w:sz w:val="24"/>
          <w:szCs w:val="24"/>
        </w:rPr>
        <w:t>uhasebe</w:t>
      </w:r>
      <w:r w:rsidR="0000522B" w:rsidRPr="00BF3CF6">
        <w:rPr>
          <w:rFonts w:ascii="Times New Roman" w:hAnsi="Times New Roman" w:cs="Times New Roman"/>
          <w:sz w:val="24"/>
          <w:szCs w:val="24"/>
        </w:rPr>
        <w:t xml:space="preserve"> dersleri, üniversite öğrencileri.</w:t>
      </w:r>
    </w:p>
    <w:p w14:paraId="41248055" w14:textId="272FBCDB" w:rsidR="007F3C7D" w:rsidRDefault="007F3C7D" w:rsidP="0058791F"/>
    <w:p w14:paraId="64A4959D" w14:textId="77777777" w:rsidR="005075B9" w:rsidRDefault="005075B9" w:rsidP="0058791F"/>
    <w:p w14:paraId="12BF1EF1" w14:textId="77777777" w:rsidR="005075B9" w:rsidRDefault="005075B9" w:rsidP="0058791F"/>
    <w:p w14:paraId="70D2F8E1" w14:textId="77777777" w:rsidR="005075B9" w:rsidRDefault="005075B9" w:rsidP="0058791F"/>
    <w:p w14:paraId="49D39981" w14:textId="77777777" w:rsidR="005075B9" w:rsidRDefault="005075B9" w:rsidP="0058791F"/>
    <w:p w14:paraId="02A31C9B" w14:textId="77777777" w:rsidR="005E3141" w:rsidRDefault="005E3141" w:rsidP="0058791F"/>
    <w:p w14:paraId="5FCE2DCF" w14:textId="77777777" w:rsidR="007F78B6" w:rsidRPr="007F3C7D" w:rsidRDefault="007F78B6" w:rsidP="0058791F"/>
    <w:p w14:paraId="132C44D1" w14:textId="77777777" w:rsidR="005E153D" w:rsidRDefault="005E153D">
      <w:pPr>
        <w:rPr>
          <w:rFonts w:ascii="Times New Roman" w:eastAsiaTheme="majorEastAsia" w:hAnsi="Times New Roman" w:cs="Times New Roman"/>
          <w:b/>
          <w:bCs/>
          <w:sz w:val="24"/>
          <w:szCs w:val="24"/>
        </w:rPr>
      </w:pPr>
      <w:r>
        <w:rPr>
          <w:rFonts w:cs="Times New Roman"/>
          <w:bCs/>
          <w:szCs w:val="24"/>
        </w:rPr>
        <w:br w:type="page"/>
      </w:r>
    </w:p>
    <w:p w14:paraId="3569C877" w14:textId="68E0CD2E" w:rsidR="00D602FD" w:rsidRPr="005E153D" w:rsidRDefault="00BB5E9B" w:rsidP="005E153D">
      <w:pPr>
        <w:pStyle w:val="Balk1"/>
        <w:jc w:val="center"/>
      </w:pPr>
      <w:bookmarkStart w:id="5" w:name="_Toc162738845"/>
      <w:r w:rsidRPr="005E153D">
        <w:lastRenderedPageBreak/>
        <w:t>ABSTRACT</w:t>
      </w:r>
      <w:bookmarkEnd w:id="5"/>
    </w:p>
    <w:p w14:paraId="7F2E594E" w14:textId="45628C01" w:rsidR="00973B58" w:rsidRDefault="007F3C7D" w:rsidP="005E153D">
      <w:pPr>
        <w:spacing w:after="0" w:line="240" w:lineRule="auto"/>
        <w:jc w:val="center"/>
        <w:rPr>
          <w:rFonts w:ascii="Times New Roman" w:hAnsi="Times New Roman" w:cs="Times New Roman"/>
          <w:b/>
          <w:bCs/>
          <w:sz w:val="24"/>
          <w:szCs w:val="24"/>
        </w:rPr>
      </w:pPr>
      <w:r w:rsidRPr="00BB5E9B">
        <w:rPr>
          <w:rFonts w:ascii="Times New Roman" w:hAnsi="Times New Roman" w:cs="Times New Roman"/>
          <w:b/>
          <w:bCs/>
          <w:sz w:val="24"/>
          <w:szCs w:val="24"/>
        </w:rPr>
        <w:t>DIFFERENCES IN STUDENTS' FINANCIAL LITERACY LEVELS: A CASE STUDY OF AFYONKARAHİSAR</w:t>
      </w:r>
    </w:p>
    <w:p w14:paraId="34BBD49A" w14:textId="77777777" w:rsidR="00854A04" w:rsidRPr="00D602FD" w:rsidRDefault="00854A04" w:rsidP="005E153D">
      <w:pPr>
        <w:spacing w:after="0" w:line="240" w:lineRule="auto"/>
        <w:jc w:val="center"/>
        <w:rPr>
          <w:rFonts w:ascii="Times New Roman" w:hAnsi="Times New Roman" w:cs="Times New Roman"/>
          <w:b/>
          <w:bCs/>
          <w:sz w:val="24"/>
          <w:szCs w:val="24"/>
        </w:rPr>
      </w:pPr>
    </w:p>
    <w:p w14:paraId="0A468B4A" w14:textId="7123EB81" w:rsidR="00854A04" w:rsidRDefault="00D602FD" w:rsidP="005E153D">
      <w:pPr>
        <w:spacing w:after="0" w:line="240" w:lineRule="auto"/>
        <w:jc w:val="center"/>
        <w:rPr>
          <w:rFonts w:ascii="Times New Roman" w:hAnsi="Times New Roman" w:cs="Times New Roman"/>
          <w:b/>
          <w:bCs/>
          <w:sz w:val="24"/>
          <w:szCs w:val="24"/>
        </w:rPr>
      </w:pPr>
      <w:r w:rsidRPr="00D602FD">
        <w:rPr>
          <w:rFonts w:ascii="Times New Roman" w:hAnsi="Times New Roman" w:cs="Times New Roman"/>
          <w:b/>
          <w:bCs/>
          <w:sz w:val="24"/>
          <w:szCs w:val="24"/>
        </w:rPr>
        <w:t>Huriye BOZOK</w:t>
      </w:r>
    </w:p>
    <w:p w14:paraId="0A0E9B7E" w14:textId="77777777" w:rsidR="005E153D" w:rsidRPr="005075B9" w:rsidRDefault="005E153D" w:rsidP="005E153D">
      <w:pPr>
        <w:spacing w:after="0" w:line="240" w:lineRule="auto"/>
        <w:jc w:val="center"/>
        <w:rPr>
          <w:rFonts w:ascii="Times New Roman" w:hAnsi="Times New Roman" w:cs="Times New Roman"/>
          <w:b/>
          <w:bCs/>
          <w:sz w:val="24"/>
          <w:szCs w:val="24"/>
        </w:rPr>
      </w:pPr>
    </w:p>
    <w:p w14:paraId="39CAB60F" w14:textId="77777777" w:rsidR="00D602FD" w:rsidRPr="00D602FD" w:rsidRDefault="00D602FD" w:rsidP="005E153D">
      <w:pPr>
        <w:spacing w:after="0" w:line="240" w:lineRule="auto"/>
        <w:jc w:val="center"/>
        <w:rPr>
          <w:rFonts w:ascii="Times New Roman" w:hAnsi="Times New Roman" w:cs="Times New Roman"/>
          <w:b/>
          <w:bCs/>
          <w:sz w:val="24"/>
          <w:szCs w:val="24"/>
        </w:rPr>
      </w:pPr>
      <w:r w:rsidRPr="00D602FD">
        <w:rPr>
          <w:rFonts w:ascii="Times New Roman" w:hAnsi="Times New Roman" w:cs="Times New Roman"/>
          <w:b/>
          <w:bCs/>
          <w:sz w:val="24"/>
          <w:szCs w:val="24"/>
        </w:rPr>
        <w:t>AFYON KOCATEPE UNIVERSITY</w:t>
      </w:r>
    </w:p>
    <w:p w14:paraId="27BABBE1" w14:textId="77777777" w:rsidR="005075B9" w:rsidRPr="005075B9" w:rsidRDefault="005075B9" w:rsidP="005E153D">
      <w:pPr>
        <w:spacing w:after="0" w:line="240" w:lineRule="auto"/>
        <w:jc w:val="center"/>
        <w:rPr>
          <w:rFonts w:ascii="Times New Roman" w:hAnsi="Times New Roman" w:cs="Times New Roman"/>
          <w:b/>
          <w:bCs/>
          <w:sz w:val="24"/>
          <w:szCs w:val="24"/>
        </w:rPr>
      </w:pPr>
      <w:r w:rsidRPr="005075B9">
        <w:rPr>
          <w:rFonts w:ascii="Times New Roman" w:hAnsi="Times New Roman" w:cs="Times New Roman"/>
          <w:b/>
          <w:bCs/>
          <w:sz w:val="24"/>
          <w:szCs w:val="24"/>
        </w:rPr>
        <w:t xml:space="preserve">INSTITUTE OF SOCIAL SCIENCES </w:t>
      </w:r>
    </w:p>
    <w:p w14:paraId="3E33AB11" w14:textId="23ED42A5" w:rsidR="00973B58" w:rsidRDefault="00D602FD" w:rsidP="005E153D">
      <w:pPr>
        <w:spacing w:after="0" w:line="240" w:lineRule="auto"/>
        <w:jc w:val="center"/>
        <w:rPr>
          <w:rFonts w:ascii="Times New Roman" w:hAnsi="Times New Roman" w:cs="Times New Roman"/>
          <w:b/>
          <w:bCs/>
          <w:sz w:val="24"/>
          <w:szCs w:val="24"/>
        </w:rPr>
      </w:pPr>
      <w:r w:rsidRPr="00D602FD">
        <w:rPr>
          <w:rFonts w:ascii="Times New Roman" w:hAnsi="Times New Roman" w:cs="Times New Roman"/>
          <w:b/>
          <w:bCs/>
          <w:sz w:val="24"/>
          <w:szCs w:val="24"/>
        </w:rPr>
        <w:t>DEPARTMENT OF BUSINESS ADMINISTRATION</w:t>
      </w:r>
    </w:p>
    <w:p w14:paraId="0B99AF36" w14:textId="77777777" w:rsidR="00854A04" w:rsidRPr="00D602FD" w:rsidRDefault="00854A04" w:rsidP="005E153D">
      <w:pPr>
        <w:spacing w:after="0" w:line="240" w:lineRule="auto"/>
        <w:jc w:val="center"/>
        <w:rPr>
          <w:rFonts w:ascii="Times New Roman" w:hAnsi="Times New Roman" w:cs="Times New Roman"/>
          <w:b/>
          <w:bCs/>
          <w:sz w:val="24"/>
          <w:szCs w:val="24"/>
        </w:rPr>
      </w:pPr>
    </w:p>
    <w:p w14:paraId="18F0FEFF" w14:textId="272C4E51" w:rsidR="00854A04" w:rsidRDefault="00D602FD" w:rsidP="005E153D">
      <w:pPr>
        <w:spacing w:after="0" w:line="240" w:lineRule="auto"/>
        <w:jc w:val="center"/>
        <w:rPr>
          <w:rFonts w:ascii="Times New Roman" w:hAnsi="Times New Roman" w:cs="Times New Roman"/>
          <w:b/>
          <w:bCs/>
          <w:sz w:val="24"/>
          <w:szCs w:val="24"/>
        </w:rPr>
      </w:pPr>
      <w:r w:rsidRPr="00D602FD">
        <w:rPr>
          <w:rFonts w:ascii="Times New Roman" w:hAnsi="Times New Roman" w:cs="Times New Roman"/>
          <w:b/>
          <w:bCs/>
          <w:sz w:val="24"/>
          <w:szCs w:val="24"/>
        </w:rPr>
        <w:t>February</w:t>
      </w:r>
      <w:r>
        <w:rPr>
          <w:rFonts w:ascii="Times New Roman" w:hAnsi="Times New Roman" w:cs="Times New Roman"/>
          <w:b/>
          <w:bCs/>
          <w:sz w:val="24"/>
          <w:szCs w:val="24"/>
        </w:rPr>
        <w:t xml:space="preserve">, </w:t>
      </w:r>
      <w:r w:rsidRPr="00D602FD">
        <w:rPr>
          <w:rFonts w:ascii="Times New Roman" w:hAnsi="Times New Roman" w:cs="Times New Roman"/>
          <w:b/>
          <w:bCs/>
          <w:sz w:val="24"/>
          <w:szCs w:val="24"/>
        </w:rPr>
        <w:t>2024</w:t>
      </w:r>
    </w:p>
    <w:p w14:paraId="69C5355E" w14:textId="77777777" w:rsidR="005E153D" w:rsidRPr="007F3C7D" w:rsidRDefault="005E153D" w:rsidP="005E153D">
      <w:pPr>
        <w:spacing w:after="0" w:line="240" w:lineRule="auto"/>
        <w:jc w:val="center"/>
        <w:rPr>
          <w:rFonts w:ascii="Times New Roman" w:hAnsi="Times New Roman" w:cs="Times New Roman"/>
          <w:b/>
          <w:bCs/>
          <w:sz w:val="24"/>
          <w:szCs w:val="24"/>
        </w:rPr>
      </w:pPr>
    </w:p>
    <w:p w14:paraId="05F5A14F" w14:textId="530EE681" w:rsidR="00BB5E9B" w:rsidRDefault="00D602FD" w:rsidP="005E153D">
      <w:pPr>
        <w:spacing w:after="0" w:line="240" w:lineRule="auto"/>
        <w:jc w:val="center"/>
        <w:rPr>
          <w:rFonts w:ascii="Times New Roman" w:hAnsi="Times New Roman" w:cs="Times New Roman"/>
          <w:b/>
          <w:bCs/>
          <w:sz w:val="24"/>
          <w:szCs w:val="24"/>
        </w:rPr>
      </w:pPr>
      <w:r w:rsidRPr="00D602FD">
        <w:rPr>
          <w:rFonts w:ascii="Times New Roman" w:hAnsi="Times New Roman" w:cs="Times New Roman"/>
          <w:b/>
          <w:bCs/>
          <w:sz w:val="24"/>
          <w:szCs w:val="24"/>
        </w:rPr>
        <w:t>Advisor:</w:t>
      </w:r>
      <w:r w:rsidRPr="00D602FD">
        <w:t xml:space="preserve"> </w:t>
      </w:r>
      <w:r w:rsidRPr="00D602FD">
        <w:rPr>
          <w:rFonts w:ascii="Times New Roman" w:hAnsi="Times New Roman" w:cs="Times New Roman"/>
          <w:b/>
          <w:bCs/>
          <w:sz w:val="24"/>
          <w:szCs w:val="24"/>
        </w:rPr>
        <w:t xml:space="preserve">Assoc. Dr. </w:t>
      </w:r>
      <w:r w:rsidR="005E153D" w:rsidRPr="00D602FD">
        <w:rPr>
          <w:rFonts w:ascii="Times New Roman" w:hAnsi="Times New Roman" w:cs="Times New Roman"/>
          <w:b/>
          <w:bCs/>
          <w:sz w:val="24"/>
          <w:szCs w:val="24"/>
        </w:rPr>
        <w:t>Veysel</w:t>
      </w:r>
      <w:r w:rsidRPr="00D602FD">
        <w:rPr>
          <w:rFonts w:ascii="Times New Roman" w:hAnsi="Times New Roman" w:cs="Times New Roman"/>
          <w:b/>
          <w:bCs/>
          <w:sz w:val="24"/>
          <w:szCs w:val="24"/>
        </w:rPr>
        <w:t xml:space="preserve"> KULA</w:t>
      </w:r>
    </w:p>
    <w:p w14:paraId="5A379EE9" w14:textId="77777777" w:rsidR="005E153D" w:rsidRPr="00BB5E9B" w:rsidRDefault="005E153D" w:rsidP="005E153D">
      <w:pPr>
        <w:spacing w:after="0" w:line="240" w:lineRule="auto"/>
        <w:jc w:val="center"/>
        <w:rPr>
          <w:rFonts w:ascii="Times New Roman" w:hAnsi="Times New Roman" w:cs="Times New Roman"/>
          <w:b/>
          <w:bCs/>
          <w:sz w:val="24"/>
          <w:szCs w:val="24"/>
        </w:rPr>
      </w:pPr>
    </w:p>
    <w:p w14:paraId="23AC531E" w14:textId="3545F5F4" w:rsidR="009B783C" w:rsidRPr="001457BA" w:rsidRDefault="00451155" w:rsidP="0058791F">
      <w:pPr>
        <w:spacing w:after="0" w:line="240" w:lineRule="auto"/>
        <w:jc w:val="both"/>
        <w:rPr>
          <w:rFonts w:ascii="Times New Roman" w:hAnsi="Times New Roman" w:cs="Times New Roman"/>
          <w:sz w:val="24"/>
          <w:szCs w:val="24"/>
        </w:rPr>
      </w:pPr>
      <w:r w:rsidRPr="001457BA">
        <w:rPr>
          <w:rFonts w:ascii="Times New Roman" w:hAnsi="Times New Roman" w:cs="Times New Roman"/>
          <w:sz w:val="24"/>
          <w:szCs w:val="24"/>
        </w:rPr>
        <w:t>In today's world, financial knowledge has become a fundamental necessity in order to keep pace with rapidly evolving technology and innovations and to enhance the level of prosperity. Educational institutions can have a significant impact on preparing students for future financial challenges by providing them with a foundation in this field through instructional programs that support financial literacy. This study investigates whether there is a meaningful difference in the financial literacy of students enrolled in financial management and/or accounting courses at Afyon Kocatepe University Faculty of Economics and Administrative Sciences.</w:t>
      </w:r>
      <w:r w:rsidR="005E153D">
        <w:rPr>
          <w:rFonts w:ascii="Times New Roman" w:hAnsi="Times New Roman" w:cs="Times New Roman"/>
          <w:sz w:val="24"/>
          <w:szCs w:val="24"/>
        </w:rPr>
        <w:t xml:space="preserve"> </w:t>
      </w:r>
      <w:r w:rsidR="009B783C" w:rsidRPr="009B783C">
        <w:rPr>
          <w:rFonts w:ascii="Times New Roman" w:hAnsi="Times New Roman" w:cs="Times New Roman"/>
          <w:sz w:val="24"/>
          <w:szCs w:val="24"/>
        </w:rPr>
        <w:t>The survey data obtained from 837 students during the May-June period of the 2021-2022 academic year were evaluated in the study. The data were analyzed using the SPSS 23.0 package program. The results indicate that the overall level of financial literacy among students is generally low. However, the financial literacy level of students who have taken Financial Management and/or Accounting courses was found to be higher compared to those who have not taken these courses. The findings suggest that finance and accounting courses contribute to the level of financial literacy. Taking a comprehensive approach to financial topics and thus providing a strong foundation could contribute to the development of knowledgeable and competent individuals in financial matters.</w:t>
      </w:r>
    </w:p>
    <w:p w14:paraId="41FD0884" w14:textId="79A84543" w:rsidR="0000522B" w:rsidRPr="001457BA" w:rsidRDefault="00451155" w:rsidP="005E153D">
      <w:pPr>
        <w:spacing w:before="120" w:after="0" w:line="240" w:lineRule="auto"/>
        <w:ind w:left="1021" w:hanging="1021"/>
        <w:jc w:val="both"/>
        <w:rPr>
          <w:rFonts w:ascii="Times New Roman" w:hAnsi="Times New Roman" w:cs="Times New Roman"/>
          <w:sz w:val="24"/>
          <w:szCs w:val="24"/>
        </w:rPr>
      </w:pPr>
      <w:r w:rsidRPr="00B8027B">
        <w:rPr>
          <w:rFonts w:ascii="Times New Roman" w:hAnsi="Times New Roman" w:cs="Times New Roman"/>
          <w:b/>
          <w:bCs/>
          <w:sz w:val="24"/>
          <w:szCs w:val="24"/>
        </w:rPr>
        <w:t>Keywords:</w:t>
      </w:r>
      <w:r w:rsidRPr="001457BA">
        <w:rPr>
          <w:rFonts w:ascii="Times New Roman" w:hAnsi="Times New Roman" w:cs="Times New Roman"/>
          <w:sz w:val="24"/>
          <w:szCs w:val="24"/>
        </w:rPr>
        <w:t xml:space="preserve"> Financial </w:t>
      </w:r>
      <w:r w:rsidR="0000522B" w:rsidRPr="001457BA">
        <w:rPr>
          <w:rFonts w:ascii="Times New Roman" w:hAnsi="Times New Roman" w:cs="Times New Roman"/>
          <w:sz w:val="24"/>
          <w:szCs w:val="24"/>
        </w:rPr>
        <w:t>literacy, financial knowledge, financial education, financial</w:t>
      </w:r>
      <w:r w:rsidR="005E153D">
        <w:rPr>
          <w:rFonts w:ascii="Times New Roman" w:hAnsi="Times New Roman" w:cs="Times New Roman"/>
          <w:sz w:val="24"/>
          <w:szCs w:val="24"/>
        </w:rPr>
        <w:t xml:space="preserve"> </w:t>
      </w:r>
      <w:r w:rsidR="0000522B" w:rsidRPr="001457BA">
        <w:rPr>
          <w:rFonts w:ascii="Times New Roman" w:hAnsi="Times New Roman" w:cs="Times New Roman"/>
          <w:sz w:val="24"/>
          <w:szCs w:val="24"/>
        </w:rPr>
        <w:t>management and/or accounting courses, university students.</w:t>
      </w:r>
    </w:p>
    <w:p w14:paraId="233C87D9" w14:textId="77777777" w:rsidR="0000522B" w:rsidRPr="001457BA" w:rsidRDefault="0000522B" w:rsidP="0058791F">
      <w:pPr>
        <w:spacing w:before="120" w:after="120" w:line="240" w:lineRule="auto"/>
        <w:ind w:left="709" w:right="709"/>
        <w:jc w:val="both"/>
        <w:rPr>
          <w:rFonts w:ascii="Times New Roman" w:hAnsi="Times New Roman" w:cs="Times New Roman"/>
          <w:sz w:val="24"/>
          <w:szCs w:val="24"/>
        </w:rPr>
      </w:pPr>
    </w:p>
    <w:p w14:paraId="4DE7CE79" w14:textId="643445C7" w:rsidR="00451155" w:rsidRDefault="00451155" w:rsidP="0058791F"/>
    <w:p w14:paraId="59DAFDCC" w14:textId="77777777" w:rsidR="00460C89" w:rsidRPr="00460C89" w:rsidRDefault="00460C89" w:rsidP="0058791F">
      <w:pPr>
        <w:jc w:val="center"/>
        <w:rPr>
          <w:rFonts w:ascii="Times New Roman" w:hAnsi="Times New Roman" w:cs="Times New Roman"/>
          <w:b/>
          <w:bCs/>
          <w:sz w:val="24"/>
          <w:szCs w:val="24"/>
        </w:rPr>
      </w:pPr>
    </w:p>
    <w:p w14:paraId="576F5F5D" w14:textId="77777777" w:rsidR="00C83968" w:rsidRDefault="00C83968" w:rsidP="0058791F">
      <w:pPr>
        <w:rPr>
          <w:rFonts w:ascii="Times New Roman" w:hAnsi="Times New Roman" w:cs="Times New Roman"/>
          <w:b/>
          <w:bCs/>
          <w:sz w:val="24"/>
          <w:szCs w:val="24"/>
        </w:rPr>
      </w:pPr>
    </w:p>
    <w:p w14:paraId="178BB33E" w14:textId="77777777" w:rsidR="001C75E0" w:rsidRDefault="001C75E0" w:rsidP="0058791F">
      <w:pPr>
        <w:rPr>
          <w:rFonts w:ascii="Times New Roman" w:hAnsi="Times New Roman" w:cs="Times New Roman"/>
          <w:b/>
          <w:bCs/>
          <w:sz w:val="24"/>
          <w:szCs w:val="24"/>
        </w:rPr>
      </w:pPr>
    </w:p>
    <w:p w14:paraId="6332BB8F" w14:textId="77777777" w:rsidR="001C75E0" w:rsidRDefault="001C75E0" w:rsidP="0058791F">
      <w:pPr>
        <w:rPr>
          <w:rFonts w:ascii="Times New Roman" w:hAnsi="Times New Roman" w:cs="Times New Roman"/>
          <w:b/>
          <w:bCs/>
          <w:sz w:val="24"/>
          <w:szCs w:val="24"/>
        </w:rPr>
      </w:pPr>
    </w:p>
    <w:p w14:paraId="2180CDBE" w14:textId="77777777" w:rsidR="001C75E0" w:rsidRDefault="001C75E0" w:rsidP="0058791F">
      <w:pPr>
        <w:rPr>
          <w:rFonts w:ascii="Times New Roman" w:hAnsi="Times New Roman" w:cs="Times New Roman"/>
          <w:b/>
          <w:bCs/>
          <w:sz w:val="24"/>
          <w:szCs w:val="24"/>
        </w:rPr>
      </w:pPr>
    </w:p>
    <w:p w14:paraId="32955630" w14:textId="77777777" w:rsidR="00841561" w:rsidRPr="00841561" w:rsidRDefault="00841561" w:rsidP="0058791F"/>
    <w:p w14:paraId="5D93BCC6" w14:textId="2E5772AA" w:rsidR="00A03D9F" w:rsidRPr="005E153D" w:rsidRDefault="00C25EA5" w:rsidP="005E153D">
      <w:pPr>
        <w:pStyle w:val="Balk1"/>
        <w:jc w:val="center"/>
      </w:pPr>
      <w:bookmarkStart w:id="6" w:name="_Toc162738846"/>
      <w:r w:rsidRPr="005E153D">
        <w:lastRenderedPageBreak/>
        <w:t>ÖN SÖZ</w:t>
      </w:r>
      <w:bookmarkEnd w:id="6"/>
    </w:p>
    <w:p w14:paraId="77446E4F" w14:textId="0ECF5111" w:rsidR="00A03D9F" w:rsidRPr="00A03D9F" w:rsidRDefault="003875DC" w:rsidP="005E153D">
      <w:pPr>
        <w:spacing w:before="120" w:after="120" w:line="240" w:lineRule="auto"/>
        <w:ind w:firstLine="709"/>
        <w:jc w:val="both"/>
        <w:rPr>
          <w:rFonts w:ascii="Times New Roman" w:hAnsi="Times New Roman" w:cs="Times New Roman"/>
          <w:sz w:val="24"/>
          <w:szCs w:val="24"/>
        </w:rPr>
      </w:pPr>
      <w:r>
        <w:rPr>
          <w:rFonts w:ascii="Times New Roman" w:hAnsi="Times New Roman" w:cs="Times New Roman"/>
          <w:sz w:val="24"/>
          <w:szCs w:val="24"/>
        </w:rPr>
        <w:t>“</w:t>
      </w:r>
      <w:r w:rsidR="00A03D9F" w:rsidRPr="00A03D9F">
        <w:rPr>
          <w:rFonts w:ascii="Times New Roman" w:hAnsi="Times New Roman" w:cs="Times New Roman"/>
          <w:sz w:val="24"/>
          <w:szCs w:val="24"/>
        </w:rPr>
        <w:t>Öğrencilerin Finansal Okuryazarlık Düzeyi Farklılıkları: Afyonkarahisar Örneği" başlıklı tez,</w:t>
      </w:r>
      <w:r w:rsidR="00BB3E30">
        <w:rPr>
          <w:rFonts w:ascii="Times New Roman" w:hAnsi="Times New Roman" w:cs="Times New Roman"/>
          <w:sz w:val="24"/>
          <w:szCs w:val="24"/>
        </w:rPr>
        <w:t xml:space="preserve"> Afyon Kocatepe Üniversitesi</w:t>
      </w:r>
      <w:r w:rsidR="00A03D9F" w:rsidRPr="00A03D9F">
        <w:rPr>
          <w:rFonts w:ascii="Times New Roman" w:hAnsi="Times New Roman" w:cs="Times New Roman"/>
          <w:sz w:val="24"/>
          <w:szCs w:val="24"/>
        </w:rPr>
        <w:t xml:space="preserve"> İktisadi ve İdari Bilimler Fakültesi öğrencilerinin Finansal Yönetim ve/veya Muhasebe derslerini alma durumunun, bu dersleri almamış olanlara kıyasla finansal okuryazarlık düzeyleri üzerindeki etkisini araştırmaktadır. Elde edilen bulguların, ilgili taraflar için önemli ve yararlı olması beklenmektedir.</w:t>
      </w:r>
    </w:p>
    <w:p w14:paraId="50527E2F" w14:textId="48E57DBC" w:rsidR="00A57583" w:rsidRDefault="00A03D9F" w:rsidP="005E153D">
      <w:pPr>
        <w:spacing w:before="120" w:after="120" w:line="240" w:lineRule="auto"/>
        <w:ind w:firstLine="709"/>
        <w:jc w:val="both"/>
        <w:rPr>
          <w:rFonts w:ascii="Times New Roman" w:hAnsi="Times New Roman" w:cs="Times New Roman"/>
          <w:sz w:val="24"/>
          <w:szCs w:val="24"/>
        </w:rPr>
      </w:pPr>
      <w:r w:rsidRPr="00A03D9F">
        <w:rPr>
          <w:rFonts w:ascii="Times New Roman" w:hAnsi="Times New Roman" w:cs="Times New Roman"/>
          <w:sz w:val="24"/>
          <w:szCs w:val="24"/>
        </w:rPr>
        <w:t>Tezin hazırlanma sürecinde, bilgi ve deneyimlerini benimle paylaşarak çalışmalarımı profesyonel bir şekilde yönlendiren danışman hocam Sayın Prof. Dr. Veysel KULA'ya içtenlikle teşekkürlerimi sunarım.</w:t>
      </w:r>
      <w:r w:rsidR="00125BBC">
        <w:rPr>
          <w:rFonts w:ascii="Times New Roman" w:hAnsi="Times New Roman" w:cs="Times New Roman"/>
          <w:sz w:val="24"/>
          <w:szCs w:val="24"/>
        </w:rPr>
        <w:t xml:space="preserve"> </w:t>
      </w:r>
      <w:r w:rsidR="00E36AF0" w:rsidRPr="00E36AF0">
        <w:rPr>
          <w:rFonts w:ascii="Times New Roman" w:hAnsi="Times New Roman" w:cs="Times New Roman"/>
          <w:sz w:val="24"/>
          <w:szCs w:val="24"/>
        </w:rPr>
        <w:t>Yüksek lisans eğitimim boyunca her alanda desteğini esirgemeyen, bilgi ve tecrübelerinden büyük ölçüde faydalandığım Sayın Doç. Dr. Letife ÖZDEMİR'e derin minnettarlığımı ifade etmek isterim. Tez yazım sürecinde bana yardımcı olan Sayın Doç. Dr. Ender BAYKUT'a, tezime değerli katkılarından dolayı jüri üyesi Sayın Prof. Dr. Ercan ÖZEN'e teşekkürlerimi sunarım. Tez sürecimde bana destek olan, güler yüzü ve anlayışıyla motive eden Sayın Prof. Dr. Gülsüm Gürler HAZMAN'a ve tez konusunu belirlemede yardımcı olan Sayın Dr. Öğr. Üyesi Halilibrahim GÖKGÖZ'e içtenlikle teşekkür ederim. Çalışmamı değerlendiren, görüşlerini paylaşan ve düzeltmelerde bulunan tüm hocalarıma saygı ve minnetlerimi sunarım.</w:t>
      </w:r>
    </w:p>
    <w:p w14:paraId="6CD15EAD" w14:textId="725B09A1" w:rsidR="00BC1C71" w:rsidRDefault="00C25EA5" w:rsidP="005E153D">
      <w:pPr>
        <w:spacing w:before="120" w:after="120" w:line="240" w:lineRule="auto"/>
        <w:ind w:firstLine="709"/>
        <w:jc w:val="both"/>
        <w:rPr>
          <w:rFonts w:ascii="Times New Roman" w:hAnsi="Times New Roman" w:cs="Times New Roman"/>
          <w:sz w:val="24"/>
          <w:szCs w:val="24"/>
        </w:rPr>
      </w:pPr>
      <w:r w:rsidRPr="002210B3">
        <w:rPr>
          <w:rFonts w:ascii="Times New Roman" w:hAnsi="Times New Roman" w:cs="Times New Roman"/>
          <w:sz w:val="24"/>
          <w:szCs w:val="24"/>
        </w:rPr>
        <w:t>Her zaman beni teşvik eden ve benden manevi desteklerini esirgemeyen sevgili anneme ve kardeşlerime, çalışma süresince gösterdikleri anlayış ve verdikleri moral ve destek için teşekkür ederim. Bu tez çalışmasını, hayatımın her anında bana destek olmuş fakat şu an aramızda olmayan babam İbrahim BOZOK’a ithaf ediyorum.</w:t>
      </w:r>
    </w:p>
    <w:p w14:paraId="2C94F650" w14:textId="77777777" w:rsidR="00FA2600" w:rsidRPr="00FA2600" w:rsidRDefault="00FA2600" w:rsidP="005E153D">
      <w:pPr>
        <w:spacing w:after="0" w:line="240" w:lineRule="auto"/>
        <w:ind w:left="6379"/>
        <w:jc w:val="center"/>
        <w:rPr>
          <w:rFonts w:ascii="Times New Roman" w:hAnsi="Times New Roman" w:cs="Times New Roman"/>
          <w:sz w:val="24"/>
          <w:szCs w:val="24"/>
        </w:rPr>
      </w:pPr>
    </w:p>
    <w:p w14:paraId="1504C9CA" w14:textId="134797B1" w:rsidR="007F3C7D" w:rsidRPr="007F3C7D" w:rsidRDefault="007F3C7D" w:rsidP="005E153D">
      <w:pPr>
        <w:spacing w:after="0" w:line="240" w:lineRule="auto"/>
        <w:ind w:left="6379"/>
        <w:jc w:val="center"/>
        <w:rPr>
          <w:rFonts w:ascii="Times New Roman" w:hAnsi="Times New Roman" w:cs="Times New Roman"/>
          <w:sz w:val="24"/>
          <w:szCs w:val="24"/>
        </w:rPr>
      </w:pPr>
      <w:r w:rsidRPr="007F3C7D">
        <w:rPr>
          <w:rFonts w:ascii="Times New Roman" w:hAnsi="Times New Roman" w:cs="Times New Roman"/>
          <w:sz w:val="24"/>
          <w:szCs w:val="24"/>
        </w:rPr>
        <w:t>Huriye BOZOK</w:t>
      </w:r>
    </w:p>
    <w:p w14:paraId="61D0E692" w14:textId="3C93202B" w:rsidR="00BC1C71" w:rsidRPr="007F3C7D" w:rsidRDefault="007F3C7D" w:rsidP="005E153D">
      <w:pPr>
        <w:tabs>
          <w:tab w:val="left" w:pos="6889"/>
        </w:tabs>
        <w:spacing w:after="0" w:line="240" w:lineRule="auto"/>
        <w:ind w:left="6379"/>
        <w:jc w:val="center"/>
        <w:rPr>
          <w:rFonts w:ascii="Times New Roman" w:hAnsi="Times New Roman" w:cs="Times New Roman"/>
          <w:sz w:val="24"/>
          <w:szCs w:val="24"/>
        </w:rPr>
      </w:pPr>
      <w:r w:rsidRPr="007F3C7D">
        <w:rPr>
          <w:rFonts w:ascii="Times New Roman" w:hAnsi="Times New Roman" w:cs="Times New Roman"/>
          <w:sz w:val="24"/>
          <w:szCs w:val="24"/>
        </w:rPr>
        <w:t>2024, Afyonkarahisar</w:t>
      </w:r>
    </w:p>
    <w:p w14:paraId="262A67AD" w14:textId="77777777" w:rsidR="00BC1C71" w:rsidRDefault="00BC1C71" w:rsidP="0058791F">
      <w:pPr>
        <w:jc w:val="center"/>
        <w:rPr>
          <w:rFonts w:ascii="Times New Roman" w:hAnsi="Times New Roman" w:cs="Times New Roman"/>
          <w:b/>
          <w:bCs/>
          <w:sz w:val="24"/>
          <w:szCs w:val="24"/>
        </w:rPr>
      </w:pPr>
    </w:p>
    <w:p w14:paraId="43D81C42" w14:textId="77777777" w:rsidR="00BC1C71" w:rsidRDefault="00BC1C71" w:rsidP="0058791F">
      <w:pPr>
        <w:jc w:val="center"/>
        <w:rPr>
          <w:rFonts w:ascii="Times New Roman" w:hAnsi="Times New Roman" w:cs="Times New Roman"/>
          <w:b/>
          <w:bCs/>
          <w:sz w:val="24"/>
          <w:szCs w:val="24"/>
        </w:rPr>
      </w:pPr>
    </w:p>
    <w:p w14:paraId="54C0E398" w14:textId="77777777" w:rsidR="00BC1C71" w:rsidRDefault="00BC1C71" w:rsidP="0058791F">
      <w:pPr>
        <w:jc w:val="center"/>
        <w:rPr>
          <w:rFonts w:ascii="Times New Roman" w:hAnsi="Times New Roman" w:cs="Times New Roman"/>
          <w:b/>
          <w:bCs/>
          <w:sz w:val="24"/>
          <w:szCs w:val="24"/>
        </w:rPr>
      </w:pPr>
    </w:p>
    <w:p w14:paraId="06E83356" w14:textId="77777777" w:rsidR="00BC1C71" w:rsidRDefault="00BC1C71" w:rsidP="0058791F">
      <w:pPr>
        <w:jc w:val="center"/>
        <w:rPr>
          <w:rFonts w:ascii="Times New Roman" w:hAnsi="Times New Roman" w:cs="Times New Roman"/>
          <w:b/>
          <w:bCs/>
          <w:sz w:val="24"/>
          <w:szCs w:val="24"/>
        </w:rPr>
      </w:pPr>
    </w:p>
    <w:p w14:paraId="5CD10555" w14:textId="77777777" w:rsidR="00C83968" w:rsidRDefault="00C83968" w:rsidP="0058791F">
      <w:pPr>
        <w:jc w:val="center"/>
        <w:rPr>
          <w:rFonts w:ascii="Times New Roman" w:hAnsi="Times New Roman" w:cs="Times New Roman"/>
          <w:b/>
          <w:bCs/>
          <w:sz w:val="24"/>
          <w:szCs w:val="24"/>
        </w:rPr>
      </w:pPr>
    </w:p>
    <w:p w14:paraId="2F994092" w14:textId="77777777" w:rsidR="00C83968" w:rsidRDefault="00C83968" w:rsidP="0058791F">
      <w:pPr>
        <w:jc w:val="center"/>
        <w:rPr>
          <w:rFonts w:ascii="Times New Roman" w:hAnsi="Times New Roman" w:cs="Times New Roman"/>
          <w:b/>
          <w:bCs/>
          <w:sz w:val="24"/>
          <w:szCs w:val="24"/>
        </w:rPr>
      </w:pPr>
    </w:p>
    <w:p w14:paraId="61F2BBCC" w14:textId="77777777" w:rsidR="00C83968" w:rsidRDefault="00C83968" w:rsidP="0058791F">
      <w:pPr>
        <w:jc w:val="center"/>
        <w:rPr>
          <w:rFonts w:ascii="Times New Roman" w:hAnsi="Times New Roman" w:cs="Times New Roman"/>
          <w:b/>
          <w:bCs/>
          <w:sz w:val="24"/>
          <w:szCs w:val="24"/>
        </w:rPr>
      </w:pPr>
    </w:p>
    <w:p w14:paraId="0E45F964" w14:textId="77777777" w:rsidR="00C83968" w:rsidRDefault="00C83968" w:rsidP="0058791F">
      <w:pPr>
        <w:jc w:val="center"/>
        <w:rPr>
          <w:rFonts w:ascii="Times New Roman" w:hAnsi="Times New Roman" w:cs="Times New Roman"/>
          <w:b/>
          <w:bCs/>
          <w:sz w:val="24"/>
          <w:szCs w:val="24"/>
        </w:rPr>
      </w:pPr>
    </w:p>
    <w:p w14:paraId="3472AA96" w14:textId="77777777" w:rsidR="00C83968" w:rsidRDefault="00C83968" w:rsidP="0058791F">
      <w:pPr>
        <w:jc w:val="center"/>
        <w:rPr>
          <w:rFonts w:ascii="Times New Roman" w:hAnsi="Times New Roman" w:cs="Times New Roman"/>
          <w:b/>
          <w:bCs/>
          <w:sz w:val="24"/>
          <w:szCs w:val="24"/>
        </w:rPr>
      </w:pPr>
    </w:p>
    <w:p w14:paraId="61272A18" w14:textId="77777777" w:rsidR="00C83968" w:rsidRDefault="00C83968" w:rsidP="0058791F">
      <w:pPr>
        <w:jc w:val="center"/>
        <w:rPr>
          <w:rFonts w:ascii="Times New Roman" w:hAnsi="Times New Roman" w:cs="Times New Roman"/>
          <w:b/>
          <w:bCs/>
          <w:sz w:val="24"/>
          <w:szCs w:val="24"/>
        </w:rPr>
      </w:pPr>
    </w:p>
    <w:p w14:paraId="687C071C" w14:textId="77777777" w:rsidR="00C83968" w:rsidRDefault="00C83968" w:rsidP="0058791F">
      <w:pPr>
        <w:jc w:val="center"/>
        <w:rPr>
          <w:rFonts w:ascii="Times New Roman" w:hAnsi="Times New Roman" w:cs="Times New Roman"/>
          <w:b/>
          <w:bCs/>
          <w:sz w:val="24"/>
          <w:szCs w:val="24"/>
        </w:rPr>
      </w:pPr>
    </w:p>
    <w:p w14:paraId="262213DB" w14:textId="77777777" w:rsidR="00BC1C71" w:rsidRDefault="00BC1C71" w:rsidP="002B3A1D">
      <w:pPr>
        <w:rPr>
          <w:rFonts w:ascii="Times New Roman" w:hAnsi="Times New Roman" w:cs="Times New Roman"/>
          <w:b/>
          <w:bCs/>
          <w:sz w:val="24"/>
          <w:szCs w:val="24"/>
        </w:rPr>
      </w:pPr>
    </w:p>
    <w:p w14:paraId="083E8252" w14:textId="0E013F82" w:rsidR="004B3E75" w:rsidRDefault="000B0DFD" w:rsidP="005E153D">
      <w:pPr>
        <w:pStyle w:val="Balk1"/>
        <w:jc w:val="center"/>
      </w:pPr>
      <w:bookmarkStart w:id="7" w:name="_Toc162738847"/>
      <w:r w:rsidRPr="005E153D">
        <w:lastRenderedPageBreak/>
        <w:t>İÇİNDEKİLER</w:t>
      </w:r>
      <w:bookmarkEnd w:id="7"/>
    </w:p>
    <w:p w14:paraId="34601DC2" w14:textId="36641088" w:rsidR="009D110E" w:rsidRDefault="009D110E" w:rsidP="009D110E">
      <w:pPr>
        <w:pStyle w:val="TBal"/>
        <w:tabs>
          <w:tab w:val="right" w:pos="8504"/>
        </w:tabs>
        <w:spacing w:before="0" w:after="0"/>
        <w:ind w:left="0" w:firstLine="0"/>
        <w:jc w:val="right"/>
        <w:rPr>
          <w:rFonts w:eastAsiaTheme="minorHAnsi" w:cs="Times New Roman"/>
          <w:bCs/>
          <w:szCs w:val="24"/>
          <w:u w:val="single"/>
          <w:lang w:eastAsia="en-US"/>
        </w:rPr>
      </w:pPr>
      <w:r w:rsidRPr="00D0188D">
        <w:rPr>
          <w:rFonts w:eastAsiaTheme="minorHAnsi" w:cs="Times New Roman"/>
          <w:bCs/>
          <w:szCs w:val="24"/>
          <w:u w:val="single"/>
          <w:lang w:eastAsia="en-US"/>
        </w:rPr>
        <w:t>Sayfa</w:t>
      </w:r>
    </w:p>
    <w:p w14:paraId="1D5F658B" w14:textId="2F34C976" w:rsidR="009D110E" w:rsidRDefault="009D110E">
      <w:pPr>
        <w:pStyle w:val="T1"/>
        <w:tabs>
          <w:tab w:val="right" w:leader="dot" w:pos="8494"/>
        </w:tabs>
        <w:rPr>
          <w:rFonts w:asciiTheme="minorHAnsi" w:eastAsiaTheme="minorEastAsia" w:hAnsiTheme="minorHAnsi" w:cstheme="minorBidi"/>
          <w:b w:val="0"/>
          <w:sz w:val="22"/>
        </w:rPr>
      </w:pPr>
      <w:r>
        <w:fldChar w:fldCharType="begin"/>
      </w:r>
      <w:r>
        <w:instrText xml:space="preserve"> TOC \o "1-3" \h \z \u </w:instrText>
      </w:r>
      <w:r>
        <w:fldChar w:fldCharType="separate"/>
      </w:r>
      <w:hyperlink w:anchor="_Toc162738842" w:history="1">
        <w:r w:rsidRPr="002D0A3A">
          <w:rPr>
            <w:rStyle w:val="Kpr"/>
          </w:rPr>
          <w:t>ETİK VE BİLİMSEL İLKELER SORUMLULUK BEYANI</w:t>
        </w:r>
        <w:r>
          <w:rPr>
            <w:webHidden/>
          </w:rPr>
          <w:tab/>
        </w:r>
        <w:r>
          <w:rPr>
            <w:webHidden/>
          </w:rPr>
          <w:fldChar w:fldCharType="begin"/>
        </w:r>
        <w:r>
          <w:rPr>
            <w:webHidden/>
          </w:rPr>
          <w:instrText xml:space="preserve"> PAGEREF _Toc162738842 \h </w:instrText>
        </w:r>
        <w:r>
          <w:rPr>
            <w:webHidden/>
          </w:rPr>
        </w:r>
        <w:r>
          <w:rPr>
            <w:webHidden/>
          </w:rPr>
          <w:fldChar w:fldCharType="separate"/>
        </w:r>
        <w:r w:rsidR="007D0071">
          <w:rPr>
            <w:webHidden/>
          </w:rPr>
          <w:t>ii</w:t>
        </w:r>
        <w:r>
          <w:rPr>
            <w:webHidden/>
          </w:rPr>
          <w:fldChar w:fldCharType="end"/>
        </w:r>
      </w:hyperlink>
    </w:p>
    <w:p w14:paraId="6FC735AC" w14:textId="672C1975" w:rsidR="009D110E" w:rsidRDefault="00E45A6C">
      <w:pPr>
        <w:pStyle w:val="T1"/>
        <w:tabs>
          <w:tab w:val="right" w:leader="dot" w:pos="8494"/>
        </w:tabs>
        <w:rPr>
          <w:rFonts w:asciiTheme="minorHAnsi" w:eastAsiaTheme="minorEastAsia" w:hAnsiTheme="minorHAnsi" w:cstheme="minorBidi"/>
          <w:b w:val="0"/>
          <w:sz w:val="22"/>
        </w:rPr>
      </w:pPr>
      <w:hyperlink w:anchor="_Toc162738843" w:history="1">
        <w:r w:rsidR="009D110E" w:rsidRPr="002D0A3A">
          <w:rPr>
            <w:rStyle w:val="Kpr"/>
            <w:rFonts w:eastAsia="Times New Roman"/>
          </w:rPr>
          <w:t>ENSTİTÜ ONAYI</w:t>
        </w:r>
        <w:r w:rsidR="009D110E">
          <w:rPr>
            <w:webHidden/>
          </w:rPr>
          <w:tab/>
        </w:r>
        <w:r w:rsidR="009D110E">
          <w:rPr>
            <w:webHidden/>
          </w:rPr>
          <w:fldChar w:fldCharType="begin"/>
        </w:r>
        <w:r w:rsidR="009D110E">
          <w:rPr>
            <w:webHidden/>
          </w:rPr>
          <w:instrText xml:space="preserve"> PAGEREF _Toc162738843 \h </w:instrText>
        </w:r>
        <w:r w:rsidR="009D110E">
          <w:rPr>
            <w:webHidden/>
          </w:rPr>
        </w:r>
        <w:r w:rsidR="009D110E">
          <w:rPr>
            <w:webHidden/>
          </w:rPr>
          <w:fldChar w:fldCharType="separate"/>
        </w:r>
        <w:r w:rsidR="007D0071">
          <w:rPr>
            <w:webHidden/>
          </w:rPr>
          <w:t>iii</w:t>
        </w:r>
        <w:r w:rsidR="009D110E">
          <w:rPr>
            <w:webHidden/>
          </w:rPr>
          <w:fldChar w:fldCharType="end"/>
        </w:r>
      </w:hyperlink>
    </w:p>
    <w:p w14:paraId="4862FFD2" w14:textId="319B7BEC" w:rsidR="009D110E" w:rsidRDefault="00E45A6C">
      <w:pPr>
        <w:pStyle w:val="T1"/>
        <w:tabs>
          <w:tab w:val="right" w:leader="dot" w:pos="8494"/>
        </w:tabs>
        <w:rPr>
          <w:rFonts w:asciiTheme="minorHAnsi" w:eastAsiaTheme="minorEastAsia" w:hAnsiTheme="minorHAnsi" w:cstheme="minorBidi"/>
          <w:b w:val="0"/>
          <w:sz w:val="22"/>
        </w:rPr>
      </w:pPr>
      <w:hyperlink w:anchor="_Toc162738844" w:history="1">
        <w:r w:rsidR="009D110E" w:rsidRPr="002D0A3A">
          <w:rPr>
            <w:rStyle w:val="Kpr"/>
          </w:rPr>
          <w:t>ÖZET</w:t>
        </w:r>
        <w:r w:rsidR="009D110E">
          <w:rPr>
            <w:webHidden/>
          </w:rPr>
          <w:tab/>
        </w:r>
        <w:r w:rsidR="009D110E">
          <w:rPr>
            <w:webHidden/>
          </w:rPr>
          <w:fldChar w:fldCharType="begin"/>
        </w:r>
        <w:r w:rsidR="009D110E">
          <w:rPr>
            <w:webHidden/>
          </w:rPr>
          <w:instrText xml:space="preserve"> PAGEREF _Toc162738844 \h </w:instrText>
        </w:r>
        <w:r w:rsidR="009D110E">
          <w:rPr>
            <w:webHidden/>
          </w:rPr>
        </w:r>
        <w:r w:rsidR="009D110E">
          <w:rPr>
            <w:webHidden/>
          </w:rPr>
          <w:fldChar w:fldCharType="separate"/>
        </w:r>
        <w:r w:rsidR="007D0071">
          <w:rPr>
            <w:webHidden/>
          </w:rPr>
          <w:t>iv</w:t>
        </w:r>
        <w:r w:rsidR="009D110E">
          <w:rPr>
            <w:webHidden/>
          </w:rPr>
          <w:fldChar w:fldCharType="end"/>
        </w:r>
      </w:hyperlink>
    </w:p>
    <w:p w14:paraId="18FCEA57" w14:textId="249C939F" w:rsidR="009D110E" w:rsidRDefault="00E45A6C">
      <w:pPr>
        <w:pStyle w:val="T1"/>
        <w:tabs>
          <w:tab w:val="right" w:leader="dot" w:pos="8494"/>
        </w:tabs>
        <w:rPr>
          <w:rFonts w:asciiTheme="minorHAnsi" w:eastAsiaTheme="minorEastAsia" w:hAnsiTheme="minorHAnsi" w:cstheme="minorBidi"/>
          <w:b w:val="0"/>
          <w:sz w:val="22"/>
        </w:rPr>
      </w:pPr>
      <w:hyperlink w:anchor="_Toc162738845" w:history="1">
        <w:r w:rsidR="009D110E" w:rsidRPr="002D0A3A">
          <w:rPr>
            <w:rStyle w:val="Kpr"/>
          </w:rPr>
          <w:t>ABSTRACT</w:t>
        </w:r>
        <w:r w:rsidR="009D110E">
          <w:rPr>
            <w:webHidden/>
          </w:rPr>
          <w:tab/>
        </w:r>
        <w:r w:rsidR="009D110E">
          <w:rPr>
            <w:webHidden/>
          </w:rPr>
          <w:fldChar w:fldCharType="begin"/>
        </w:r>
        <w:r w:rsidR="009D110E">
          <w:rPr>
            <w:webHidden/>
          </w:rPr>
          <w:instrText xml:space="preserve"> PAGEREF _Toc162738845 \h </w:instrText>
        </w:r>
        <w:r w:rsidR="009D110E">
          <w:rPr>
            <w:webHidden/>
          </w:rPr>
        </w:r>
        <w:r w:rsidR="009D110E">
          <w:rPr>
            <w:webHidden/>
          </w:rPr>
          <w:fldChar w:fldCharType="separate"/>
        </w:r>
        <w:r w:rsidR="007D0071">
          <w:rPr>
            <w:webHidden/>
          </w:rPr>
          <w:t>v</w:t>
        </w:r>
        <w:r w:rsidR="009D110E">
          <w:rPr>
            <w:webHidden/>
          </w:rPr>
          <w:fldChar w:fldCharType="end"/>
        </w:r>
      </w:hyperlink>
    </w:p>
    <w:p w14:paraId="39B6D749" w14:textId="6A3430CD" w:rsidR="009D110E" w:rsidRDefault="00E45A6C">
      <w:pPr>
        <w:pStyle w:val="T1"/>
        <w:tabs>
          <w:tab w:val="right" w:leader="dot" w:pos="8494"/>
        </w:tabs>
        <w:rPr>
          <w:rFonts w:asciiTheme="minorHAnsi" w:eastAsiaTheme="minorEastAsia" w:hAnsiTheme="minorHAnsi" w:cstheme="minorBidi"/>
          <w:b w:val="0"/>
          <w:sz w:val="22"/>
        </w:rPr>
      </w:pPr>
      <w:hyperlink w:anchor="_Toc162738846" w:history="1">
        <w:r w:rsidR="009D110E" w:rsidRPr="002D0A3A">
          <w:rPr>
            <w:rStyle w:val="Kpr"/>
          </w:rPr>
          <w:t>ÖN SÖZ</w:t>
        </w:r>
        <w:r w:rsidR="009D110E">
          <w:rPr>
            <w:webHidden/>
          </w:rPr>
          <w:tab/>
        </w:r>
        <w:r w:rsidR="009D110E">
          <w:rPr>
            <w:webHidden/>
          </w:rPr>
          <w:fldChar w:fldCharType="begin"/>
        </w:r>
        <w:r w:rsidR="009D110E">
          <w:rPr>
            <w:webHidden/>
          </w:rPr>
          <w:instrText xml:space="preserve"> PAGEREF _Toc162738846 \h </w:instrText>
        </w:r>
        <w:r w:rsidR="009D110E">
          <w:rPr>
            <w:webHidden/>
          </w:rPr>
        </w:r>
        <w:r w:rsidR="009D110E">
          <w:rPr>
            <w:webHidden/>
          </w:rPr>
          <w:fldChar w:fldCharType="separate"/>
        </w:r>
        <w:r w:rsidR="007D0071">
          <w:rPr>
            <w:webHidden/>
          </w:rPr>
          <w:t>vi</w:t>
        </w:r>
        <w:r w:rsidR="009D110E">
          <w:rPr>
            <w:webHidden/>
          </w:rPr>
          <w:fldChar w:fldCharType="end"/>
        </w:r>
      </w:hyperlink>
    </w:p>
    <w:p w14:paraId="366DD088" w14:textId="2F19052C" w:rsidR="009D110E" w:rsidRDefault="00E45A6C">
      <w:pPr>
        <w:pStyle w:val="T1"/>
        <w:tabs>
          <w:tab w:val="right" w:leader="dot" w:pos="8494"/>
        </w:tabs>
        <w:rPr>
          <w:rFonts w:asciiTheme="minorHAnsi" w:eastAsiaTheme="minorEastAsia" w:hAnsiTheme="minorHAnsi" w:cstheme="minorBidi"/>
          <w:b w:val="0"/>
          <w:sz w:val="22"/>
        </w:rPr>
      </w:pPr>
      <w:hyperlink w:anchor="_Toc162738847" w:history="1">
        <w:r w:rsidR="009D110E" w:rsidRPr="002D0A3A">
          <w:rPr>
            <w:rStyle w:val="Kpr"/>
          </w:rPr>
          <w:t>İÇİNDEKİLER</w:t>
        </w:r>
        <w:r w:rsidR="009D110E">
          <w:rPr>
            <w:webHidden/>
          </w:rPr>
          <w:tab/>
        </w:r>
        <w:r w:rsidR="009D110E">
          <w:rPr>
            <w:webHidden/>
          </w:rPr>
          <w:fldChar w:fldCharType="begin"/>
        </w:r>
        <w:r w:rsidR="009D110E">
          <w:rPr>
            <w:webHidden/>
          </w:rPr>
          <w:instrText xml:space="preserve"> PAGEREF _Toc162738847 \h </w:instrText>
        </w:r>
        <w:r w:rsidR="009D110E">
          <w:rPr>
            <w:webHidden/>
          </w:rPr>
        </w:r>
        <w:r w:rsidR="009D110E">
          <w:rPr>
            <w:webHidden/>
          </w:rPr>
          <w:fldChar w:fldCharType="separate"/>
        </w:r>
        <w:r w:rsidR="007D0071">
          <w:rPr>
            <w:webHidden/>
          </w:rPr>
          <w:t>vii</w:t>
        </w:r>
        <w:r w:rsidR="009D110E">
          <w:rPr>
            <w:webHidden/>
          </w:rPr>
          <w:fldChar w:fldCharType="end"/>
        </w:r>
      </w:hyperlink>
    </w:p>
    <w:p w14:paraId="2DE5B00C" w14:textId="7F2DCECA" w:rsidR="009D110E" w:rsidRDefault="00E45A6C">
      <w:pPr>
        <w:pStyle w:val="T1"/>
        <w:tabs>
          <w:tab w:val="right" w:leader="dot" w:pos="8494"/>
        </w:tabs>
        <w:rPr>
          <w:rFonts w:asciiTheme="minorHAnsi" w:eastAsiaTheme="minorEastAsia" w:hAnsiTheme="minorHAnsi" w:cstheme="minorBidi"/>
          <w:b w:val="0"/>
          <w:sz w:val="22"/>
        </w:rPr>
      </w:pPr>
      <w:hyperlink w:anchor="_Toc162738848" w:history="1">
        <w:r w:rsidR="009D110E" w:rsidRPr="002D0A3A">
          <w:rPr>
            <w:rStyle w:val="Kpr"/>
          </w:rPr>
          <w:t>TABLOLAR LİSTESİ</w:t>
        </w:r>
        <w:r w:rsidR="009D110E">
          <w:rPr>
            <w:webHidden/>
          </w:rPr>
          <w:tab/>
        </w:r>
        <w:r w:rsidR="009D110E">
          <w:rPr>
            <w:webHidden/>
          </w:rPr>
          <w:fldChar w:fldCharType="begin"/>
        </w:r>
        <w:r w:rsidR="009D110E">
          <w:rPr>
            <w:webHidden/>
          </w:rPr>
          <w:instrText xml:space="preserve"> PAGEREF _Toc162738848 \h </w:instrText>
        </w:r>
        <w:r w:rsidR="009D110E">
          <w:rPr>
            <w:webHidden/>
          </w:rPr>
        </w:r>
        <w:r w:rsidR="009D110E">
          <w:rPr>
            <w:webHidden/>
          </w:rPr>
          <w:fldChar w:fldCharType="separate"/>
        </w:r>
        <w:r w:rsidR="007D0071">
          <w:rPr>
            <w:webHidden/>
          </w:rPr>
          <w:t>ix</w:t>
        </w:r>
        <w:r w:rsidR="009D110E">
          <w:rPr>
            <w:webHidden/>
          </w:rPr>
          <w:fldChar w:fldCharType="end"/>
        </w:r>
      </w:hyperlink>
    </w:p>
    <w:p w14:paraId="5F9F9081" w14:textId="45C4089E" w:rsidR="009D110E" w:rsidRDefault="00E45A6C">
      <w:pPr>
        <w:pStyle w:val="T1"/>
        <w:tabs>
          <w:tab w:val="right" w:leader="dot" w:pos="8494"/>
        </w:tabs>
        <w:rPr>
          <w:rFonts w:asciiTheme="minorHAnsi" w:eastAsiaTheme="minorEastAsia" w:hAnsiTheme="minorHAnsi" w:cstheme="minorBidi"/>
          <w:b w:val="0"/>
          <w:sz w:val="22"/>
        </w:rPr>
      </w:pPr>
      <w:hyperlink w:anchor="_Toc162738849" w:history="1">
        <w:r w:rsidR="009D110E" w:rsidRPr="002D0A3A">
          <w:rPr>
            <w:rStyle w:val="Kpr"/>
          </w:rPr>
          <w:t>SİMGELER VE KISALTMALAR DİZİNİ</w:t>
        </w:r>
        <w:r w:rsidR="009D110E">
          <w:rPr>
            <w:webHidden/>
          </w:rPr>
          <w:tab/>
        </w:r>
        <w:r w:rsidR="009D110E">
          <w:rPr>
            <w:webHidden/>
          </w:rPr>
          <w:fldChar w:fldCharType="begin"/>
        </w:r>
        <w:r w:rsidR="009D110E">
          <w:rPr>
            <w:webHidden/>
          </w:rPr>
          <w:instrText xml:space="preserve"> PAGEREF _Toc162738849 \h </w:instrText>
        </w:r>
        <w:r w:rsidR="009D110E">
          <w:rPr>
            <w:webHidden/>
          </w:rPr>
        </w:r>
        <w:r w:rsidR="009D110E">
          <w:rPr>
            <w:webHidden/>
          </w:rPr>
          <w:fldChar w:fldCharType="separate"/>
        </w:r>
        <w:r w:rsidR="007D0071">
          <w:rPr>
            <w:webHidden/>
          </w:rPr>
          <w:t>x</w:t>
        </w:r>
        <w:r w:rsidR="009D110E">
          <w:rPr>
            <w:webHidden/>
          </w:rPr>
          <w:fldChar w:fldCharType="end"/>
        </w:r>
      </w:hyperlink>
    </w:p>
    <w:p w14:paraId="07777E08" w14:textId="5A7F7C9E" w:rsidR="009D110E" w:rsidRDefault="00E45A6C">
      <w:pPr>
        <w:pStyle w:val="T1"/>
        <w:tabs>
          <w:tab w:val="right" w:leader="dot" w:pos="8494"/>
        </w:tabs>
        <w:rPr>
          <w:rFonts w:asciiTheme="minorHAnsi" w:eastAsiaTheme="minorEastAsia" w:hAnsiTheme="minorHAnsi" w:cstheme="minorBidi"/>
          <w:b w:val="0"/>
          <w:sz w:val="22"/>
        </w:rPr>
      </w:pPr>
      <w:hyperlink w:anchor="_Toc162738850" w:history="1">
        <w:r w:rsidR="009D110E" w:rsidRPr="002D0A3A">
          <w:rPr>
            <w:rStyle w:val="Kpr"/>
          </w:rPr>
          <w:t>GİRİŞ</w:t>
        </w:r>
        <w:r w:rsidR="009D110E">
          <w:rPr>
            <w:webHidden/>
          </w:rPr>
          <w:tab/>
        </w:r>
        <w:r w:rsidR="009D110E">
          <w:rPr>
            <w:webHidden/>
          </w:rPr>
          <w:fldChar w:fldCharType="begin"/>
        </w:r>
        <w:r w:rsidR="009D110E">
          <w:rPr>
            <w:webHidden/>
          </w:rPr>
          <w:instrText xml:space="preserve"> PAGEREF _Toc162738850 \h </w:instrText>
        </w:r>
        <w:r w:rsidR="009D110E">
          <w:rPr>
            <w:webHidden/>
          </w:rPr>
        </w:r>
        <w:r w:rsidR="009D110E">
          <w:rPr>
            <w:webHidden/>
          </w:rPr>
          <w:fldChar w:fldCharType="separate"/>
        </w:r>
        <w:r w:rsidR="007D0071">
          <w:rPr>
            <w:webHidden/>
          </w:rPr>
          <w:t>1</w:t>
        </w:r>
        <w:r w:rsidR="009D110E">
          <w:rPr>
            <w:webHidden/>
          </w:rPr>
          <w:fldChar w:fldCharType="end"/>
        </w:r>
      </w:hyperlink>
    </w:p>
    <w:p w14:paraId="0E2AB23B" w14:textId="11822EA2" w:rsidR="009D110E" w:rsidRDefault="00E45A6C" w:rsidP="009D110E">
      <w:pPr>
        <w:pStyle w:val="T1"/>
        <w:tabs>
          <w:tab w:val="right" w:leader="dot" w:pos="8494"/>
        </w:tabs>
        <w:spacing w:before="240" w:after="240"/>
        <w:jc w:val="center"/>
        <w:rPr>
          <w:rFonts w:asciiTheme="minorHAnsi" w:eastAsiaTheme="minorEastAsia" w:hAnsiTheme="minorHAnsi" w:cstheme="minorBidi"/>
          <w:b w:val="0"/>
          <w:sz w:val="22"/>
        </w:rPr>
      </w:pPr>
      <w:hyperlink w:anchor="_Toc162738851" w:history="1">
        <w:r w:rsidR="009D110E" w:rsidRPr="002D0A3A">
          <w:rPr>
            <w:rStyle w:val="Kpr"/>
          </w:rPr>
          <w:t>BİRİNCİ BÖLÜM</w:t>
        </w:r>
      </w:hyperlink>
    </w:p>
    <w:p w14:paraId="17043330" w14:textId="4A43C3CF" w:rsidR="009D110E" w:rsidRDefault="00E45A6C" w:rsidP="009D110E">
      <w:pPr>
        <w:pStyle w:val="T1"/>
        <w:tabs>
          <w:tab w:val="right" w:leader="dot" w:pos="8494"/>
        </w:tabs>
        <w:spacing w:before="240" w:after="240"/>
        <w:jc w:val="center"/>
        <w:rPr>
          <w:rFonts w:asciiTheme="minorHAnsi" w:eastAsiaTheme="minorEastAsia" w:hAnsiTheme="minorHAnsi" w:cstheme="minorBidi"/>
          <w:b w:val="0"/>
          <w:sz w:val="22"/>
        </w:rPr>
      </w:pPr>
      <w:hyperlink w:anchor="_Toc162738852" w:history="1">
        <w:r w:rsidR="009D110E" w:rsidRPr="002D0A3A">
          <w:rPr>
            <w:rStyle w:val="Kpr"/>
          </w:rPr>
          <w:t>FİNANSAL OKURYAZARLIK KONUSUYLA İLGİLİ KAVRAMSAL ÇERÇEVE</w:t>
        </w:r>
      </w:hyperlink>
    </w:p>
    <w:p w14:paraId="172C834B" w14:textId="167920C5" w:rsidR="009D110E" w:rsidRDefault="00E45A6C">
      <w:pPr>
        <w:pStyle w:val="T1"/>
        <w:tabs>
          <w:tab w:val="right" w:leader="dot" w:pos="8494"/>
        </w:tabs>
        <w:rPr>
          <w:rFonts w:asciiTheme="minorHAnsi" w:eastAsiaTheme="minorEastAsia" w:hAnsiTheme="minorHAnsi" w:cstheme="minorBidi"/>
          <w:b w:val="0"/>
          <w:sz w:val="22"/>
        </w:rPr>
      </w:pPr>
      <w:hyperlink w:anchor="_Toc162738853" w:history="1">
        <w:r w:rsidR="009D110E" w:rsidRPr="002D0A3A">
          <w:rPr>
            <w:rStyle w:val="Kpr"/>
          </w:rPr>
          <w:t>1. OKURYAZARLIK KAVRAMI</w:t>
        </w:r>
        <w:r w:rsidR="009D110E">
          <w:rPr>
            <w:webHidden/>
          </w:rPr>
          <w:tab/>
        </w:r>
        <w:r w:rsidR="009D110E">
          <w:rPr>
            <w:webHidden/>
          </w:rPr>
          <w:fldChar w:fldCharType="begin"/>
        </w:r>
        <w:r w:rsidR="009D110E">
          <w:rPr>
            <w:webHidden/>
          </w:rPr>
          <w:instrText xml:space="preserve"> PAGEREF _Toc162738853 \h </w:instrText>
        </w:r>
        <w:r w:rsidR="009D110E">
          <w:rPr>
            <w:webHidden/>
          </w:rPr>
        </w:r>
        <w:r w:rsidR="009D110E">
          <w:rPr>
            <w:webHidden/>
          </w:rPr>
          <w:fldChar w:fldCharType="separate"/>
        </w:r>
        <w:r w:rsidR="007D0071">
          <w:rPr>
            <w:webHidden/>
          </w:rPr>
          <w:t>5</w:t>
        </w:r>
        <w:r w:rsidR="009D110E">
          <w:rPr>
            <w:webHidden/>
          </w:rPr>
          <w:fldChar w:fldCharType="end"/>
        </w:r>
      </w:hyperlink>
    </w:p>
    <w:p w14:paraId="21B59955" w14:textId="337ABFCB" w:rsidR="009D110E" w:rsidRDefault="00E45A6C">
      <w:pPr>
        <w:pStyle w:val="T1"/>
        <w:tabs>
          <w:tab w:val="right" w:leader="dot" w:pos="8494"/>
        </w:tabs>
        <w:rPr>
          <w:rFonts w:asciiTheme="minorHAnsi" w:eastAsiaTheme="minorEastAsia" w:hAnsiTheme="minorHAnsi" w:cstheme="minorBidi"/>
          <w:b w:val="0"/>
          <w:sz w:val="22"/>
        </w:rPr>
      </w:pPr>
      <w:hyperlink w:anchor="_Toc162738854" w:history="1">
        <w:r w:rsidR="009D110E" w:rsidRPr="002D0A3A">
          <w:rPr>
            <w:rStyle w:val="Kpr"/>
          </w:rPr>
          <w:t>2. FİNANSAL OKURYAZARLIK KAVRAMI</w:t>
        </w:r>
        <w:r w:rsidR="009D110E">
          <w:rPr>
            <w:webHidden/>
          </w:rPr>
          <w:tab/>
        </w:r>
        <w:r w:rsidR="009D110E">
          <w:rPr>
            <w:webHidden/>
          </w:rPr>
          <w:fldChar w:fldCharType="begin"/>
        </w:r>
        <w:r w:rsidR="009D110E">
          <w:rPr>
            <w:webHidden/>
          </w:rPr>
          <w:instrText xml:space="preserve"> PAGEREF _Toc162738854 \h </w:instrText>
        </w:r>
        <w:r w:rsidR="009D110E">
          <w:rPr>
            <w:webHidden/>
          </w:rPr>
        </w:r>
        <w:r w:rsidR="009D110E">
          <w:rPr>
            <w:webHidden/>
          </w:rPr>
          <w:fldChar w:fldCharType="separate"/>
        </w:r>
        <w:r w:rsidR="007D0071">
          <w:rPr>
            <w:webHidden/>
          </w:rPr>
          <w:t>6</w:t>
        </w:r>
        <w:r w:rsidR="009D110E">
          <w:rPr>
            <w:webHidden/>
          </w:rPr>
          <w:fldChar w:fldCharType="end"/>
        </w:r>
      </w:hyperlink>
    </w:p>
    <w:p w14:paraId="4EC8177D" w14:textId="6FD5C72C" w:rsidR="009D110E" w:rsidRDefault="00E45A6C">
      <w:pPr>
        <w:pStyle w:val="T1"/>
        <w:tabs>
          <w:tab w:val="right" w:leader="dot" w:pos="8494"/>
        </w:tabs>
        <w:rPr>
          <w:rFonts w:asciiTheme="minorHAnsi" w:eastAsiaTheme="minorEastAsia" w:hAnsiTheme="minorHAnsi" w:cstheme="minorBidi"/>
          <w:b w:val="0"/>
          <w:sz w:val="22"/>
        </w:rPr>
      </w:pPr>
      <w:hyperlink w:anchor="_Toc162738855" w:history="1">
        <w:r w:rsidR="009D110E" w:rsidRPr="002D0A3A">
          <w:rPr>
            <w:rStyle w:val="Kpr"/>
          </w:rPr>
          <w:t>3. FİNANSAL EĞİTİM KAVRAMI</w:t>
        </w:r>
        <w:r w:rsidR="009D110E">
          <w:rPr>
            <w:webHidden/>
          </w:rPr>
          <w:tab/>
        </w:r>
        <w:r w:rsidR="009D110E">
          <w:rPr>
            <w:webHidden/>
          </w:rPr>
          <w:fldChar w:fldCharType="begin"/>
        </w:r>
        <w:r w:rsidR="009D110E">
          <w:rPr>
            <w:webHidden/>
          </w:rPr>
          <w:instrText xml:space="preserve"> PAGEREF _Toc162738855 \h </w:instrText>
        </w:r>
        <w:r w:rsidR="009D110E">
          <w:rPr>
            <w:webHidden/>
          </w:rPr>
        </w:r>
        <w:r w:rsidR="009D110E">
          <w:rPr>
            <w:webHidden/>
          </w:rPr>
          <w:fldChar w:fldCharType="separate"/>
        </w:r>
        <w:r w:rsidR="007D0071">
          <w:rPr>
            <w:webHidden/>
          </w:rPr>
          <w:t>12</w:t>
        </w:r>
        <w:r w:rsidR="009D110E">
          <w:rPr>
            <w:webHidden/>
          </w:rPr>
          <w:fldChar w:fldCharType="end"/>
        </w:r>
      </w:hyperlink>
    </w:p>
    <w:p w14:paraId="6D39E66E" w14:textId="7441A8DF" w:rsidR="009D110E" w:rsidRDefault="00E45A6C">
      <w:pPr>
        <w:pStyle w:val="T1"/>
        <w:tabs>
          <w:tab w:val="right" w:leader="dot" w:pos="8494"/>
        </w:tabs>
        <w:rPr>
          <w:rFonts w:asciiTheme="minorHAnsi" w:eastAsiaTheme="minorEastAsia" w:hAnsiTheme="minorHAnsi" w:cstheme="minorBidi"/>
          <w:b w:val="0"/>
          <w:sz w:val="22"/>
        </w:rPr>
      </w:pPr>
      <w:hyperlink w:anchor="_Toc162738856" w:history="1">
        <w:r w:rsidR="009D110E" w:rsidRPr="002D0A3A">
          <w:rPr>
            <w:rStyle w:val="Kpr"/>
          </w:rPr>
          <w:t>4. FİNANSAL OKURYAZARLIĞIN UNSURLARI</w:t>
        </w:r>
        <w:r w:rsidR="009D110E">
          <w:rPr>
            <w:webHidden/>
          </w:rPr>
          <w:tab/>
        </w:r>
        <w:r w:rsidR="009D110E">
          <w:rPr>
            <w:webHidden/>
          </w:rPr>
          <w:fldChar w:fldCharType="begin"/>
        </w:r>
        <w:r w:rsidR="009D110E">
          <w:rPr>
            <w:webHidden/>
          </w:rPr>
          <w:instrText xml:space="preserve"> PAGEREF _Toc162738856 \h </w:instrText>
        </w:r>
        <w:r w:rsidR="009D110E">
          <w:rPr>
            <w:webHidden/>
          </w:rPr>
        </w:r>
        <w:r w:rsidR="009D110E">
          <w:rPr>
            <w:webHidden/>
          </w:rPr>
          <w:fldChar w:fldCharType="separate"/>
        </w:r>
        <w:r w:rsidR="007D0071">
          <w:rPr>
            <w:webHidden/>
          </w:rPr>
          <w:t>17</w:t>
        </w:r>
        <w:r w:rsidR="009D110E">
          <w:rPr>
            <w:webHidden/>
          </w:rPr>
          <w:fldChar w:fldCharType="end"/>
        </w:r>
      </w:hyperlink>
    </w:p>
    <w:p w14:paraId="614A09DD" w14:textId="747D7859" w:rsidR="009D110E" w:rsidRDefault="00E45A6C">
      <w:pPr>
        <w:pStyle w:val="T1"/>
        <w:tabs>
          <w:tab w:val="right" w:leader="dot" w:pos="8494"/>
        </w:tabs>
        <w:rPr>
          <w:rFonts w:asciiTheme="minorHAnsi" w:eastAsiaTheme="minorEastAsia" w:hAnsiTheme="minorHAnsi" w:cstheme="minorBidi"/>
          <w:b w:val="0"/>
          <w:sz w:val="22"/>
        </w:rPr>
      </w:pPr>
      <w:hyperlink w:anchor="_Toc162738857" w:history="1">
        <w:r w:rsidR="009D110E" w:rsidRPr="002D0A3A">
          <w:rPr>
            <w:rStyle w:val="Kpr"/>
          </w:rPr>
          <w:t>5. FİNANSAL OKURYAZARLIĞIN GELİŞTİRİLMESİ VE ÖNEMİ</w:t>
        </w:r>
        <w:r w:rsidR="009D110E">
          <w:rPr>
            <w:webHidden/>
          </w:rPr>
          <w:tab/>
        </w:r>
        <w:r w:rsidR="009D110E">
          <w:rPr>
            <w:webHidden/>
          </w:rPr>
          <w:fldChar w:fldCharType="begin"/>
        </w:r>
        <w:r w:rsidR="009D110E">
          <w:rPr>
            <w:webHidden/>
          </w:rPr>
          <w:instrText xml:space="preserve"> PAGEREF _Toc162738857 \h </w:instrText>
        </w:r>
        <w:r w:rsidR="009D110E">
          <w:rPr>
            <w:webHidden/>
          </w:rPr>
        </w:r>
        <w:r w:rsidR="009D110E">
          <w:rPr>
            <w:webHidden/>
          </w:rPr>
          <w:fldChar w:fldCharType="separate"/>
        </w:r>
        <w:r w:rsidR="007D0071">
          <w:rPr>
            <w:webHidden/>
          </w:rPr>
          <w:t>19</w:t>
        </w:r>
        <w:r w:rsidR="009D110E">
          <w:rPr>
            <w:webHidden/>
          </w:rPr>
          <w:fldChar w:fldCharType="end"/>
        </w:r>
      </w:hyperlink>
    </w:p>
    <w:p w14:paraId="70693F85" w14:textId="7D2468FE" w:rsidR="009D110E" w:rsidRDefault="00E45A6C">
      <w:pPr>
        <w:pStyle w:val="T2"/>
        <w:tabs>
          <w:tab w:val="right" w:leader="dot" w:pos="8494"/>
        </w:tabs>
        <w:rPr>
          <w:rFonts w:asciiTheme="minorHAnsi" w:hAnsiTheme="minorHAnsi" w:cstheme="minorBidi"/>
          <w:sz w:val="22"/>
        </w:rPr>
      </w:pPr>
      <w:hyperlink w:anchor="_Toc162738858" w:history="1">
        <w:r w:rsidR="009D110E" w:rsidRPr="002D0A3A">
          <w:rPr>
            <w:rStyle w:val="Kpr"/>
          </w:rPr>
          <w:t xml:space="preserve">5.1. </w:t>
        </w:r>
        <w:r w:rsidR="009D110E">
          <w:rPr>
            <w:rStyle w:val="Kpr"/>
          </w:rPr>
          <w:tab/>
        </w:r>
        <w:r w:rsidR="009D110E" w:rsidRPr="002D0A3A">
          <w:rPr>
            <w:rStyle w:val="Kpr"/>
          </w:rPr>
          <w:t>DÜNYA’DA GERÇEKLEŞTİRİLEN FİNANSAL OKURYAZARLIK FAALİYETLERİ</w:t>
        </w:r>
        <w:r w:rsidR="009D110E">
          <w:rPr>
            <w:webHidden/>
          </w:rPr>
          <w:tab/>
        </w:r>
        <w:r w:rsidR="009D110E">
          <w:rPr>
            <w:webHidden/>
          </w:rPr>
          <w:fldChar w:fldCharType="begin"/>
        </w:r>
        <w:r w:rsidR="009D110E">
          <w:rPr>
            <w:webHidden/>
          </w:rPr>
          <w:instrText xml:space="preserve"> PAGEREF _Toc162738858 \h </w:instrText>
        </w:r>
        <w:r w:rsidR="009D110E">
          <w:rPr>
            <w:webHidden/>
          </w:rPr>
        </w:r>
        <w:r w:rsidR="009D110E">
          <w:rPr>
            <w:webHidden/>
          </w:rPr>
          <w:fldChar w:fldCharType="separate"/>
        </w:r>
        <w:r w:rsidR="007D0071">
          <w:rPr>
            <w:webHidden/>
          </w:rPr>
          <w:t>21</w:t>
        </w:r>
        <w:r w:rsidR="009D110E">
          <w:rPr>
            <w:webHidden/>
          </w:rPr>
          <w:fldChar w:fldCharType="end"/>
        </w:r>
      </w:hyperlink>
    </w:p>
    <w:p w14:paraId="10B6C229" w14:textId="4AAEBA8C" w:rsidR="009D110E" w:rsidRDefault="00E45A6C">
      <w:pPr>
        <w:pStyle w:val="T2"/>
        <w:tabs>
          <w:tab w:val="right" w:leader="dot" w:pos="8494"/>
        </w:tabs>
        <w:rPr>
          <w:rFonts w:asciiTheme="minorHAnsi" w:hAnsiTheme="minorHAnsi" w:cstheme="minorBidi"/>
          <w:sz w:val="22"/>
        </w:rPr>
      </w:pPr>
      <w:hyperlink w:anchor="_Toc162738859" w:history="1">
        <w:r w:rsidR="009D110E" w:rsidRPr="002D0A3A">
          <w:rPr>
            <w:rStyle w:val="Kpr"/>
          </w:rPr>
          <w:t xml:space="preserve">5.2. </w:t>
        </w:r>
        <w:r w:rsidR="009D110E">
          <w:rPr>
            <w:rStyle w:val="Kpr"/>
          </w:rPr>
          <w:tab/>
        </w:r>
        <w:r w:rsidR="009D110E" w:rsidRPr="002D0A3A">
          <w:rPr>
            <w:rStyle w:val="Kpr"/>
          </w:rPr>
          <w:t>TÜRKİYE’DE GERÇEKLEŞTİRİLEN FİNANSAL OKURYAZARLIK FAALİYETLERİ</w:t>
        </w:r>
        <w:r w:rsidR="009D110E">
          <w:rPr>
            <w:webHidden/>
          </w:rPr>
          <w:tab/>
        </w:r>
        <w:r w:rsidR="009D110E">
          <w:rPr>
            <w:webHidden/>
          </w:rPr>
          <w:fldChar w:fldCharType="begin"/>
        </w:r>
        <w:r w:rsidR="009D110E">
          <w:rPr>
            <w:webHidden/>
          </w:rPr>
          <w:instrText xml:space="preserve"> PAGEREF _Toc162738859 \h </w:instrText>
        </w:r>
        <w:r w:rsidR="009D110E">
          <w:rPr>
            <w:webHidden/>
          </w:rPr>
        </w:r>
        <w:r w:rsidR="009D110E">
          <w:rPr>
            <w:webHidden/>
          </w:rPr>
          <w:fldChar w:fldCharType="separate"/>
        </w:r>
        <w:r w:rsidR="007D0071">
          <w:rPr>
            <w:webHidden/>
          </w:rPr>
          <w:t>26</w:t>
        </w:r>
        <w:r w:rsidR="009D110E">
          <w:rPr>
            <w:webHidden/>
          </w:rPr>
          <w:fldChar w:fldCharType="end"/>
        </w:r>
      </w:hyperlink>
    </w:p>
    <w:p w14:paraId="4E4367A6" w14:textId="5E2855E2" w:rsidR="009D110E" w:rsidRDefault="00E45A6C" w:rsidP="009D110E">
      <w:pPr>
        <w:pStyle w:val="T1"/>
        <w:tabs>
          <w:tab w:val="right" w:leader="dot" w:pos="8494"/>
        </w:tabs>
        <w:spacing w:before="240" w:after="240"/>
        <w:jc w:val="center"/>
        <w:rPr>
          <w:rFonts w:asciiTheme="minorHAnsi" w:eastAsiaTheme="minorEastAsia" w:hAnsiTheme="minorHAnsi" w:cstheme="minorBidi"/>
          <w:b w:val="0"/>
          <w:sz w:val="22"/>
        </w:rPr>
      </w:pPr>
      <w:hyperlink w:anchor="_Toc162738860" w:history="1">
        <w:r w:rsidR="009D110E" w:rsidRPr="002D0A3A">
          <w:rPr>
            <w:rStyle w:val="Kpr"/>
          </w:rPr>
          <w:t>İKİNCİ BÖLÜM</w:t>
        </w:r>
      </w:hyperlink>
    </w:p>
    <w:p w14:paraId="0AEC3375" w14:textId="4C739B6A" w:rsidR="009D110E" w:rsidRDefault="00E45A6C" w:rsidP="009D110E">
      <w:pPr>
        <w:pStyle w:val="T1"/>
        <w:tabs>
          <w:tab w:val="right" w:leader="dot" w:pos="8494"/>
        </w:tabs>
        <w:spacing w:before="240" w:after="240"/>
        <w:jc w:val="center"/>
        <w:rPr>
          <w:rFonts w:asciiTheme="minorHAnsi" w:eastAsiaTheme="minorEastAsia" w:hAnsiTheme="minorHAnsi" w:cstheme="minorBidi"/>
          <w:b w:val="0"/>
          <w:sz w:val="22"/>
        </w:rPr>
      </w:pPr>
      <w:hyperlink w:anchor="_Toc162738861" w:history="1">
        <w:r w:rsidR="009D110E" w:rsidRPr="002D0A3A">
          <w:rPr>
            <w:rStyle w:val="Kpr"/>
          </w:rPr>
          <w:t>LİTERATÜR TARAMASI</w:t>
        </w:r>
      </w:hyperlink>
    </w:p>
    <w:p w14:paraId="227ED56A" w14:textId="665A1C74" w:rsidR="009D110E" w:rsidRDefault="00E45A6C">
      <w:pPr>
        <w:pStyle w:val="T1"/>
        <w:tabs>
          <w:tab w:val="right" w:leader="dot" w:pos="8494"/>
        </w:tabs>
        <w:rPr>
          <w:rFonts w:asciiTheme="minorHAnsi" w:eastAsiaTheme="minorEastAsia" w:hAnsiTheme="minorHAnsi" w:cstheme="minorBidi"/>
          <w:b w:val="0"/>
          <w:sz w:val="22"/>
        </w:rPr>
      </w:pPr>
      <w:hyperlink w:anchor="_Toc162738862" w:history="1">
        <w:r w:rsidR="009D110E" w:rsidRPr="002D0A3A">
          <w:rPr>
            <w:rStyle w:val="Kpr"/>
          </w:rPr>
          <w:t>1. FİNANSAL OKURYAZARLIĞI HAKKINDAKİ ÇALIŞMALAR</w:t>
        </w:r>
        <w:r w:rsidR="009D110E">
          <w:rPr>
            <w:webHidden/>
          </w:rPr>
          <w:tab/>
        </w:r>
        <w:r w:rsidR="009D110E">
          <w:rPr>
            <w:webHidden/>
          </w:rPr>
          <w:fldChar w:fldCharType="begin"/>
        </w:r>
        <w:r w:rsidR="009D110E">
          <w:rPr>
            <w:webHidden/>
          </w:rPr>
          <w:instrText xml:space="preserve"> PAGEREF _Toc162738862 \h </w:instrText>
        </w:r>
        <w:r w:rsidR="009D110E">
          <w:rPr>
            <w:webHidden/>
          </w:rPr>
        </w:r>
        <w:r w:rsidR="009D110E">
          <w:rPr>
            <w:webHidden/>
          </w:rPr>
          <w:fldChar w:fldCharType="separate"/>
        </w:r>
        <w:r w:rsidR="007D0071">
          <w:rPr>
            <w:webHidden/>
          </w:rPr>
          <w:t>33</w:t>
        </w:r>
        <w:r w:rsidR="009D110E">
          <w:rPr>
            <w:webHidden/>
          </w:rPr>
          <w:fldChar w:fldCharType="end"/>
        </w:r>
      </w:hyperlink>
    </w:p>
    <w:p w14:paraId="76CE090A" w14:textId="3C4CF7F9" w:rsidR="009D110E" w:rsidRDefault="00E45A6C">
      <w:pPr>
        <w:pStyle w:val="T1"/>
        <w:tabs>
          <w:tab w:val="right" w:leader="dot" w:pos="8494"/>
        </w:tabs>
        <w:rPr>
          <w:rFonts w:asciiTheme="minorHAnsi" w:eastAsiaTheme="minorEastAsia" w:hAnsiTheme="minorHAnsi" w:cstheme="minorBidi"/>
          <w:b w:val="0"/>
          <w:sz w:val="22"/>
        </w:rPr>
      </w:pPr>
      <w:hyperlink w:anchor="_Toc162738863" w:history="1">
        <w:r w:rsidR="009D110E">
          <w:rPr>
            <w:rStyle w:val="Kpr"/>
          </w:rPr>
          <w:t xml:space="preserve">2. </w:t>
        </w:r>
        <w:r w:rsidR="009D110E" w:rsidRPr="002D0A3A">
          <w:rPr>
            <w:rStyle w:val="Kpr"/>
          </w:rPr>
          <w:t>LİSANS ÖNCESİ ÖĞRENCİLER ÜZERİNE YAPILMIŞ ÇALIŞMALAR</w:t>
        </w:r>
        <w:r w:rsidR="009D110E">
          <w:rPr>
            <w:webHidden/>
          </w:rPr>
          <w:tab/>
        </w:r>
        <w:r w:rsidR="009D110E">
          <w:rPr>
            <w:webHidden/>
          </w:rPr>
          <w:fldChar w:fldCharType="begin"/>
        </w:r>
        <w:r w:rsidR="009D110E">
          <w:rPr>
            <w:webHidden/>
          </w:rPr>
          <w:instrText xml:space="preserve"> PAGEREF _Toc162738863 \h </w:instrText>
        </w:r>
        <w:r w:rsidR="009D110E">
          <w:rPr>
            <w:webHidden/>
          </w:rPr>
        </w:r>
        <w:r w:rsidR="009D110E">
          <w:rPr>
            <w:webHidden/>
          </w:rPr>
          <w:fldChar w:fldCharType="separate"/>
        </w:r>
        <w:r w:rsidR="007D0071">
          <w:rPr>
            <w:webHidden/>
          </w:rPr>
          <w:t>41</w:t>
        </w:r>
        <w:r w:rsidR="009D110E">
          <w:rPr>
            <w:webHidden/>
          </w:rPr>
          <w:fldChar w:fldCharType="end"/>
        </w:r>
      </w:hyperlink>
    </w:p>
    <w:p w14:paraId="593DB40D" w14:textId="617070A0" w:rsidR="009D110E" w:rsidRDefault="00E45A6C">
      <w:pPr>
        <w:pStyle w:val="T1"/>
        <w:tabs>
          <w:tab w:val="right" w:leader="dot" w:pos="8494"/>
        </w:tabs>
        <w:rPr>
          <w:rFonts w:asciiTheme="minorHAnsi" w:eastAsiaTheme="minorEastAsia" w:hAnsiTheme="minorHAnsi" w:cstheme="minorBidi"/>
          <w:b w:val="0"/>
          <w:sz w:val="22"/>
        </w:rPr>
      </w:pPr>
      <w:hyperlink w:anchor="_Toc162738864" w:history="1">
        <w:r w:rsidR="009D110E" w:rsidRPr="002D0A3A">
          <w:rPr>
            <w:rStyle w:val="Kpr"/>
          </w:rPr>
          <w:t xml:space="preserve">3. </w:t>
        </w:r>
        <w:r w:rsidR="009D110E">
          <w:rPr>
            <w:rStyle w:val="Kpr"/>
          </w:rPr>
          <w:tab/>
        </w:r>
        <w:r w:rsidR="009D110E" w:rsidRPr="002D0A3A">
          <w:rPr>
            <w:rStyle w:val="Kpr"/>
          </w:rPr>
          <w:t>TÜRKİYE DIŞINDAKİ ÜNİVERSİTE ÖĞRENCİLERİNİNİN FİNANSAL OKURYAZARLIĞI HAKKINDAKİ ÇALIŞMALAR</w:t>
        </w:r>
        <w:r w:rsidR="009D110E">
          <w:rPr>
            <w:webHidden/>
          </w:rPr>
          <w:tab/>
        </w:r>
        <w:r w:rsidR="009D110E">
          <w:rPr>
            <w:webHidden/>
          </w:rPr>
          <w:fldChar w:fldCharType="begin"/>
        </w:r>
        <w:r w:rsidR="009D110E">
          <w:rPr>
            <w:webHidden/>
          </w:rPr>
          <w:instrText xml:space="preserve"> PAGEREF _Toc162738864 \h </w:instrText>
        </w:r>
        <w:r w:rsidR="009D110E">
          <w:rPr>
            <w:webHidden/>
          </w:rPr>
        </w:r>
        <w:r w:rsidR="009D110E">
          <w:rPr>
            <w:webHidden/>
          </w:rPr>
          <w:fldChar w:fldCharType="separate"/>
        </w:r>
        <w:r w:rsidR="007D0071">
          <w:rPr>
            <w:webHidden/>
          </w:rPr>
          <w:t>46</w:t>
        </w:r>
        <w:r w:rsidR="009D110E">
          <w:rPr>
            <w:webHidden/>
          </w:rPr>
          <w:fldChar w:fldCharType="end"/>
        </w:r>
      </w:hyperlink>
    </w:p>
    <w:p w14:paraId="2F313476" w14:textId="063AC59C" w:rsidR="009D110E" w:rsidRDefault="00E45A6C">
      <w:pPr>
        <w:pStyle w:val="T1"/>
        <w:tabs>
          <w:tab w:val="right" w:leader="dot" w:pos="8494"/>
        </w:tabs>
        <w:rPr>
          <w:rFonts w:asciiTheme="minorHAnsi" w:eastAsiaTheme="minorEastAsia" w:hAnsiTheme="minorHAnsi" w:cstheme="minorBidi"/>
          <w:b w:val="0"/>
          <w:sz w:val="22"/>
        </w:rPr>
      </w:pPr>
      <w:hyperlink w:anchor="_Toc162738865" w:history="1">
        <w:r w:rsidR="009D110E" w:rsidRPr="002D0A3A">
          <w:rPr>
            <w:rStyle w:val="Kpr"/>
          </w:rPr>
          <w:t xml:space="preserve">4. </w:t>
        </w:r>
        <w:r w:rsidR="009D110E">
          <w:rPr>
            <w:rStyle w:val="Kpr"/>
          </w:rPr>
          <w:tab/>
        </w:r>
        <w:r w:rsidR="009D110E" w:rsidRPr="002D0A3A">
          <w:rPr>
            <w:rStyle w:val="Kpr"/>
          </w:rPr>
          <w:t>TÜRKİYE’DEKİ ÜNİVERSİTE ÖĞRENCİLERİNİN FİNANSAL OKURYAZARLIĞI HAKKINDAKİ ÇALIŞMALAR</w:t>
        </w:r>
        <w:r w:rsidR="009D110E">
          <w:rPr>
            <w:webHidden/>
          </w:rPr>
          <w:tab/>
        </w:r>
        <w:r w:rsidR="009D110E">
          <w:rPr>
            <w:webHidden/>
          </w:rPr>
          <w:fldChar w:fldCharType="begin"/>
        </w:r>
        <w:r w:rsidR="009D110E">
          <w:rPr>
            <w:webHidden/>
          </w:rPr>
          <w:instrText xml:space="preserve"> PAGEREF _Toc162738865 \h </w:instrText>
        </w:r>
        <w:r w:rsidR="009D110E">
          <w:rPr>
            <w:webHidden/>
          </w:rPr>
        </w:r>
        <w:r w:rsidR="009D110E">
          <w:rPr>
            <w:webHidden/>
          </w:rPr>
          <w:fldChar w:fldCharType="separate"/>
        </w:r>
        <w:r w:rsidR="007D0071">
          <w:rPr>
            <w:webHidden/>
          </w:rPr>
          <w:t>58</w:t>
        </w:r>
        <w:r w:rsidR="009D110E">
          <w:rPr>
            <w:webHidden/>
          </w:rPr>
          <w:fldChar w:fldCharType="end"/>
        </w:r>
      </w:hyperlink>
    </w:p>
    <w:p w14:paraId="0DB64F43" w14:textId="7101A16C" w:rsidR="009D110E" w:rsidRDefault="00E45A6C" w:rsidP="009D110E">
      <w:pPr>
        <w:pStyle w:val="T1"/>
        <w:tabs>
          <w:tab w:val="right" w:leader="dot" w:pos="8494"/>
        </w:tabs>
        <w:spacing w:before="240" w:after="240"/>
        <w:jc w:val="center"/>
        <w:rPr>
          <w:rFonts w:asciiTheme="minorHAnsi" w:eastAsiaTheme="minorEastAsia" w:hAnsiTheme="minorHAnsi" w:cstheme="minorBidi"/>
          <w:b w:val="0"/>
          <w:sz w:val="22"/>
        </w:rPr>
      </w:pPr>
      <w:hyperlink w:anchor="_Toc162738866" w:history="1">
        <w:r w:rsidR="009D110E" w:rsidRPr="002D0A3A">
          <w:rPr>
            <w:rStyle w:val="Kpr"/>
          </w:rPr>
          <w:t>ÜÇÜNCÜ BÖLÜM</w:t>
        </w:r>
      </w:hyperlink>
    </w:p>
    <w:p w14:paraId="260B8041" w14:textId="669AA757" w:rsidR="009D110E" w:rsidRDefault="00E45A6C" w:rsidP="009D110E">
      <w:pPr>
        <w:pStyle w:val="T1"/>
        <w:tabs>
          <w:tab w:val="right" w:leader="dot" w:pos="8494"/>
        </w:tabs>
        <w:spacing w:before="240" w:after="240"/>
        <w:jc w:val="center"/>
        <w:rPr>
          <w:rFonts w:asciiTheme="minorHAnsi" w:eastAsiaTheme="minorEastAsia" w:hAnsiTheme="minorHAnsi" w:cstheme="minorBidi"/>
          <w:b w:val="0"/>
          <w:sz w:val="22"/>
        </w:rPr>
      </w:pPr>
      <w:hyperlink w:anchor="_Toc162738867" w:history="1">
        <w:r w:rsidR="009D110E" w:rsidRPr="002D0A3A">
          <w:rPr>
            <w:rStyle w:val="Kpr"/>
          </w:rPr>
          <w:t>ÖĞRENCİLERİN FİNANSAL OKURYAZARLIK DÜZEYİ FARKILIKLARI: AFYONKARAHİSAR ÖRNEĞİ</w:t>
        </w:r>
      </w:hyperlink>
    </w:p>
    <w:p w14:paraId="2243F8F5" w14:textId="135CC442" w:rsidR="009D110E" w:rsidRDefault="00E45A6C">
      <w:pPr>
        <w:pStyle w:val="T1"/>
        <w:tabs>
          <w:tab w:val="right" w:leader="dot" w:pos="8494"/>
        </w:tabs>
        <w:rPr>
          <w:rFonts w:asciiTheme="minorHAnsi" w:eastAsiaTheme="minorEastAsia" w:hAnsiTheme="minorHAnsi" w:cstheme="minorBidi"/>
          <w:b w:val="0"/>
          <w:sz w:val="22"/>
        </w:rPr>
      </w:pPr>
      <w:hyperlink w:anchor="_Toc162738868" w:history="1">
        <w:r w:rsidR="009D110E" w:rsidRPr="002D0A3A">
          <w:rPr>
            <w:rStyle w:val="Kpr"/>
          </w:rPr>
          <w:t>1. ARAŞTIRMANIN AMACI, ÖNEMİ</w:t>
        </w:r>
        <w:r w:rsidR="009D110E">
          <w:rPr>
            <w:webHidden/>
          </w:rPr>
          <w:tab/>
        </w:r>
        <w:r w:rsidR="009D110E">
          <w:rPr>
            <w:webHidden/>
          </w:rPr>
          <w:fldChar w:fldCharType="begin"/>
        </w:r>
        <w:r w:rsidR="009D110E">
          <w:rPr>
            <w:webHidden/>
          </w:rPr>
          <w:instrText xml:space="preserve"> PAGEREF _Toc162738868 \h </w:instrText>
        </w:r>
        <w:r w:rsidR="009D110E">
          <w:rPr>
            <w:webHidden/>
          </w:rPr>
        </w:r>
        <w:r w:rsidR="009D110E">
          <w:rPr>
            <w:webHidden/>
          </w:rPr>
          <w:fldChar w:fldCharType="separate"/>
        </w:r>
        <w:r w:rsidR="007D0071">
          <w:rPr>
            <w:webHidden/>
          </w:rPr>
          <w:t>73</w:t>
        </w:r>
        <w:r w:rsidR="009D110E">
          <w:rPr>
            <w:webHidden/>
          </w:rPr>
          <w:fldChar w:fldCharType="end"/>
        </w:r>
      </w:hyperlink>
    </w:p>
    <w:p w14:paraId="24B2A373" w14:textId="39D0EC9B" w:rsidR="009D110E" w:rsidRDefault="00E45A6C">
      <w:pPr>
        <w:pStyle w:val="T1"/>
        <w:tabs>
          <w:tab w:val="right" w:leader="dot" w:pos="8494"/>
        </w:tabs>
        <w:rPr>
          <w:rFonts w:asciiTheme="minorHAnsi" w:eastAsiaTheme="minorEastAsia" w:hAnsiTheme="minorHAnsi" w:cstheme="minorBidi"/>
          <w:b w:val="0"/>
          <w:sz w:val="22"/>
        </w:rPr>
      </w:pPr>
      <w:hyperlink w:anchor="_Toc162738869" w:history="1">
        <w:r w:rsidR="009D110E" w:rsidRPr="002D0A3A">
          <w:rPr>
            <w:rStyle w:val="Kpr"/>
            <w:bCs/>
          </w:rPr>
          <w:t>2. ARAŞTIRMANIN KAPSAMI VE SINIRLILIKLARI</w:t>
        </w:r>
        <w:r w:rsidR="009D110E">
          <w:rPr>
            <w:webHidden/>
          </w:rPr>
          <w:tab/>
        </w:r>
        <w:r w:rsidR="009D110E">
          <w:rPr>
            <w:webHidden/>
          </w:rPr>
          <w:fldChar w:fldCharType="begin"/>
        </w:r>
        <w:r w:rsidR="009D110E">
          <w:rPr>
            <w:webHidden/>
          </w:rPr>
          <w:instrText xml:space="preserve"> PAGEREF _Toc162738869 \h </w:instrText>
        </w:r>
        <w:r w:rsidR="009D110E">
          <w:rPr>
            <w:webHidden/>
          </w:rPr>
        </w:r>
        <w:r w:rsidR="009D110E">
          <w:rPr>
            <w:webHidden/>
          </w:rPr>
          <w:fldChar w:fldCharType="separate"/>
        </w:r>
        <w:r w:rsidR="007D0071">
          <w:rPr>
            <w:webHidden/>
          </w:rPr>
          <w:t>74</w:t>
        </w:r>
        <w:r w:rsidR="009D110E">
          <w:rPr>
            <w:webHidden/>
          </w:rPr>
          <w:fldChar w:fldCharType="end"/>
        </w:r>
      </w:hyperlink>
    </w:p>
    <w:p w14:paraId="74354173" w14:textId="0873DE9A" w:rsidR="009D110E" w:rsidRDefault="00E45A6C">
      <w:pPr>
        <w:pStyle w:val="T1"/>
        <w:tabs>
          <w:tab w:val="right" w:leader="dot" w:pos="8494"/>
        </w:tabs>
        <w:rPr>
          <w:rFonts w:asciiTheme="minorHAnsi" w:eastAsiaTheme="minorEastAsia" w:hAnsiTheme="minorHAnsi" w:cstheme="minorBidi"/>
          <w:b w:val="0"/>
          <w:sz w:val="22"/>
        </w:rPr>
      </w:pPr>
      <w:hyperlink w:anchor="_Toc162738870" w:history="1">
        <w:r w:rsidR="009D110E" w:rsidRPr="002D0A3A">
          <w:rPr>
            <w:rStyle w:val="Kpr"/>
          </w:rPr>
          <w:t>3. ARAŞTIRMANIN METODOLOJİSİ</w:t>
        </w:r>
        <w:r w:rsidR="009D110E">
          <w:rPr>
            <w:webHidden/>
          </w:rPr>
          <w:tab/>
        </w:r>
        <w:r w:rsidR="009D110E">
          <w:rPr>
            <w:webHidden/>
          </w:rPr>
          <w:fldChar w:fldCharType="begin"/>
        </w:r>
        <w:r w:rsidR="009D110E">
          <w:rPr>
            <w:webHidden/>
          </w:rPr>
          <w:instrText xml:space="preserve"> PAGEREF _Toc162738870 \h </w:instrText>
        </w:r>
        <w:r w:rsidR="009D110E">
          <w:rPr>
            <w:webHidden/>
          </w:rPr>
        </w:r>
        <w:r w:rsidR="009D110E">
          <w:rPr>
            <w:webHidden/>
          </w:rPr>
          <w:fldChar w:fldCharType="separate"/>
        </w:r>
        <w:r w:rsidR="007D0071">
          <w:rPr>
            <w:webHidden/>
          </w:rPr>
          <w:t>74</w:t>
        </w:r>
        <w:r w:rsidR="009D110E">
          <w:rPr>
            <w:webHidden/>
          </w:rPr>
          <w:fldChar w:fldCharType="end"/>
        </w:r>
      </w:hyperlink>
    </w:p>
    <w:p w14:paraId="3A1CCE57" w14:textId="17D30AE8" w:rsidR="009D110E" w:rsidRDefault="00E45A6C">
      <w:pPr>
        <w:pStyle w:val="T2"/>
        <w:tabs>
          <w:tab w:val="right" w:leader="dot" w:pos="8494"/>
        </w:tabs>
        <w:rPr>
          <w:rFonts w:asciiTheme="minorHAnsi" w:hAnsiTheme="minorHAnsi" w:cstheme="minorBidi"/>
          <w:sz w:val="22"/>
        </w:rPr>
      </w:pPr>
      <w:hyperlink w:anchor="_Toc162738871" w:history="1">
        <w:r w:rsidR="009D110E" w:rsidRPr="002D0A3A">
          <w:rPr>
            <w:rStyle w:val="Kpr"/>
          </w:rPr>
          <w:t>3.1. ARAŞTIRMANIN ÖRNEKLEM SEÇİMİ</w:t>
        </w:r>
        <w:r w:rsidR="009D110E">
          <w:rPr>
            <w:webHidden/>
          </w:rPr>
          <w:tab/>
        </w:r>
        <w:r w:rsidR="009D110E">
          <w:rPr>
            <w:webHidden/>
          </w:rPr>
          <w:fldChar w:fldCharType="begin"/>
        </w:r>
        <w:r w:rsidR="009D110E">
          <w:rPr>
            <w:webHidden/>
          </w:rPr>
          <w:instrText xml:space="preserve"> PAGEREF _Toc162738871 \h </w:instrText>
        </w:r>
        <w:r w:rsidR="009D110E">
          <w:rPr>
            <w:webHidden/>
          </w:rPr>
        </w:r>
        <w:r w:rsidR="009D110E">
          <w:rPr>
            <w:webHidden/>
          </w:rPr>
          <w:fldChar w:fldCharType="separate"/>
        </w:r>
        <w:r w:rsidR="007D0071">
          <w:rPr>
            <w:webHidden/>
          </w:rPr>
          <w:t>74</w:t>
        </w:r>
        <w:r w:rsidR="009D110E">
          <w:rPr>
            <w:webHidden/>
          </w:rPr>
          <w:fldChar w:fldCharType="end"/>
        </w:r>
      </w:hyperlink>
    </w:p>
    <w:p w14:paraId="7E24B94B" w14:textId="032F163C" w:rsidR="009D110E" w:rsidRDefault="00E45A6C">
      <w:pPr>
        <w:pStyle w:val="T2"/>
        <w:tabs>
          <w:tab w:val="right" w:leader="dot" w:pos="8494"/>
        </w:tabs>
        <w:rPr>
          <w:rFonts w:asciiTheme="minorHAnsi" w:hAnsiTheme="minorHAnsi" w:cstheme="minorBidi"/>
          <w:sz w:val="22"/>
        </w:rPr>
      </w:pPr>
      <w:hyperlink w:anchor="_Toc162738872" w:history="1">
        <w:r w:rsidR="009D110E" w:rsidRPr="002D0A3A">
          <w:rPr>
            <w:rStyle w:val="Kpr"/>
          </w:rPr>
          <w:t>3.2. VERİ TOPLAMA ARACININ HAZIRLANMASI</w:t>
        </w:r>
        <w:r w:rsidR="009D110E">
          <w:rPr>
            <w:webHidden/>
          </w:rPr>
          <w:tab/>
        </w:r>
        <w:r w:rsidR="009D110E">
          <w:rPr>
            <w:webHidden/>
          </w:rPr>
          <w:fldChar w:fldCharType="begin"/>
        </w:r>
        <w:r w:rsidR="009D110E">
          <w:rPr>
            <w:webHidden/>
          </w:rPr>
          <w:instrText xml:space="preserve"> PAGEREF _Toc162738872 \h </w:instrText>
        </w:r>
        <w:r w:rsidR="009D110E">
          <w:rPr>
            <w:webHidden/>
          </w:rPr>
        </w:r>
        <w:r w:rsidR="009D110E">
          <w:rPr>
            <w:webHidden/>
          </w:rPr>
          <w:fldChar w:fldCharType="separate"/>
        </w:r>
        <w:r w:rsidR="007D0071">
          <w:rPr>
            <w:webHidden/>
          </w:rPr>
          <w:t>75</w:t>
        </w:r>
        <w:r w:rsidR="009D110E">
          <w:rPr>
            <w:webHidden/>
          </w:rPr>
          <w:fldChar w:fldCharType="end"/>
        </w:r>
      </w:hyperlink>
    </w:p>
    <w:p w14:paraId="61E55C58" w14:textId="575DE323" w:rsidR="009D110E" w:rsidRDefault="00E45A6C">
      <w:pPr>
        <w:pStyle w:val="T2"/>
        <w:tabs>
          <w:tab w:val="right" w:leader="dot" w:pos="8494"/>
        </w:tabs>
        <w:rPr>
          <w:rFonts w:asciiTheme="minorHAnsi" w:hAnsiTheme="minorHAnsi" w:cstheme="minorBidi"/>
          <w:sz w:val="22"/>
        </w:rPr>
      </w:pPr>
      <w:hyperlink w:anchor="_Toc162738873" w:history="1">
        <w:r w:rsidR="009D110E" w:rsidRPr="002D0A3A">
          <w:rPr>
            <w:rStyle w:val="Kpr"/>
          </w:rPr>
          <w:t>3.3. VERİLERİN TOPLANMASI VE ANALİZİ</w:t>
        </w:r>
        <w:r w:rsidR="009D110E">
          <w:rPr>
            <w:webHidden/>
          </w:rPr>
          <w:tab/>
        </w:r>
        <w:r w:rsidR="009D110E">
          <w:rPr>
            <w:webHidden/>
          </w:rPr>
          <w:fldChar w:fldCharType="begin"/>
        </w:r>
        <w:r w:rsidR="009D110E">
          <w:rPr>
            <w:webHidden/>
          </w:rPr>
          <w:instrText xml:space="preserve"> PAGEREF _Toc162738873 \h </w:instrText>
        </w:r>
        <w:r w:rsidR="009D110E">
          <w:rPr>
            <w:webHidden/>
          </w:rPr>
        </w:r>
        <w:r w:rsidR="009D110E">
          <w:rPr>
            <w:webHidden/>
          </w:rPr>
          <w:fldChar w:fldCharType="separate"/>
        </w:r>
        <w:r w:rsidR="007D0071">
          <w:rPr>
            <w:webHidden/>
          </w:rPr>
          <w:t>75</w:t>
        </w:r>
        <w:r w:rsidR="009D110E">
          <w:rPr>
            <w:webHidden/>
          </w:rPr>
          <w:fldChar w:fldCharType="end"/>
        </w:r>
      </w:hyperlink>
    </w:p>
    <w:p w14:paraId="37147D9A" w14:textId="69254EA4" w:rsidR="009D110E" w:rsidRDefault="00E45A6C">
      <w:pPr>
        <w:pStyle w:val="T1"/>
        <w:tabs>
          <w:tab w:val="right" w:leader="dot" w:pos="8494"/>
        </w:tabs>
        <w:rPr>
          <w:rFonts w:asciiTheme="minorHAnsi" w:eastAsiaTheme="minorEastAsia" w:hAnsiTheme="minorHAnsi" w:cstheme="minorBidi"/>
          <w:b w:val="0"/>
          <w:sz w:val="22"/>
        </w:rPr>
      </w:pPr>
      <w:hyperlink w:anchor="_Toc162738874" w:history="1">
        <w:r w:rsidR="009D110E" w:rsidRPr="002D0A3A">
          <w:rPr>
            <w:rStyle w:val="Kpr"/>
          </w:rPr>
          <w:t>4. ARAŞTIRMA BULGULARI</w:t>
        </w:r>
        <w:r w:rsidR="009D110E">
          <w:rPr>
            <w:webHidden/>
          </w:rPr>
          <w:tab/>
        </w:r>
        <w:r w:rsidR="009D110E">
          <w:rPr>
            <w:webHidden/>
          </w:rPr>
          <w:fldChar w:fldCharType="begin"/>
        </w:r>
        <w:r w:rsidR="009D110E">
          <w:rPr>
            <w:webHidden/>
          </w:rPr>
          <w:instrText xml:space="preserve"> PAGEREF _Toc162738874 \h </w:instrText>
        </w:r>
        <w:r w:rsidR="009D110E">
          <w:rPr>
            <w:webHidden/>
          </w:rPr>
        </w:r>
        <w:r w:rsidR="009D110E">
          <w:rPr>
            <w:webHidden/>
          </w:rPr>
          <w:fldChar w:fldCharType="separate"/>
        </w:r>
        <w:r w:rsidR="007D0071">
          <w:rPr>
            <w:webHidden/>
          </w:rPr>
          <w:t>76</w:t>
        </w:r>
        <w:r w:rsidR="009D110E">
          <w:rPr>
            <w:webHidden/>
          </w:rPr>
          <w:fldChar w:fldCharType="end"/>
        </w:r>
      </w:hyperlink>
    </w:p>
    <w:p w14:paraId="28234A6C" w14:textId="52FFB7CE" w:rsidR="009D110E" w:rsidRDefault="00E45A6C">
      <w:pPr>
        <w:pStyle w:val="T2"/>
        <w:tabs>
          <w:tab w:val="right" w:leader="dot" w:pos="8494"/>
        </w:tabs>
        <w:rPr>
          <w:rFonts w:asciiTheme="minorHAnsi" w:hAnsiTheme="minorHAnsi" w:cstheme="minorBidi"/>
          <w:sz w:val="22"/>
        </w:rPr>
      </w:pPr>
      <w:hyperlink w:anchor="_Toc162738875" w:history="1">
        <w:r w:rsidR="009D110E" w:rsidRPr="002D0A3A">
          <w:rPr>
            <w:rStyle w:val="Kpr"/>
          </w:rPr>
          <w:t>4.1. FREKANS DAĞILIMI</w:t>
        </w:r>
        <w:r w:rsidR="009D110E">
          <w:rPr>
            <w:webHidden/>
          </w:rPr>
          <w:tab/>
        </w:r>
        <w:r w:rsidR="009D110E">
          <w:rPr>
            <w:webHidden/>
          </w:rPr>
          <w:fldChar w:fldCharType="begin"/>
        </w:r>
        <w:r w:rsidR="009D110E">
          <w:rPr>
            <w:webHidden/>
          </w:rPr>
          <w:instrText xml:space="preserve"> PAGEREF _Toc162738875 \h </w:instrText>
        </w:r>
        <w:r w:rsidR="009D110E">
          <w:rPr>
            <w:webHidden/>
          </w:rPr>
        </w:r>
        <w:r w:rsidR="009D110E">
          <w:rPr>
            <w:webHidden/>
          </w:rPr>
          <w:fldChar w:fldCharType="separate"/>
        </w:r>
        <w:r w:rsidR="007D0071">
          <w:rPr>
            <w:webHidden/>
          </w:rPr>
          <w:t>76</w:t>
        </w:r>
        <w:r w:rsidR="009D110E">
          <w:rPr>
            <w:webHidden/>
          </w:rPr>
          <w:fldChar w:fldCharType="end"/>
        </w:r>
      </w:hyperlink>
    </w:p>
    <w:p w14:paraId="6CEAE407" w14:textId="78BDFD0A" w:rsidR="009D110E" w:rsidRDefault="00E45A6C">
      <w:pPr>
        <w:pStyle w:val="T2"/>
        <w:tabs>
          <w:tab w:val="right" w:leader="dot" w:pos="8494"/>
        </w:tabs>
        <w:rPr>
          <w:rFonts w:asciiTheme="minorHAnsi" w:hAnsiTheme="minorHAnsi" w:cstheme="minorBidi"/>
          <w:sz w:val="22"/>
        </w:rPr>
      </w:pPr>
      <w:hyperlink w:anchor="_Toc162738876" w:history="1">
        <w:r w:rsidR="009D110E" w:rsidRPr="002D0A3A">
          <w:rPr>
            <w:rStyle w:val="Kpr"/>
          </w:rPr>
          <w:t>4.2. Kİ-KARE TEST BULGULARI</w:t>
        </w:r>
        <w:r w:rsidR="009D110E">
          <w:rPr>
            <w:webHidden/>
          </w:rPr>
          <w:tab/>
        </w:r>
        <w:r w:rsidR="009D110E">
          <w:rPr>
            <w:webHidden/>
          </w:rPr>
          <w:fldChar w:fldCharType="begin"/>
        </w:r>
        <w:r w:rsidR="009D110E">
          <w:rPr>
            <w:webHidden/>
          </w:rPr>
          <w:instrText xml:space="preserve"> PAGEREF _Toc162738876 \h </w:instrText>
        </w:r>
        <w:r w:rsidR="009D110E">
          <w:rPr>
            <w:webHidden/>
          </w:rPr>
        </w:r>
        <w:r w:rsidR="009D110E">
          <w:rPr>
            <w:webHidden/>
          </w:rPr>
          <w:fldChar w:fldCharType="separate"/>
        </w:r>
        <w:r w:rsidR="007D0071">
          <w:rPr>
            <w:webHidden/>
          </w:rPr>
          <w:t>89</w:t>
        </w:r>
        <w:r w:rsidR="009D110E">
          <w:rPr>
            <w:webHidden/>
          </w:rPr>
          <w:fldChar w:fldCharType="end"/>
        </w:r>
      </w:hyperlink>
    </w:p>
    <w:p w14:paraId="6F317F58" w14:textId="77777777" w:rsidR="009D110E" w:rsidRDefault="009D110E">
      <w:pPr>
        <w:pStyle w:val="T1"/>
        <w:tabs>
          <w:tab w:val="right" w:leader="dot" w:pos="8494"/>
        </w:tabs>
        <w:rPr>
          <w:rStyle w:val="Kpr"/>
        </w:rPr>
      </w:pPr>
    </w:p>
    <w:p w14:paraId="0A3AD5BC" w14:textId="66997598" w:rsidR="009D110E" w:rsidRDefault="00E45A6C">
      <w:pPr>
        <w:pStyle w:val="T1"/>
        <w:tabs>
          <w:tab w:val="right" w:leader="dot" w:pos="8494"/>
        </w:tabs>
        <w:rPr>
          <w:rFonts w:asciiTheme="minorHAnsi" w:eastAsiaTheme="minorEastAsia" w:hAnsiTheme="minorHAnsi" w:cstheme="minorBidi"/>
          <w:b w:val="0"/>
          <w:sz w:val="22"/>
        </w:rPr>
      </w:pPr>
      <w:hyperlink w:anchor="_Toc162738877" w:history="1">
        <w:r w:rsidR="009D110E" w:rsidRPr="002D0A3A">
          <w:rPr>
            <w:rStyle w:val="Kpr"/>
          </w:rPr>
          <w:t>SONUÇ VE ÖNERİLER</w:t>
        </w:r>
        <w:r w:rsidR="009D110E">
          <w:rPr>
            <w:webHidden/>
          </w:rPr>
          <w:tab/>
        </w:r>
        <w:r w:rsidR="009D110E">
          <w:rPr>
            <w:webHidden/>
          </w:rPr>
          <w:fldChar w:fldCharType="begin"/>
        </w:r>
        <w:r w:rsidR="009D110E">
          <w:rPr>
            <w:webHidden/>
          </w:rPr>
          <w:instrText xml:space="preserve"> PAGEREF _Toc162738877 \h </w:instrText>
        </w:r>
        <w:r w:rsidR="009D110E">
          <w:rPr>
            <w:webHidden/>
          </w:rPr>
        </w:r>
        <w:r w:rsidR="009D110E">
          <w:rPr>
            <w:webHidden/>
          </w:rPr>
          <w:fldChar w:fldCharType="separate"/>
        </w:r>
        <w:r w:rsidR="007D0071">
          <w:rPr>
            <w:webHidden/>
          </w:rPr>
          <w:t>99</w:t>
        </w:r>
        <w:r w:rsidR="009D110E">
          <w:rPr>
            <w:webHidden/>
          </w:rPr>
          <w:fldChar w:fldCharType="end"/>
        </w:r>
      </w:hyperlink>
    </w:p>
    <w:p w14:paraId="0E264413" w14:textId="674879A9" w:rsidR="009D110E" w:rsidRDefault="00E45A6C">
      <w:pPr>
        <w:pStyle w:val="T1"/>
        <w:tabs>
          <w:tab w:val="right" w:leader="dot" w:pos="8494"/>
        </w:tabs>
        <w:rPr>
          <w:rFonts w:asciiTheme="minorHAnsi" w:eastAsiaTheme="minorEastAsia" w:hAnsiTheme="minorHAnsi" w:cstheme="minorBidi"/>
          <w:b w:val="0"/>
          <w:sz w:val="22"/>
        </w:rPr>
      </w:pPr>
      <w:hyperlink w:anchor="_Toc162738878" w:history="1">
        <w:r w:rsidR="009D110E" w:rsidRPr="002D0A3A">
          <w:rPr>
            <w:rStyle w:val="Kpr"/>
          </w:rPr>
          <w:t>KAYNAKÇA</w:t>
        </w:r>
        <w:r w:rsidR="009D110E">
          <w:rPr>
            <w:webHidden/>
          </w:rPr>
          <w:tab/>
        </w:r>
        <w:r w:rsidR="009D110E">
          <w:rPr>
            <w:webHidden/>
          </w:rPr>
          <w:fldChar w:fldCharType="begin"/>
        </w:r>
        <w:r w:rsidR="009D110E">
          <w:rPr>
            <w:webHidden/>
          </w:rPr>
          <w:instrText xml:space="preserve"> PAGEREF _Toc162738878 \h </w:instrText>
        </w:r>
        <w:r w:rsidR="009D110E">
          <w:rPr>
            <w:webHidden/>
          </w:rPr>
        </w:r>
        <w:r w:rsidR="009D110E">
          <w:rPr>
            <w:webHidden/>
          </w:rPr>
          <w:fldChar w:fldCharType="separate"/>
        </w:r>
        <w:r w:rsidR="007D0071">
          <w:rPr>
            <w:webHidden/>
          </w:rPr>
          <w:t>105</w:t>
        </w:r>
        <w:r w:rsidR="009D110E">
          <w:rPr>
            <w:webHidden/>
          </w:rPr>
          <w:fldChar w:fldCharType="end"/>
        </w:r>
      </w:hyperlink>
    </w:p>
    <w:p w14:paraId="6D0E37E9" w14:textId="05A9E945" w:rsidR="009D110E" w:rsidRDefault="00E45A6C">
      <w:pPr>
        <w:pStyle w:val="T1"/>
        <w:tabs>
          <w:tab w:val="right" w:leader="dot" w:pos="8494"/>
        </w:tabs>
        <w:rPr>
          <w:rFonts w:asciiTheme="minorHAnsi" w:eastAsiaTheme="minorEastAsia" w:hAnsiTheme="minorHAnsi" w:cstheme="minorBidi"/>
          <w:b w:val="0"/>
          <w:sz w:val="22"/>
        </w:rPr>
      </w:pPr>
      <w:hyperlink w:anchor="_Toc162738879" w:history="1">
        <w:r w:rsidR="009D110E" w:rsidRPr="002D0A3A">
          <w:rPr>
            <w:rStyle w:val="Kpr"/>
          </w:rPr>
          <w:t>EKLER</w:t>
        </w:r>
        <w:r w:rsidR="009D110E">
          <w:rPr>
            <w:webHidden/>
          </w:rPr>
          <w:tab/>
        </w:r>
        <w:r w:rsidR="009D110E">
          <w:rPr>
            <w:webHidden/>
          </w:rPr>
          <w:fldChar w:fldCharType="begin"/>
        </w:r>
        <w:r w:rsidR="009D110E">
          <w:rPr>
            <w:webHidden/>
          </w:rPr>
          <w:instrText xml:space="preserve"> PAGEREF _Toc162738879 \h </w:instrText>
        </w:r>
        <w:r w:rsidR="009D110E">
          <w:rPr>
            <w:webHidden/>
          </w:rPr>
        </w:r>
        <w:r w:rsidR="009D110E">
          <w:rPr>
            <w:webHidden/>
          </w:rPr>
          <w:fldChar w:fldCharType="separate"/>
        </w:r>
        <w:r w:rsidR="007D0071">
          <w:rPr>
            <w:webHidden/>
          </w:rPr>
          <w:t>117</w:t>
        </w:r>
        <w:r w:rsidR="009D110E">
          <w:rPr>
            <w:webHidden/>
          </w:rPr>
          <w:fldChar w:fldCharType="end"/>
        </w:r>
      </w:hyperlink>
    </w:p>
    <w:p w14:paraId="37DB0F98" w14:textId="34853937" w:rsidR="009D110E" w:rsidRPr="009D110E" w:rsidRDefault="009D110E" w:rsidP="009D110E">
      <w:r>
        <w:fldChar w:fldCharType="end"/>
      </w:r>
    </w:p>
    <w:p w14:paraId="772491AC" w14:textId="77777777" w:rsidR="009D110E" w:rsidRPr="009D110E" w:rsidRDefault="009D110E" w:rsidP="009D110E"/>
    <w:p w14:paraId="60EE1140" w14:textId="73DB68A5" w:rsidR="009D110E" w:rsidRDefault="009D110E" w:rsidP="009D110E"/>
    <w:p w14:paraId="434A897D" w14:textId="77777777" w:rsidR="009D110E" w:rsidRPr="009D110E" w:rsidRDefault="009D110E" w:rsidP="009D110E"/>
    <w:p w14:paraId="31AAE5B4" w14:textId="77777777" w:rsidR="009D648D" w:rsidRDefault="009D648D" w:rsidP="0058791F"/>
    <w:p w14:paraId="66491AED" w14:textId="77777777" w:rsidR="00262960" w:rsidRDefault="00262960" w:rsidP="0058791F"/>
    <w:p w14:paraId="78D17DBB" w14:textId="77777777" w:rsidR="00262960" w:rsidRDefault="00262960" w:rsidP="0058791F"/>
    <w:p w14:paraId="406E9D54" w14:textId="77777777" w:rsidR="00F8403A" w:rsidRDefault="00F8403A" w:rsidP="0058791F"/>
    <w:p w14:paraId="1EA33F42" w14:textId="77777777" w:rsidR="00F8403A" w:rsidRDefault="00F8403A" w:rsidP="0058791F"/>
    <w:p w14:paraId="202449CC" w14:textId="77777777" w:rsidR="00F8403A" w:rsidRDefault="00F8403A" w:rsidP="0058791F"/>
    <w:p w14:paraId="7E028F85" w14:textId="77777777" w:rsidR="00F8403A" w:rsidRDefault="00F8403A" w:rsidP="0058791F"/>
    <w:p w14:paraId="1AF68489" w14:textId="77777777" w:rsidR="00F8403A" w:rsidRDefault="00F8403A" w:rsidP="0058791F"/>
    <w:p w14:paraId="161DC065" w14:textId="77777777" w:rsidR="00F8403A" w:rsidRDefault="00F8403A" w:rsidP="0058791F"/>
    <w:p w14:paraId="7A524253" w14:textId="77777777" w:rsidR="00F8403A" w:rsidRDefault="00F8403A" w:rsidP="0058791F"/>
    <w:p w14:paraId="676DD72F" w14:textId="77777777" w:rsidR="00F8403A" w:rsidRDefault="00F8403A" w:rsidP="0058791F"/>
    <w:p w14:paraId="3B321AD8" w14:textId="77777777" w:rsidR="00F8403A" w:rsidRDefault="00F8403A" w:rsidP="0058791F"/>
    <w:p w14:paraId="37D820F6" w14:textId="77777777" w:rsidR="00F8403A" w:rsidRDefault="00F8403A" w:rsidP="0058791F"/>
    <w:p w14:paraId="6E3F19F3" w14:textId="77777777" w:rsidR="00114A74" w:rsidRDefault="00114A74">
      <w:pPr>
        <w:rPr>
          <w:rFonts w:ascii="Times New Roman" w:eastAsiaTheme="majorEastAsia" w:hAnsi="Times New Roman" w:cstheme="majorBidi"/>
          <w:b/>
          <w:sz w:val="24"/>
          <w:szCs w:val="32"/>
        </w:rPr>
      </w:pPr>
      <w:bookmarkStart w:id="8" w:name="_Toc162738848"/>
      <w:r>
        <w:br w:type="page"/>
      </w:r>
    </w:p>
    <w:p w14:paraId="69A11D01" w14:textId="4955738F" w:rsidR="005E153D" w:rsidRPr="005E153D" w:rsidRDefault="00BC1C71" w:rsidP="005E153D">
      <w:pPr>
        <w:pStyle w:val="Balk1"/>
        <w:jc w:val="center"/>
      </w:pPr>
      <w:r w:rsidRPr="005E153D">
        <w:lastRenderedPageBreak/>
        <w:t>TABLOLAR LİSTESİ</w:t>
      </w:r>
      <w:bookmarkStart w:id="9" w:name="_Toc162193633"/>
      <w:bookmarkStart w:id="10" w:name="_Toc162269757"/>
      <w:bookmarkStart w:id="11" w:name="_Toc162273133"/>
      <w:bookmarkEnd w:id="8"/>
    </w:p>
    <w:p w14:paraId="556ED7D5" w14:textId="09C51AC8" w:rsidR="00BC1C71" w:rsidRPr="005E153D" w:rsidRDefault="002E5320" w:rsidP="005E153D">
      <w:pPr>
        <w:jc w:val="right"/>
        <w:rPr>
          <w:rFonts w:ascii="Times New Roman" w:hAnsi="Times New Roman" w:cs="Times New Roman"/>
          <w:b/>
          <w:u w:val="single"/>
        </w:rPr>
      </w:pPr>
      <w:r w:rsidRPr="005E153D">
        <w:rPr>
          <w:rFonts w:ascii="Times New Roman" w:hAnsi="Times New Roman" w:cs="Times New Roman"/>
          <w:b/>
          <w:sz w:val="24"/>
          <w:u w:val="single"/>
        </w:rPr>
        <w:t>Sayfa</w:t>
      </w:r>
      <w:bookmarkEnd w:id="9"/>
      <w:bookmarkEnd w:id="10"/>
      <w:bookmarkEnd w:id="11"/>
      <w:r w:rsidRPr="005E153D">
        <w:rPr>
          <w:rFonts w:ascii="Times New Roman" w:hAnsi="Times New Roman" w:cs="Times New Roman"/>
          <w:b/>
          <w:sz w:val="24"/>
          <w:u w:val="single"/>
        </w:rPr>
        <w:t xml:space="preserve"> </w:t>
      </w:r>
      <w:r w:rsidR="0000522B" w:rsidRPr="005E153D">
        <w:rPr>
          <w:rFonts w:ascii="Times New Roman" w:hAnsi="Times New Roman" w:cs="Times New Roman"/>
          <w:b/>
          <w:u w:val="single"/>
        </w:rPr>
        <w:t xml:space="preserve">                                            </w:t>
      </w:r>
      <w:r w:rsidRPr="005E153D">
        <w:rPr>
          <w:rFonts w:ascii="Times New Roman" w:hAnsi="Times New Roman" w:cs="Times New Roman"/>
          <w:b/>
          <w:u w:val="single"/>
        </w:rPr>
        <w:t xml:space="preserve">    </w:t>
      </w:r>
      <w:r w:rsidR="0000522B" w:rsidRPr="005E153D">
        <w:rPr>
          <w:rFonts w:ascii="Times New Roman" w:hAnsi="Times New Roman" w:cs="Times New Roman"/>
          <w:b/>
          <w:u w:val="single"/>
        </w:rPr>
        <w:t xml:space="preserve">  </w:t>
      </w:r>
      <w:r w:rsidRPr="005E153D">
        <w:rPr>
          <w:rFonts w:ascii="Times New Roman" w:hAnsi="Times New Roman" w:cs="Times New Roman"/>
          <w:b/>
          <w:u w:val="single"/>
        </w:rPr>
        <w:t xml:space="preserve">  </w:t>
      </w:r>
    </w:p>
    <w:p w14:paraId="6D97445A" w14:textId="43F2B22E" w:rsidR="00114A74" w:rsidRDefault="00114A74" w:rsidP="00114A74">
      <w:pPr>
        <w:pStyle w:val="ekillerTablosu"/>
        <w:tabs>
          <w:tab w:val="right" w:leader="dot" w:pos="8494"/>
        </w:tabs>
        <w:ind w:left="737" w:hanging="737"/>
        <w:rPr>
          <w:rFonts w:asciiTheme="minorHAnsi" w:eastAsiaTheme="minorEastAsia" w:hAnsiTheme="minorHAnsi"/>
          <w:noProof/>
          <w:sz w:val="22"/>
          <w:lang w:eastAsia="tr-TR"/>
        </w:rPr>
      </w:pPr>
      <w:r>
        <w:rPr>
          <w:rFonts w:cs="Times New Roman"/>
        </w:rPr>
        <w:fldChar w:fldCharType="begin"/>
      </w:r>
      <w:r>
        <w:rPr>
          <w:rFonts w:cs="Times New Roman"/>
        </w:rPr>
        <w:instrText xml:space="preserve"> TOC \h \z \c "Tablo" </w:instrText>
      </w:r>
      <w:r>
        <w:rPr>
          <w:rFonts w:cs="Times New Roman"/>
        </w:rPr>
        <w:fldChar w:fldCharType="separate"/>
      </w:r>
      <w:hyperlink w:anchor="_Toc162738940" w:history="1">
        <w:r w:rsidRPr="00BA67EB">
          <w:rPr>
            <w:rStyle w:val="Kpr"/>
            <w:b/>
            <w:noProof/>
          </w:rPr>
          <w:t>Tablo 1</w:t>
        </w:r>
        <w:r w:rsidRPr="00BA67EB">
          <w:rPr>
            <w:rStyle w:val="Kpr"/>
            <w:rFonts w:cs="Times New Roman"/>
            <w:b/>
            <w:bCs/>
            <w:noProof/>
            <w:kern w:val="2"/>
            <w14:ligatures w14:val="standardContextual"/>
          </w:rPr>
          <w:t>.</w:t>
        </w:r>
        <w:r w:rsidRPr="00BA67EB">
          <w:rPr>
            <w:rStyle w:val="Kpr"/>
            <w:rFonts w:cs="Times New Roman"/>
            <w:noProof/>
            <w:kern w:val="2"/>
            <w14:ligatures w14:val="standardContextual"/>
          </w:rPr>
          <w:t xml:space="preserve"> Literatürden Elde Edilen Finansal Okuryazarlık Tanımları</w:t>
        </w:r>
        <w:r>
          <w:rPr>
            <w:noProof/>
            <w:webHidden/>
          </w:rPr>
          <w:tab/>
        </w:r>
        <w:r>
          <w:rPr>
            <w:noProof/>
            <w:webHidden/>
          </w:rPr>
          <w:fldChar w:fldCharType="begin"/>
        </w:r>
        <w:r>
          <w:rPr>
            <w:noProof/>
            <w:webHidden/>
          </w:rPr>
          <w:instrText xml:space="preserve"> PAGEREF _Toc162738940 \h </w:instrText>
        </w:r>
        <w:r>
          <w:rPr>
            <w:noProof/>
            <w:webHidden/>
          </w:rPr>
        </w:r>
        <w:r>
          <w:rPr>
            <w:noProof/>
            <w:webHidden/>
          </w:rPr>
          <w:fldChar w:fldCharType="separate"/>
        </w:r>
        <w:r w:rsidR="007D0071">
          <w:rPr>
            <w:noProof/>
            <w:webHidden/>
          </w:rPr>
          <w:t>10</w:t>
        </w:r>
        <w:r>
          <w:rPr>
            <w:noProof/>
            <w:webHidden/>
          </w:rPr>
          <w:fldChar w:fldCharType="end"/>
        </w:r>
      </w:hyperlink>
    </w:p>
    <w:p w14:paraId="5F261BFE" w14:textId="35908E5A" w:rsidR="00114A74" w:rsidRDefault="00E45A6C" w:rsidP="00114A74">
      <w:pPr>
        <w:pStyle w:val="ekillerTablosu"/>
        <w:tabs>
          <w:tab w:val="right" w:leader="dot" w:pos="8494"/>
        </w:tabs>
        <w:ind w:left="737" w:hanging="737"/>
        <w:rPr>
          <w:rFonts w:asciiTheme="minorHAnsi" w:eastAsiaTheme="minorEastAsia" w:hAnsiTheme="minorHAnsi"/>
          <w:noProof/>
          <w:sz w:val="22"/>
          <w:lang w:eastAsia="tr-TR"/>
        </w:rPr>
      </w:pPr>
      <w:hyperlink w:anchor="_Toc162738941" w:history="1">
        <w:r w:rsidR="00114A74" w:rsidRPr="00BA67EB">
          <w:rPr>
            <w:rStyle w:val="Kpr"/>
            <w:b/>
            <w:noProof/>
          </w:rPr>
          <w:t>Tablo 2</w:t>
        </w:r>
        <w:r w:rsidR="00114A74" w:rsidRPr="00BA67EB">
          <w:rPr>
            <w:rStyle w:val="Kpr"/>
            <w:rFonts w:cs="Times New Roman"/>
            <w:b/>
            <w:bCs/>
            <w:noProof/>
          </w:rPr>
          <w:t>.</w:t>
        </w:r>
        <w:r w:rsidR="00114A74" w:rsidRPr="00BA67EB">
          <w:rPr>
            <w:rStyle w:val="Kpr"/>
            <w:rFonts w:cs="Times New Roman"/>
            <w:noProof/>
          </w:rPr>
          <w:t xml:space="preserve"> Finansal Eğitimin Öncelikli Temaları</w:t>
        </w:r>
        <w:r w:rsidR="00114A74">
          <w:rPr>
            <w:noProof/>
            <w:webHidden/>
          </w:rPr>
          <w:tab/>
        </w:r>
        <w:r w:rsidR="00114A74">
          <w:rPr>
            <w:noProof/>
            <w:webHidden/>
          </w:rPr>
          <w:fldChar w:fldCharType="begin"/>
        </w:r>
        <w:r w:rsidR="00114A74">
          <w:rPr>
            <w:noProof/>
            <w:webHidden/>
          </w:rPr>
          <w:instrText xml:space="preserve"> PAGEREF _Toc162738941 \h </w:instrText>
        </w:r>
        <w:r w:rsidR="00114A74">
          <w:rPr>
            <w:noProof/>
            <w:webHidden/>
          </w:rPr>
        </w:r>
        <w:r w:rsidR="00114A74">
          <w:rPr>
            <w:noProof/>
            <w:webHidden/>
          </w:rPr>
          <w:fldChar w:fldCharType="separate"/>
        </w:r>
        <w:r w:rsidR="007D0071">
          <w:rPr>
            <w:noProof/>
            <w:webHidden/>
          </w:rPr>
          <w:t>17</w:t>
        </w:r>
        <w:r w:rsidR="00114A74">
          <w:rPr>
            <w:noProof/>
            <w:webHidden/>
          </w:rPr>
          <w:fldChar w:fldCharType="end"/>
        </w:r>
      </w:hyperlink>
    </w:p>
    <w:p w14:paraId="540CBD4F" w14:textId="1350D207" w:rsidR="00114A74" w:rsidRDefault="00E45A6C" w:rsidP="00114A74">
      <w:pPr>
        <w:pStyle w:val="ekillerTablosu"/>
        <w:tabs>
          <w:tab w:val="right" w:leader="dot" w:pos="8494"/>
        </w:tabs>
        <w:ind w:left="737" w:hanging="737"/>
        <w:rPr>
          <w:rFonts w:asciiTheme="minorHAnsi" w:eastAsiaTheme="minorEastAsia" w:hAnsiTheme="minorHAnsi"/>
          <w:noProof/>
          <w:sz w:val="22"/>
          <w:lang w:eastAsia="tr-TR"/>
        </w:rPr>
      </w:pPr>
      <w:hyperlink w:anchor="_Toc162738942" w:history="1">
        <w:r w:rsidR="00114A74" w:rsidRPr="00BA67EB">
          <w:rPr>
            <w:rStyle w:val="Kpr"/>
            <w:b/>
            <w:noProof/>
          </w:rPr>
          <w:t>Tablo 3</w:t>
        </w:r>
        <w:r w:rsidR="00114A74" w:rsidRPr="00BA67EB">
          <w:rPr>
            <w:rStyle w:val="Kpr"/>
            <w:rFonts w:cs="Times New Roman"/>
            <w:b/>
            <w:bCs/>
            <w:noProof/>
          </w:rPr>
          <w:t>.</w:t>
        </w:r>
        <w:r w:rsidR="00114A74" w:rsidRPr="00BA67EB">
          <w:rPr>
            <w:rStyle w:val="Kpr"/>
            <w:rFonts w:cs="Times New Roman"/>
            <w:noProof/>
          </w:rPr>
          <w:t xml:space="preserve"> Finansal Okuryazarlığın Unsurları</w:t>
        </w:r>
        <w:r w:rsidR="00114A74">
          <w:rPr>
            <w:noProof/>
            <w:webHidden/>
          </w:rPr>
          <w:tab/>
        </w:r>
        <w:r w:rsidR="00114A74">
          <w:rPr>
            <w:noProof/>
            <w:webHidden/>
          </w:rPr>
          <w:fldChar w:fldCharType="begin"/>
        </w:r>
        <w:r w:rsidR="00114A74">
          <w:rPr>
            <w:noProof/>
            <w:webHidden/>
          </w:rPr>
          <w:instrText xml:space="preserve"> PAGEREF _Toc162738942 \h </w:instrText>
        </w:r>
        <w:r w:rsidR="00114A74">
          <w:rPr>
            <w:noProof/>
            <w:webHidden/>
          </w:rPr>
        </w:r>
        <w:r w:rsidR="00114A74">
          <w:rPr>
            <w:noProof/>
            <w:webHidden/>
          </w:rPr>
          <w:fldChar w:fldCharType="separate"/>
        </w:r>
        <w:r w:rsidR="007D0071">
          <w:rPr>
            <w:noProof/>
            <w:webHidden/>
          </w:rPr>
          <w:t>19</w:t>
        </w:r>
        <w:r w:rsidR="00114A74">
          <w:rPr>
            <w:noProof/>
            <w:webHidden/>
          </w:rPr>
          <w:fldChar w:fldCharType="end"/>
        </w:r>
      </w:hyperlink>
    </w:p>
    <w:p w14:paraId="07C757F8" w14:textId="7B7BA576" w:rsidR="00114A74" w:rsidRDefault="00E45A6C" w:rsidP="00114A74">
      <w:pPr>
        <w:pStyle w:val="ekillerTablosu"/>
        <w:tabs>
          <w:tab w:val="right" w:leader="dot" w:pos="8494"/>
        </w:tabs>
        <w:ind w:left="737" w:hanging="737"/>
        <w:rPr>
          <w:rFonts w:asciiTheme="minorHAnsi" w:eastAsiaTheme="minorEastAsia" w:hAnsiTheme="minorHAnsi"/>
          <w:noProof/>
          <w:sz w:val="22"/>
          <w:lang w:eastAsia="tr-TR"/>
        </w:rPr>
      </w:pPr>
      <w:hyperlink w:anchor="_Toc162738943" w:history="1">
        <w:r w:rsidR="00114A74" w:rsidRPr="00BA67EB">
          <w:rPr>
            <w:rStyle w:val="Kpr"/>
            <w:b/>
            <w:noProof/>
          </w:rPr>
          <w:t>Tablo 4</w:t>
        </w:r>
        <w:r w:rsidR="00114A74" w:rsidRPr="00BA67EB">
          <w:rPr>
            <w:rStyle w:val="Kpr"/>
            <w:rFonts w:cs="Times New Roman"/>
            <w:b/>
            <w:noProof/>
            <w:kern w:val="2"/>
            <w14:ligatures w14:val="standardContextual"/>
          </w:rPr>
          <w:t>.</w:t>
        </w:r>
        <w:r w:rsidR="00114A74" w:rsidRPr="00BA67EB">
          <w:rPr>
            <w:rStyle w:val="Kpr"/>
            <w:rFonts w:cs="Times New Roman"/>
            <w:noProof/>
            <w:kern w:val="2"/>
            <w14:ligatures w14:val="standardContextual"/>
          </w:rPr>
          <w:t xml:space="preserve"> </w:t>
        </w:r>
        <w:r w:rsidR="00114A74">
          <w:rPr>
            <w:rStyle w:val="Kpr"/>
            <w:rFonts w:cs="Times New Roman"/>
            <w:noProof/>
            <w:kern w:val="2"/>
            <w14:ligatures w14:val="standardContextual"/>
          </w:rPr>
          <w:tab/>
        </w:r>
        <w:r w:rsidR="00114A74" w:rsidRPr="00BA67EB">
          <w:rPr>
            <w:rStyle w:val="Kpr"/>
            <w:rFonts w:cs="Times New Roman"/>
            <w:noProof/>
            <w:kern w:val="2"/>
            <w14:ligatures w14:val="standardContextual"/>
          </w:rPr>
          <w:t>Türkiye Dışındaki Üniversite Öğrencilerinin Finansal Okuryazarlık Düzeyleri Üzerine Yapılan Literatür Çalışmaları</w:t>
        </w:r>
        <w:r w:rsidR="00114A74">
          <w:rPr>
            <w:noProof/>
            <w:webHidden/>
          </w:rPr>
          <w:tab/>
        </w:r>
        <w:r w:rsidR="00114A74">
          <w:rPr>
            <w:noProof/>
            <w:webHidden/>
          </w:rPr>
          <w:fldChar w:fldCharType="begin"/>
        </w:r>
        <w:r w:rsidR="00114A74">
          <w:rPr>
            <w:noProof/>
            <w:webHidden/>
          </w:rPr>
          <w:instrText xml:space="preserve"> PAGEREF _Toc162738943 \h </w:instrText>
        </w:r>
        <w:r w:rsidR="00114A74">
          <w:rPr>
            <w:noProof/>
            <w:webHidden/>
          </w:rPr>
        </w:r>
        <w:r w:rsidR="00114A74">
          <w:rPr>
            <w:noProof/>
            <w:webHidden/>
          </w:rPr>
          <w:fldChar w:fldCharType="separate"/>
        </w:r>
        <w:r w:rsidR="007D0071">
          <w:rPr>
            <w:noProof/>
            <w:webHidden/>
          </w:rPr>
          <w:t>47</w:t>
        </w:r>
        <w:r w:rsidR="00114A74">
          <w:rPr>
            <w:noProof/>
            <w:webHidden/>
          </w:rPr>
          <w:fldChar w:fldCharType="end"/>
        </w:r>
      </w:hyperlink>
    </w:p>
    <w:p w14:paraId="05867786" w14:textId="5A9EC9A9" w:rsidR="00114A74" w:rsidRDefault="00E45A6C" w:rsidP="00114A74">
      <w:pPr>
        <w:pStyle w:val="ekillerTablosu"/>
        <w:tabs>
          <w:tab w:val="right" w:leader="dot" w:pos="8494"/>
        </w:tabs>
        <w:ind w:left="737" w:hanging="737"/>
        <w:rPr>
          <w:rFonts w:asciiTheme="minorHAnsi" w:eastAsiaTheme="minorEastAsia" w:hAnsiTheme="minorHAnsi"/>
          <w:noProof/>
          <w:sz w:val="22"/>
          <w:lang w:eastAsia="tr-TR"/>
        </w:rPr>
      </w:pPr>
      <w:hyperlink w:anchor="_Toc162738944" w:history="1">
        <w:r w:rsidR="00114A74" w:rsidRPr="00BA67EB">
          <w:rPr>
            <w:rStyle w:val="Kpr"/>
            <w:b/>
            <w:noProof/>
          </w:rPr>
          <w:t>Tablo 5</w:t>
        </w:r>
        <w:r w:rsidR="00114A74" w:rsidRPr="00BA67EB">
          <w:rPr>
            <w:rStyle w:val="Kpr"/>
            <w:rFonts w:cs="Times New Roman"/>
            <w:b/>
            <w:bCs/>
            <w:noProof/>
          </w:rPr>
          <w:t>.</w:t>
        </w:r>
        <w:r w:rsidR="00114A74" w:rsidRPr="00BA67EB">
          <w:rPr>
            <w:rStyle w:val="Kpr"/>
            <w:rFonts w:cs="Times New Roman"/>
            <w:noProof/>
          </w:rPr>
          <w:t xml:space="preserve"> </w:t>
        </w:r>
        <w:r w:rsidR="00114A74">
          <w:rPr>
            <w:rStyle w:val="Kpr"/>
            <w:rFonts w:cs="Times New Roman"/>
            <w:noProof/>
          </w:rPr>
          <w:tab/>
        </w:r>
        <w:r w:rsidR="00114A74" w:rsidRPr="00BA67EB">
          <w:rPr>
            <w:rStyle w:val="Kpr"/>
            <w:rFonts w:cs="Times New Roman"/>
            <w:noProof/>
          </w:rPr>
          <w:t>Türkiye’deki Üniversite Öğrencilerinin Finansal Okuryazarlığı Hakkındaki Çalışmalar</w:t>
        </w:r>
        <w:r w:rsidR="00114A74">
          <w:rPr>
            <w:noProof/>
            <w:webHidden/>
          </w:rPr>
          <w:tab/>
        </w:r>
        <w:r w:rsidR="00114A74">
          <w:rPr>
            <w:noProof/>
            <w:webHidden/>
          </w:rPr>
          <w:fldChar w:fldCharType="begin"/>
        </w:r>
        <w:r w:rsidR="00114A74">
          <w:rPr>
            <w:noProof/>
            <w:webHidden/>
          </w:rPr>
          <w:instrText xml:space="preserve"> PAGEREF _Toc162738944 \h </w:instrText>
        </w:r>
        <w:r w:rsidR="00114A74">
          <w:rPr>
            <w:noProof/>
            <w:webHidden/>
          </w:rPr>
        </w:r>
        <w:r w:rsidR="00114A74">
          <w:rPr>
            <w:noProof/>
            <w:webHidden/>
          </w:rPr>
          <w:fldChar w:fldCharType="separate"/>
        </w:r>
        <w:r w:rsidR="007D0071">
          <w:rPr>
            <w:noProof/>
            <w:webHidden/>
          </w:rPr>
          <w:t>58</w:t>
        </w:r>
        <w:r w:rsidR="00114A74">
          <w:rPr>
            <w:noProof/>
            <w:webHidden/>
          </w:rPr>
          <w:fldChar w:fldCharType="end"/>
        </w:r>
      </w:hyperlink>
    </w:p>
    <w:p w14:paraId="12A40C86" w14:textId="7F0B676B" w:rsidR="00114A74" w:rsidRDefault="00E45A6C" w:rsidP="00114A74">
      <w:pPr>
        <w:pStyle w:val="ekillerTablosu"/>
        <w:tabs>
          <w:tab w:val="right" w:leader="dot" w:pos="8494"/>
        </w:tabs>
        <w:ind w:left="737" w:hanging="737"/>
        <w:rPr>
          <w:rFonts w:asciiTheme="minorHAnsi" w:eastAsiaTheme="minorEastAsia" w:hAnsiTheme="minorHAnsi"/>
          <w:noProof/>
          <w:sz w:val="22"/>
          <w:lang w:eastAsia="tr-TR"/>
        </w:rPr>
      </w:pPr>
      <w:hyperlink w:anchor="_Toc162738945" w:history="1">
        <w:r w:rsidR="00114A74" w:rsidRPr="00BA67EB">
          <w:rPr>
            <w:rStyle w:val="Kpr"/>
            <w:b/>
            <w:noProof/>
          </w:rPr>
          <w:t>Tablo 6</w:t>
        </w:r>
        <w:r w:rsidR="00114A74" w:rsidRPr="00BA67EB">
          <w:rPr>
            <w:rStyle w:val="Kpr"/>
            <w:rFonts w:cs="Times New Roman"/>
            <w:b/>
            <w:bCs/>
            <w:noProof/>
          </w:rPr>
          <w:t>.</w:t>
        </w:r>
        <w:r w:rsidR="00114A74" w:rsidRPr="00BA67EB">
          <w:rPr>
            <w:rStyle w:val="Kpr"/>
            <w:rFonts w:cs="Times New Roman"/>
            <w:noProof/>
          </w:rPr>
          <w:t xml:space="preserve"> Öğrencilerin Demografik Özellikleri</w:t>
        </w:r>
        <w:r w:rsidR="00114A74">
          <w:rPr>
            <w:noProof/>
            <w:webHidden/>
          </w:rPr>
          <w:tab/>
        </w:r>
        <w:r w:rsidR="00114A74">
          <w:rPr>
            <w:noProof/>
            <w:webHidden/>
          </w:rPr>
          <w:fldChar w:fldCharType="begin"/>
        </w:r>
        <w:r w:rsidR="00114A74">
          <w:rPr>
            <w:noProof/>
            <w:webHidden/>
          </w:rPr>
          <w:instrText xml:space="preserve"> PAGEREF _Toc162738945 \h </w:instrText>
        </w:r>
        <w:r w:rsidR="00114A74">
          <w:rPr>
            <w:noProof/>
            <w:webHidden/>
          </w:rPr>
        </w:r>
        <w:r w:rsidR="00114A74">
          <w:rPr>
            <w:noProof/>
            <w:webHidden/>
          </w:rPr>
          <w:fldChar w:fldCharType="separate"/>
        </w:r>
        <w:r w:rsidR="007D0071">
          <w:rPr>
            <w:noProof/>
            <w:webHidden/>
          </w:rPr>
          <w:t>76</w:t>
        </w:r>
        <w:r w:rsidR="00114A74">
          <w:rPr>
            <w:noProof/>
            <w:webHidden/>
          </w:rPr>
          <w:fldChar w:fldCharType="end"/>
        </w:r>
      </w:hyperlink>
    </w:p>
    <w:p w14:paraId="3A81370A" w14:textId="4495553E" w:rsidR="00114A74" w:rsidRDefault="00E45A6C" w:rsidP="00114A74">
      <w:pPr>
        <w:pStyle w:val="ekillerTablosu"/>
        <w:tabs>
          <w:tab w:val="right" w:leader="dot" w:pos="8494"/>
        </w:tabs>
        <w:ind w:left="737" w:hanging="737"/>
        <w:rPr>
          <w:rFonts w:asciiTheme="minorHAnsi" w:eastAsiaTheme="minorEastAsia" w:hAnsiTheme="minorHAnsi"/>
          <w:noProof/>
          <w:sz w:val="22"/>
          <w:lang w:eastAsia="tr-TR"/>
        </w:rPr>
      </w:pPr>
      <w:hyperlink w:anchor="_Toc162738946" w:history="1">
        <w:r w:rsidR="00114A74" w:rsidRPr="00BA67EB">
          <w:rPr>
            <w:rStyle w:val="Kpr"/>
            <w:b/>
            <w:noProof/>
          </w:rPr>
          <w:t>Tablo 7</w:t>
        </w:r>
        <w:r w:rsidR="00114A74" w:rsidRPr="00BA67EB">
          <w:rPr>
            <w:rStyle w:val="Kpr"/>
            <w:rFonts w:cs="Times New Roman"/>
            <w:b/>
            <w:bCs/>
            <w:noProof/>
          </w:rPr>
          <w:t>.</w:t>
        </w:r>
        <w:r w:rsidR="00114A74" w:rsidRPr="00BA67EB">
          <w:rPr>
            <w:rStyle w:val="Kpr"/>
            <w:rFonts w:cs="Times New Roman"/>
            <w:noProof/>
          </w:rPr>
          <w:t xml:space="preserve"> Öğrencilerin Eğitim Bilgileri</w:t>
        </w:r>
        <w:r w:rsidR="00114A74">
          <w:rPr>
            <w:noProof/>
            <w:webHidden/>
          </w:rPr>
          <w:tab/>
        </w:r>
        <w:r w:rsidR="00114A74">
          <w:rPr>
            <w:noProof/>
            <w:webHidden/>
          </w:rPr>
          <w:fldChar w:fldCharType="begin"/>
        </w:r>
        <w:r w:rsidR="00114A74">
          <w:rPr>
            <w:noProof/>
            <w:webHidden/>
          </w:rPr>
          <w:instrText xml:space="preserve"> PAGEREF _Toc162738946 \h </w:instrText>
        </w:r>
        <w:r w:rsidR="00114A74">
          <w:rPr>
            <w:noProof/>
            <w:webHidden/>
          </w:rPr>
        </w:r>
        <w:r w:rsidR="00114A74">
          <w:rPr>
            <w:noProof/>
            <w:webHidden/>
          </w:rPr>
          <w:fldChar w:fldCharType="separate"/>
        </w:r>
        <w:r w:rsidR="007D0071">
          <w:rPr>
            <w:noProof/>
            <w:webHidden/>
          </w:rPr>
          <w:t>77</w:t>
        </w:r>
        <w:r w:rsidR="00114A74">
          <w:rPr>
            <w:noProof/>
            <w:webHidden/>
          </w:rPr>
          <w:fldChar w:fldCharType="end"/>
        </w:r>
      </w:hyperlink>
    </w:p>
    <w:p w14:paraId="0A29439E" w14:textId="401F8B37" w:rsidR="00114A74" w:rsidRDefault="00E45A6C" w:rsidP="00114A74">
      <w:pPr>
        <w:pStyle w:val="ekillerTablosu"/>
        <w:tabs>
          <w:tab w:val="right" w:leader="dot" w:pos="8494"/>
        </w:tabs>
        <w:ind w:left="737" w:hanging="737"/>
        <w:rPr>
          <w:rFonts w:asciiTheme="minorHAnsi" w:eastAsiaTheme="minorEastAsia" w:hAnsiTheme="minorHAnsi"/>
          <w:noProof/>
          <w:sz w:val="22"/>
          <w:lang w:eastAsia="tr-TR"/>
        </w:rPr>
      </w:pPr>
      <w:hyperlink w:anchor="_Toc162738947" w:history="1">
        <w:r w:rsidR="00114A74" w:rsidRPr="00BA67EB">
          <w:rPr>
            <w:rStyle w:val="Kpr"/>
            <w:b/>
            <w:noProof/>
          </w:rPr>
          <w:t>Tablo 8</w:t>
        </w:r>
        <w:r w:rsidR="00114A74" w:rsidRPr="00BA67EB">
          <w:rPr>
            <w:rStyle w:val="Kpr"/>
            <w:rFonts w:cs="Times New Roman"/>
            <w:b/>
            <w:bCs/>
            <w:noProof/>
          </w:rPr>
          <w:t>.</w:t>
        </w:r>
        <w:r w:rsidR="00114A74" w:rsidRPr="00BA67EB">
          <w:rPr>
            <w:rStyle w:val="Kpr"/>
            <w:rFonts w:cs="Times New Roman"/>
            <w:noProof/>
          </w:rPr>
          <w:t xml:space="preserve"> </w:t>
        </w:r>
        <w:r w:rsidR="00114A74">
          <w:rPr>
            <w:rStyle w:val="Kpr"/>
            <w:rFonts w:cs="Times New Roman"/>
            <w:noProof/>
          </w:rPr>
          <w:tab/>
        </w:r>
        <w:r w:rsidR="00114A74" w:rsidRPr="00BA67EB">
          <w:rPr>
            <w:rStyle w:val="Kpr"/>
            <w:rFonts w:cs="Times New Roman"/>
            <w:noProof/>
          </w:rPr>
          <w:t>Öğrencilerin Fakültede Finansal Ders Alma ve Fakülte Dışında Kurs Alma Durumlarının Frekans Analizleri</w:t>
        </w:r>
        <w:r w:rsidR="00114A74">
          <w:rPr>
            <w:noProof/>
            <w:webHidden/>
          </w:rPr>
          <w:tab/>
        </w:r>
        <w:r w:rsidR="00114A74">
          <w:rPr>
            <w:noProof/>
            <w:webHidden/>
          </w:rPr>
          <w:fldChar w:fldCharType="begin"/>
        </w:r>
        <w:r w:rsidR="00114A74">
          <w:rPr>
            <w:noProof/>
            <w:webHidden/>
          </w:rPr>
          <w:instrText xml:space="preserve"> PAGEREF _Toc162738947 \h </w:instrText>
        </w:r>
        <w:r w:rsidR="00114A74">
          <w:rPr>
            <w:noProof/>
            <w:webHidden/>
          </w:rPr>
        </w:r>
        <w:r w:rsidR="00114A74">
          <w:rPr>
            <w:noProof/>
            <w:webHidden/>
          </w:rPr>
          <w:fldChar w:fldCharType="separate"/>
        </w:r>
        <w:r w:rsidR="007D0071">
          <w:rPr>
            <w:noProof/>
            <w:webHidden/>
          </w:rPr>
          <w:t>78</w:t>
        </w:r>
        <w:r w:rsidR="00114A74">
          <w:rPr>
            <w:noProof/>
            <w:webHidden/>
          </w:rPr>
          <w:fldChar w:fldCharType="end"/>
        </w:r>
      </w:hyperlink>
    </w:p>
    <w:p w14:paraId="6C13B4BA" w14:textId="6A7A89C5" w:rsidR="00114A74" w:rsidRDefault="00E45A6C">
      <w:pPr>
        <w:pStyle w:val="ekillerTablosu"/>
        <w:tabs>
          <w:tab w:val="right" w:leader="dot" w:pos="8494"/>
        </w:tabs>
        <w:rPr>
          <w:rFonts w:asciiTheme="minorHAnsi" w:eastAsiaTheme="minorEastAsia" w:hAnsiTheme="minorHAnsi"/>
          <w:noProof/>
          <w:sz w:val="22"/>
          <w:lang w:eastAsia="tr-TR"/>
        </w:rPr>
      </w:pPr>
      <w:hyperlink w:anchor="_Toc162738948" w:history="1">
        <w:r w:rsidR="00114A74" w:rsidRPr="00BA67EB">
          <w:rPr>
            <w:rStyle w:val="Kpr"/>
            <w:b/>
            <w:noProof/>
          </w:rPr>
          <w:t>Tablo 9</w:t>
        </w:r>
        <w:r w:rsidR="00114A74" w:rsidRPr="00BA67EB">
          <w:rPr>
            <w:rStyle w:val="Kpr"/>
            <w:rFonts w:cs="Times New Roman"/>
            <w:b/>
            <w:bCs/>
            <w:noProof/>
          </w:rPr>
          <w:t>.</w:t>
        </w:r>
        <w:r w:rsidR="00114A74" w:rsidRPr="00BA67EB">
          <w:rPr>
            <w:rStyle w:val="Kpr"/>
            <w:rFonts w:cs="Times New Roman"/>
            <w:noProof/>
          </w:rPr>
          <w:t xml:space="preserve"> Öğrencilerin Finansal Yatırım Araçları Kullanma Durumları</w:t>
        </w:r>
        <w:r w:rsidR="00114A74">
          <w:rPr>
            <w:noProof/>
            <w:webHidden/>
          </w:rPr>
          <w:tab/>
        </w:r>
        <w:r w:rsidR="00114A74">
          <w:rPr>
            <w:noProof/>
            <w:webHidden/>
          </w:rPr>
          <w:fldChar w:fldCharType="begin"/>
        </w:r>
        <w:r w:rsidR="00114A74">
          <w:rPr>
            <w:noProof/>
            <w:webHidden/>
          </w:rPr>
          <w:instrText xml:space="preserve"> PAGEREF _Toc162738948 \h </w:instrText>
        </w:r>
        <w:r w:rsidR="00114A74">
          <w:rPr>
            <w:noProof/>
            <w:webHidden/>
          </w:rPr>
        </w:r>
        <w:r w:rsidR="00114A74">
          <w:rPr>
            <w:noProof/>
            <w:webHidden/>
          </w:rPr>
          <w:fldChar w:fldCharType="separate"/>
        </w:r>
        <w:r w:rsidR="007D0071">
          <w:rPr>
            <w:noProof/>
            <w:webHidden/>
          </w:rPr>
          <w:t>79</w:t>
        </w:r>
        <w:r w:rsidR="00114A74">
          <w:rPr>
            <w:noProof/>
            <w:webHidden/>
          </w:rPr>
          <w:fldChar w:fldCharType="end"/>
        </w:r>
      </w:hyperlink>
    </w:p>
    <w:p w14:paraId="4B09237A" w14:textId="0EC9DADE" w:rsidR="00114A74" w:rsidRDefault="00E45A6C">
      <w:pPr>
        <w:pStyle w:val="ekillerTablosu"/>
        <w:tabs>
          <w:tab w:val="right" w:leader="dot" w:pos="8494"/>
        </w:tabs>
        <w:rPr>
          <w:rFonts w:asciiTheme="minorHAnsi" w:eastAsiaTheme="minorEastAsia" w:hAnsiTheme="minorHAnsi"/>
          <w:noProof/>
          <w:sz w:val="22"/>
          <w:lang w:eastAsia="tr-TR"/>
        </w:rPr>
      </w:pPr>
      <w:hyperlink w:anchor="_Toc162738949" w:history="1">
        <w:r w:rsidR="00114A74" w:rsidRPr="00BA67EB">
          <w:rPr>
            <w:rStyle w:val="Kpr"/>
            <w:b/>
            <w:noProof/>
          </w:rPr>
          <w:t>Tablo 10</w:t>
        </w:r>
        <w:r w:rsidR="00114A74" w:rsidRPr="00BA67EB">
          <w:rPr>
            <w:rStyle w:val="Kpr"/>
            <w:rFonts w:cs="Times New Roman"/>
            <w:b/>
            <w:bCs/>
            <w:noProof/>
          </w:rPr>
          <w:t>.</w:t>
        </w:r>
        <w:r w:rsidR="00114A74" w:rsidRPr="00BA67EB">
          <w:rPr>
            <w:rStyle w:val="Kpr"/>
            <w:rFonts w:eastAsia="Calibri" w:cs="Times New Roman"/>
            <w:noProof/>
          </w:rPr>
          <w:t xml:space="preserve"> Öğrencilerin Finansal Yetkinlikleri</w:t>
        </w:r>
        <w:r w:rsidR="00114A74">
          <w:rPr>
            <w:noProof/>
            <w:webHidden/>
          </w:rPr>
          <w:tab/>
        </w:r>
        <w:r w:rsidR="00114A74">
          <w:rPr>
            <w:noProof/>
            <w:webHidden/>
          </w:rPr>
          <w:fldChar w:fldCharType="begin"/>
        </w:r>
        <w:r w:rsidR="00114A74">
          <w:rPr>
            <w:noProof/>
            <w:webHidden/>
          </w:rPr>
          <w:instrText xml:space="preserve"> PAGEREF _Toc162738949 \h </w:instrText>
        </w:r>
        <w:r w:rsidR="00114A74">
          <w:rPr>
            <w:noProof/>
            <w:webHidden/>
          </w:rPr>
        </w:r>
        <w:r w:rsidR="00114A74">
          <w:rPr>
            <w:noProof/>
            <w:webHidden/>
          </w:rPr>
          <w:fldChar w:fldCharType="separate"/>
        </w:r>
        <w:r w:rsidR="007D0071">
          <w:rPr>
            <w:noProof/>
            <w:webHidden/>
          </w:rPr>
          <w:t>81</w:t>
        </w:r>
        <w:r w:rsidR="00114A74">
          <w:rPr>
            <w:noProof/>
            <w:webHidden/>
          </w:rPr>
          <w:fldChar w:fldCharType="end"/>
        </w:r>
      </w:hyperlink>
    </w:p>
    <w:p w14:paraId="38A2EC57" w14:textId="158FE479" w:rsidR="00114A74" w:rsidRDefault="00E45A6C">
      <w:pPr>
        <w:pStyle w:val="ekillerTablosu"/>
        <w:tabs>
          <w:tab w:val="right" w:leader="dot" w:pos="8494"/>
        </w:tabs>
        <w:rPr>
          <w:rFonts w:asciiTheme="minorHAnsi" w:eastAsiaTheme="minorEastAsia" w:hAnsiTheme="minorHAnsi"/>
          <w:noProof/>
          <w:sz w:val="22"/>
          <w:lang w:eastAsia="tr-TR"/>
        </w:rPr>
      </w:pPr>
      <w:hyperlink w:anchor="_Toc162738950" w:history="1">
        <w:r w:rsidR="00114A74" w:rsidRPr="00BA67EB">
          <w:rPr>
            <w:rStyle w:val="Kpr"/>
            <w:b/>
            <w:noProof/>
          </w:rPr>
          <w:t>Tablo 11</w:t>
        </w:r>
        <w:r w:rsidR="00114A74" w:rsidRPr="00BA67EB">
          <w:rPr>
            <w:rStyle w:val="Kpr"/>
            <w:rFonts w:cs="Times New Roman"/>
            <w:b/>
            <w:bCs/>
            <w:noProof/>
          </w:rPr>
          <w:t>.</w:t>
        </w:r>
        <w:r w:rsidR="00114A74" w:rsidRPr="00BA67EB">
          <w:rPr>
            <w:rStyle w:val="Kpr"/>
            <w:rFonts w:eastAsia="Calibri" w:cs="Times New Roman"/>
            <w:noProof/>
          </w:rPr>
          <w:t xml:space="preserve"> Öğrencilerin Servet Düzeyi</w:t>
        </w:r>
        <w:r w:rsidR="00114A74">
          <w:rPr>
            <w:noProof/>
            <w:webHidden/>
          </w:rPr>
          <w:tab/>
        </w:r>
        <w:r w:rsidR="00114A74">
          <w:rPr>
            <w:noProof/>
            <w:webHidden/>
          </w:rPr>
          <w:fldChar w:fldCharType="begin"/>
        </w:r>
        <w:r w:rsidR="00114A74">
          <w:rPr>
            <w:noProof/>
            <w:webHidden/>
          </w:rPr>
          <w:instrText xml:space="preserve"> PAGEREF _Toc162738950 \h </w:instrText>
        </w:r>
        <w:r w:rsidR="00114A74">
          <w:rPr>
            <w:noProof/>
            <w:webHidden/>
          </w:rPr>
        </w:r>
        <w:r w:rsidR="00114A74">
          <w:rPr>
            <w:noProof/>
            <w:webHidden/>
          </w:rPr>
          <w:fldChar w:fldCharType="separate"/>
        </w:r>
        <w:r w:rsidR="007D0071">
          <w:rPr>
            <w:noProof/>
            <w:webHidden/>
          </w:rPr>
          <w:t>81</w:t>
        </w:r>
        <w:r w:rsidR="00114A74">
          <w:rPr>
            <w:noProof/>
            <w:webHidden/>
          </w:rPr>
          <w:fldChar w:fldCharType="end"/>
        </w:r>
      </w:hyperlink>
    </w:p>
    <w:p w14:paraId="5D51AA75" w14:textId="4FE645DB" w:rsidR="00114A74" w:rsidRDefault="00E45A6C">
      <w:pPr>
        <w:pStyle w:val="ekillerTablosu"/>
        <w:tabs>
          <w:tab w:val="right" w:leader="dot" w:pos="8494"/>
        </w:tabs>
        <w:rPr>
          <w:rFonts w:asciiTheme="minorHAnsi" w:eastAsiaTheme="minorEastAsia" w:hAnsiTheme="minorHAnsi"/>
          <w:noProof/>
          <w:sz w:val="22"/>
          <w:lang w:eastAsia="tr-TR"/>
        </w:rPr>
      </w:pPr>
      <w:hyperlink w:anchor="_Toc162738951" w:history="1">
        <w:r w:rsidR="00114A74" w:rsidRPr="00BA67EB">
          <w:rPr>
            <w:rStyle w:val="Kpr"/>
            <w:b/>
            <w:noProof/>
          </w:rPr>
          <w:t>Tablo 12</w:t>
        </w:r>
        <w:r w:rsidR="00114A74" w:rsidRPr="00BA67EB">
          <w:rPr>
            <w:rStyle w:val="Kpr"/>
            <w:rFonts w:cs="Times New Roman"/>
            <w:b/>
            <w:bCs/>
            <w:noProof/>
          </w:rPr>
          <w:t>.</w:t>
        </w:r>
        <w:r w:rsidR="00114A74" w:rsidRPr="00BA67EB">
          <w:rPr>
            <w:rStyle w:val="Kpr"/>
            <w:rFonts w:cs="Times New Roman"/>
            <w:noProof/>
          </w:rPr>
          <w:t xml:space="preserve"> Öğrencilerin Finans Bilgisini Ölçen Sorulara Frekans Analizi</w:t>
        </w:r>
        <w:r w:rsidR="00114A74">
          <w:rPr>
            <w:noProof/>
            <w:webHidden/>
          </w:rPr>
          <w:tab/>
        </w:r>
        <w:r w:rsidR="00114A74">
          <w:rPr>
            <w:noProof/>
            <w:webHidden/>
          </w:rPr>
          <w:fldChar w:fldCharType="begin"/>
        </w:r>
        <w:r w:rsidR="00114A74">
          <w:rPr>
            <w:noProof/>
            <w:webHidden/>
          </w:rPr>
          <w:instrText xml:space="preserve"> PAGEREF _Toc162738951 \h </w:instrText>
        </w:r>
        <w:r w:rsidR="00114A74">
          <w:rPr>
            <w:noProof/>
            <w:webHidden/>
          </w:rPr>
        </w:r>
        <w:r w:rsidR="00114A74">
          <w:rPr>
            <w:noProof/>
            <w:webHidden/>
          </w:rPr>
          <w:fldChar w:fldCharType="separate"/>
        </w:r>
        <w:r w:rsidR="007D0071">
          <w:rPr>
            <w:noProof/>
            <w:webHidden/>
          </w:rPr>
          <w:t>82</w:t>
        </w:r>
        <w:r w:rsidR="00114A74">
          <w:rPr>
            <w:noProof/>
            <w:webHidden/>
          </w:rPr>
          <w:fldChar w:fldCharType="end"/>
        </w:r>
      </w:hyperlink>
    </w:p>
    <w:p w14:paraId="21053714" w14:textId="7A56A0C6" w:rsidR="00114A74" w:rsidRDefault="00E45A6C" w:rsidP="00114A74">
      <w:pPr>
        <w:pStyle w:val="ekillerTablosu"/>
        <w:tabs>
          <w:tab w:val="right" w:leader="dot" w:pos="8494"/>
        </w:tabs>
        <w:ind w:left="907" w:hanging="907"/>
        <w:rPr>
          <w:rFonts w:asciiTheme="minorHAnsi" w:eastAsiaTheme="minorEastAsia" w:hAnsiTheme="minorHAnsi"/>
          <w:noProof/>
          <w:sz w:val="22"/>
          <w:lang w:eastAsia="tr-TR"/>
        </w:rPr>
      </w:pPr>
      <w:hyperlink w:anchor="_Toc162738952" w:history="1">
        <w:r w:rsidR="00114A74" w:rsidRPr="00BA67EB">
          <w:rPr>
            <w:rStyle w:val="Kpr"/>
            <w:b/>
            <w:noProof/>
          </w:rPr>
          <w:t>Tablo 13</w:t>
        </w:r>
        <w:r w:rsidR="00114A74" w:rsidRPr="00BA67EB">
          <w:rPr>
            <w:rStyle w:val="Kpr"/>
            <w:rFonts w:cs="Times New Roman"/>
            <w:b/>
            <w:bCs/>
            <w:noProof/>
          </w:rPr>
          <w:t>.</w:t>
        </w:r>
        <w:r w:rsidR="00114A74" w:rsidRPr="00BA67EB">
          <w:rPr>
            <w:rStyle w:val="Kpr"/>
            <w:rFonts w:cs="Times New Roman"/>
            <w:noProof/>
          </w:rPr>
          <w:t xml:space="preserve"> </w:t>
        </w:r>
        <w:r w:rsidR="00114A74">
          <w:rPr>
            <w:rStyle w:val="Kpr"/>
            <w:rFonts w:cs="Times New Roman"/>
            <w:noProof/>
          </w:rPr>
          <w:tab/>
        </w:r>
        <w:r w:rsidR="00114A74" w:rsidRPr="00BA67EB">
          <w:rPr>
            <w:rStyle w:val="Kpr"/>
            <w:rFonts w:cs="Times New Roman"/>
            <w:noProof/>
          </w:rPr>
          <w:t>Finansal Okuryazarlığı Test Etmeye Yönelik Sorulara Ki-Kare Testi ile Analizi</w:t>
        </w:r>
        <w:r w:rsidR="00114A74">
          <w:rPr>
            <w:noProof/>
            <w:webHidden/>
          </w:rPr>
          <w:tab/>
        </w:r>
        <w:r w:rsidR="00114A74">
          <w:rPr>
            <w:noProof/>
            <w:webHidden/>
          </w:rPr>
          <w:fldChar w:fldCharType="begin"/>
        </w:r>
        <w:r w:rsidR="00114A74">
          <w:rPr>
            <w:noProof/>
            <w:webHidden/>
          </w:rPr>
          <w:instrText xml:space="preserve"> PAGEREF _Toc162738952 \h </w:instrText>
        </w:r>
        <w:r w:rsidR="00114A74">
          <w:rPr>
            <w:noProof/>
            <w:webHidden/>
          </w:rPr>
        </w:r>
        <w:r w:rsidR="00114A74">
          <w:rPr>
            <w:noProof/>
            <w:webHidden/>
          </w:rPr>
          <w:fldChar w:fldCharType="separate"/>
        </w:r>
        <w:r w:rsidR="007D0071">
          <w:rPr>
            <w:noProof/>
            <w:webHidden/>
          </w:rPr>
          <w:t>90</w:t>
        </w:r>
        <w:r w:rsidR="00114A74">
          <w:rPr>
            <w:noProof/>
            <w:webHidden/>
          </w:rPr>
          <w:fldChar w:fldCharType="end"/>
        </w:r>
      </w:hyperlink>
    </w:p>
    <w:p w14:paraId="0C375578" w14:textId="5CE929DB" w:rsidR="00172A62" w:rsidRDefault="00114A74" w:rsidP="0058791F">
      <w:pPr>
        <w:spacing w:line="240" w:lineRule="auto"/>
        <w:rPr>
          <w:rFonts w:ascii="Times New Roman" w:hAnsi="Times New Roman" w:cs="Times New Roman"/>
        </w:rPr>
      </w:pPr>
      <w:r>
        <w:rPr>
          <w:rFonts w:ascii="Times New Roman" w:hAnsi="Times New Roman" w:cs="Times New Roman"/>
        </w:rPr>
        <w:fldChar w:fldCharType="end"/>
      </w:r>
    </w:p>
    <w:p w14:paraId="4D4AAFD8" w14:textId="77777777" w:rsidR="00BB74BA" w:rsidRDefault="00BB74BA" w:rsidP="0058791F">
      <w:pPr>
        <w:spacing w:line="240" w:lineRule="auto"/>
        <w:rPr>
          <w:rFonts w:ascii="Times New Roman" w:hAnsi="Times New Roman" w:cs="Times New Roman"/>
        </w:rPr>
      </w:pPr>
    </w:p>
    <w:p w14:paraId="0154B6F5" w14:textId="77777777" w:rsidR="00BB74BA" w:rsidRDefault="00BB74BA" w:rsidP="0058791F">
      <w:pPr>
        <w:spacing w:line="240" w:lineRule="auto"/>
        <w:rPr>
          <w:rFonts w:ascii="Times New Roman" w:hAnsi="Times New Roman" w:cs="Times New Roman"/>
        </w:rPr>
      </w:pPr>
    </w:p>
    <w:p w14:paraId="3943685C" w14:textId="77777777" w:rsidR="00BB74BA" w:rsidRDefault="00BB74BA" w:rsidP="0058791F">
      <w:pPr>
        <w:spacing w:line="240" w:lineRule="auto"/>
        <w:rPr>
          <w:rFonts w:ascii="Times New Roman" w:hAnsi="Times New Roman" w:cs="Times New Roman"/>
        </w:rPr>
      </w:pPr>
    </w:p>
    <w:p w14:paraId="2EBCC7F3" w14:textId="77777777" w:rsidR="00BB74BA" w:rsidRDefault="00BB74BA" w:rsidP="0058791F">
      <w:pPr>
        <w:spacing w:line="240" w:lineRule="auto"/>
        <w:rPr>
          <w:rFonts w:ascii="Times New Roman" w:hAnsi="Times New Roman" w:cs="Times New Roman"/>
        </w:rPr>
      </w:pPr>
    </w:p>
    <w:p w14:paraId="5DF317C8" w14:textId="77777777" w:rsidR="00BB74BA" w:rsidRDefault="00BB74BA" w:rsidP="0058791F">
      <w:pPr>
        <w:spacing w:line="240" w:lineRule="auto"/>
        <w:rPr>
          <w:rFonts w:ascii="Times New Roman" w:hAnsi="Times New Roman" w:cs="Times New Roman"/>
        </w:rPr>
      </w:pPr>
    </w:p>
    <w:p w14:paraId="100DCAB0" w14:textId="77777777" w:rsidR="00BB74BA" w:rsidRDefault="00BB74BA" w:rsidP="0058791F">
      <w:pPr>
        <w:spacing w:line="240" w:lineRule="auto"/>
        <w:rPr>
          <w:rFonts w:ascii="Times New Roman" w:hAnsi="Times New Roman" w:cs="Times New Roman"/>
        </w:rPr>
      </w:pPr>
    </w:p>
    <w:p w14:paraId="3004577D" w14:textId="77777777" w:rsidR="00BB74BA" w:rsidRDefault="00BB74BA" w:rsidP="0058791F">
      <w:pPr>
        <w:spacing w:line="240" w:lineRule="auto"/>
        <w:rPr>
          <w:rFonts w:ascii="Times New Roman" w:hAnsi="Times New Roman" w:cs="Times New Roman"/>
        </w:rPr>
      </w:pPr>
    </w:p>
    <w:p w14:paraId="739E0C4A" w14:textId="77777777" w:rsidR="00BB74BA" w:rsidRDefault="00BB74BA" w:rsidP="0058791F">
      <w:pPr>
        <w:spacing w:line="240" w:lineRule="auto"/>
        <w:rPr>
          <w:rFonts w:ascii="Times New Roman" w:hAnsi="Times New Roman" w:cs="Times New Roman"/>
        </w:rPr>
      </w:pPr>
    </w:p>
    <w:p w14:paraId="4B58487C" w14:textId="77777777" w:rsidR="009D648D" w:rsidRDefault="009D648D" w:rsidP="0058791F">
      <w:pPr>
        <w:spacing w:line="240" w:lineRule="auto"/>
        <w:rPr>
          <w:rFonts w:ascii="Times New Roman" w:hAnsi="Times New Roman" w:cs="Times New Roman"/>
        </w:rPr>
      </w:pPr>
    </w:p>
    <w:p w14:paraId="4DF37EBE" w14:textId="77777777" w:rsidR="00741F97" w:rsidRDefault="00741F97" w:rsidP="0058791F">
      <w:pPr>
        <w:spacing w:line="240" w:lineRule="auto"/>
        <w:rPr>
          <w:rFonts w:ascii="Times New Roman" w:hAnsi="Times New Roman" w:cs="Times New Roman"/>
        </w:rPr>
      </w:pPr>
    </w:p>
    <w:p w14:paraId="6F3A840F" w14:textId="77777777" w:rsidR="00BB74BA" w:rsidRPr="00BB74BA" w:rsidRDefault="00BB74BA" w:rsidP="0058791F">
      <w:pPr>
        <w:spacing w:line="240" w:lineRule="auto"/>
        <w:rPr>
          <w:rFonts w:ascii="Times New Roman" w:hAnsi="Times New Roman" w:cs="Times New Roman"/>
        </w:rPr>
      </w:pPr>
    </w:p>
    <w:p w14:paraId="59F590A0" w14:textId="77777777" w:rsidR="00CC08FC" w:rsidRDefault="00CC08FC">
      <w:pPr>
        <w:rPr>
          <w:rFonts w:ascii="Times New Roman" w:eastAsiaTheme="majorEastAsia" w:hAnsi="Times New Roman" w:cs="Times New Roman"/>
          <w:b/>
          <w:bCs/>
          <w:sz w:val="24"/>
          <w:szCs w:val="24"/>
        </w:rPr>
      </w:pPr>
      <w:r>
        <w:rPr>
          <w:rFonts w:cs="Times New Roman"/>
          <w:bCs/>
          <w:szCs w:val="24"/>
        </w:rPr>
        <w:br w:type="page"/>
      </w:r>
    </w:p>
    <w:p w14:paraId="745E4E5D" w14:textId="75911593" w:rsidR="00455410" w:rsidRPr="00CC08FC" w:rsidRDefault="00AD7A5F" w:rsidP="00CC08FC">
      <w:pPr>
        <w:pStyle w:val="Balk1"/>
        <w:jc w:val="center"/>
      </w:pPr>
      <w:bookmarkStart w:id="12" w:name="_Toc162738849"/>
      <w:r w:rsidRPr="00CC08FC">
        <w:lastRenderedPageBreak/>
        <w:t xml:space="preserve">SİMGELER VE </w:t>
      </w:r>
      <w:r w:rsidR="00BC1C71" w:rsidRPr="00CC08FC">
        <w:t>KISALTMALAR DİZİNİ</w:t>
      </w:r>
      <w:bookmarkEnd w:id="12"/>
    </w:p>
    <w:p w14:paraId="4674CC33" w14:textId="77777777" w:rsidR="00455410" w:rsidRPr="00455410" w:rsidRDefault="00455410" w:rsidP="0058791F">
      <w:pPr>
        <w:autoSpaceDE w:val="0"/>
        <w:autoSpaceDN w:val="0"/>
        <w:adjustRightInd w:val="0"/>
        <w:spacing w:after="0" w:line="240" w:lineRule="auto"/>
        <w:jc w:val="both"/>
        <w:rPr>
          <w:rFonts w:ascii="Times New Roman" w:hAnsi="Times New Roman" w:cs="Times New Roman"/>
          <w:sz w:val="24"/>
          <w:szCs w:val="24"/>
          <w14:ligatures w14:val="standardContextual"/>
        </w:rPr>
      </w:pPr>
      <w:r w:rsidRPr="00455410">
        <w:rPr>
          <w:rFonts w:ascii="Times New Roman" w:hAnsi="Times New Roman" w:cs="Times New Roman"/>
          <w:b/>
          <w:bCs/>
          <w:sz w:val="24"/>
          <w:szCs w:val="24"/>
          <w14:ligatures w14:val="standardContextual"/>
        </w:rPr>
        <w:t xml:space="preserve">%: </w:t>
      </w:r>
      <w:r w:rsidRPr="00455410">
        <w:rPr>
          <w:rFonts w:ascii="Times New Roman" w:hAnsi="Times New Roman" w:cs="Times New Roman"/>
          <w:sz w:val="24"/>
          <w:szCs w:val="24"/>
          <w14:ligatures w14:val="standardContextual"/>
        </w:rPr>
        <w:t xml:space="preserve">Yüzde </w:t>
      </w:r>
    </w:p>
    <w:p w14:paraId="2410E17C" w14:textId="09CAAB74" w:rsidR="00455410" w:rsidRDefault="00455410" w:rsidP="0058791F">
      <w:pPr>
        <w:autoSpaceDE w:val="0"/>
        <w:autoSpaceDN w:val="0"/>
        <w:adjustRightInd w:val="0"/>
        <w:spacing w:after="0" w:line="240" w:lineRule="auto"/>
        <w:jc w:val="both"/>
        <w:rPr>
          <w:rFonts w:ascii="Times New Roman" w:hAnsi="Times New Roman" w:cs="Times New Roman"/>
          <w:sz w:val="24"/>
          <w:szCs w:val="24"/>
          <w14:ligatures w14:val="standardContextual"/>
        </w:rPr>
      </w:pPr>
      <w:r w:rsidRPr="00455410">
        <w:rPr>
          <w:rFonts w:ascii="Times New Roman" w:hAnsi="Times New Roman" w:cs="Times New Roman"/>
          <w:b/>
          <w:bCs/>
          <w:sz w:val="24"/>
          <w:szCs w:val="24"/>
          <w14:ligatures w14:val="standardContextual"/>
        </w:rPr>
        <w:t xml:space="preserve">&amp;: </w:t>
      </w:r>
      <w:r w:rsidRPr="00455410">
        <w:rPr>
          <w:rFonts w:ascii="Times New Roman" w:hAnsi="Times New Roman" w:cs="Times New Roman"/>
          <w:sz w:val="24"/>
          <w:szCs w:val="24"/>
          <w14:ligatures w14:val="standardContextual"/>
        </w:rPr>
        <w:t>ve</w:t>
      </w:r>
    </w:p>
    <w:p w14:paraId="1B1E5410" w14:textId="767B2B20" w:rsidR="00455410" w:rsidRPr="00455410" w:rsidRDefault="00455410" w:rsidP="0058791F">
      <w:pPr>
        <w:autoSpaceDE w:val="0"/>
        <w:autoSpaceDN w:val="0"/>
        <w:adjustRightInd w:val="0"/>
        <w:spacing w:after="0" w:line="240" w:lineRule="auto"/>
        <w:jc w:val="both"/>
        <w:rPr>
          <w:rFonts w:ascii="Times New Roman" w:hAnsi="Times New Roman" w:cs="Times New Roman"/>
          <w:sz w:val="24"/>
          <w:szCs w:val="24"/>
          <w14:ligatures w14:val="standardContextual"/>
        </w:rPr>
      </w:pPr>
      <w:r w:rsidRPr="00C34369">
        <w:rPr>
          <w:rFonts w:ascii="Times New Roman" w:eastAsia="TimesNewRoman,Bold" w:hAnsi="Times New Roman" w:cs="Times New Roman"/>
          <w:b/>
          <w:bCs/>
          <w:sz w:val="24"/>
          <w:szCs w:val="24"/>
          <w14:ligatures w14:val="standardContextual"/>
        </w:rPr>
        <w:t xml:space="preserve">χ2 </w:t>
      </w:r>
      <w:r>
        <w:rPr>
          <w:rFonts w:ascii="Times New Roman" w:eastAsia="TimesNewRoman,Bold" w:hAnsi="Times New Roman" w:cs="Times New Roman"/>
          <w:sz w:val="24"/>
          <w:szCs w:val="24"/>
          <w14:ligatures w14:val="standardContextual"/>
        </w:rPr>
        <w:t>:</w:t>
      </w:r>
      <w:r w:rsidRPr="00C34369">
        <w:rPr>
          <w:rFonts w:ascii="Times New Roman" w:eastAsia="TimesNewRoman,Bold" w:hAnsi="Times New Roman" w:cs="Times New Roman"/>
          <w:b/>
          <w:bCs/>
          <w:sz w:val="24"/>
          <w:szCs w:val="24"/>
          <w14:ligatures w14:val="standardContextual"/>
        </w:rPr>
        <w:t xml:space="preserve"> </w:t>
      </w:r>
      <w:r w:rsidRPr="00C34369">
        <w:rPr>
          <w:rFonts w:ascii="Times New Roman" w:eastAsia="TimesNewRoman,Bold" w:hAnsi="Times New Roman" w:cs="Times New Roman"/>
          <w:sz w:val="24"/>
          <w:szCs w:val="24"/>
          <w14:ligatures w14:val="standardContextual"/>
        </w:rPr>
        <w:t>Ki-kare da</w:t>
      </w:r>
      <w:r w:rsidRPr="00C34369">
        <w:rPr>
          <w:rFonts w:ascii="Times New Roman" w:eastAsia="TimesNewRoman" w:hAnsi="Times New Roman" w:cs="Times New Roman"/>
          <w:sz w:val="24"/>
          <w:szCs w:val="24"/>
          <w14:ligatures w14:val="standardContextual"/>
        </w:rPr>
        <w:t>ğ</w:t>
      </w:r>
      <w:r w:rsidRPr="00C34369">
        <w:rPr>
          <w:rFonts w:ascii="Times New Roman" w:eastAsia="TimesNewRoman,Bold" w:hAnsi="Times New Roman" w:cs="Times New Roman"/>
          <w:sz w:val="24"/>
          <w:szCs w:val="24"/>
          <w14:ligatures w14:val="standardContextual"/>
        </w:rPr>
        <w:t>ılımı test istatisti</w:t>
      </w:r>
      <w:r w:rsidRPr="00C34369">
        <w:rPr>
          <w:rFonts w:ascii="Times New Roman" w:eastAsia="TimesNewRoman" w:hAnsi="Times New Roman" w:cs="Times New Roman"/>
          <w:sz w:val="24"/>
          <w:szCs w:val="24"/>
          <w14:ligatures w14:val="standardContextual"/>
        </w:rPr>
        <w:t>ğ</w:t>
      </w:r>
      <w:r w:rsidRPr="00C34369">
        <w:rPr>
          <w:rFonts w:ascii="Times New Roman" w:eastAsia="TimesNewRoman,Bold" w:hAnsi="Times New Roman" w:cs="Times New Roman"/>
          <w:sz w:val="24"/>
          <w:szCs w:val="24"/>
          <w14:ligatures w14:val="standardContextual"/>
        </w:rPr>
        <w:t>i de</w:t>
      </w:r>
      <w:r w:rsidRPr="00C34369">
        <w:rPr>
          <w:rFonts w:ascii="Times New Roman" w:eastAsia="TimesNewRoman" w:hAnsi="Times New Roman" w:cs="Times New Roman"/>
          <w:sz w:val="24"/>
          <w:szCs w:val="24"/>
          <w14:ligatures w14:val="standardContextual"/>
        </w:rPr>
        <w:t>ğ</w:t>
      </w:r>
      <w:r w:rsidRPr="00C34369">
        <w:rPr>
          <w:rFonts w:ascii="Times New Roman" w:eastAsia="TimesNewRoman,Bold" w:hAnsi="Times New Roman" w:cs="Times New Roman"/>
          <w:sz w:val="24"/>
          <w:szCs w:val="24"/>
          <w14:ligatures w14:val="standardContextual"/>
        </w:rPr>
        <w:t>eri</w:t>
      </w:r>
    </w:p>
    <w:p w14:paraId="5BF8F4F1" w14:textId="75680816" w:rsidR="00BC1C71" w:rsidRDefault="00B87532" w:rsidP="0058791F">
      <w:pPr>
        <w:autoSpaceDE w:val="0"/>
        <w:autoSpaceDN w:val="0"/>
        <w:adjustRightInd w:val="0"/>
        <w:spacing w:after="0" w:line="240" w:lineRule="auto"/>
        <w:jc w:val="both"/>
        <w:rPr>
          <w:rFonts w:ascii="Times New Roman" w:hAnsi="Times New Roman" w:cs="Times New Roman"/>
          <w:sz w:val="24"/>
          <w:szCs w:val="24"/>
          <w14:ligatures w14:val="standardContextual"/>
        </w:rPr>
      </w:pPr>
      <w:r w:rsidRPr="00A73942">
        <w:rPr>
          <w:rFonts w:ascii="Times New Roman" w:hAnsi="Times New Roman" w:cs="Times New Roman"/>
          <w:b/>
          <w:bCs/>
          <w:sz w:val="24"/>
          <w:szCs w:val="24"/>
          <w14:ligatures w14:val="standardContextual"/>
        </w:rPr>
        <w:t>ABD:</w:t>
      </w:r>
      <w:r w:rsidR="00BC1C71">
        <w:rPr>
          <w:rFonts w:ascii="Times New Roman" w:hAnsi="Times New Roman" w:cs="Times New Roman"/>
          <w:sz w:val="24"/>
          <w:szCs w:val="24"/>
          <w14:ligatures w14:val="standardContextual"/>
        </w:rPr>
        <w:t xml:space="preserve"> Amerika Birle</w:t>
      </w:r>
      <w:r w:rsidR="00BC1C71">
        <w:rPr>
          <w:rFonts w:ascii="TimesNewRoman" w:eastAsia="TimesNewRoman" w:hAnsi="Times New Roman" w:cs="TimesNewRoman" w:hint="eastAsia"/>
          <w:sz w:val="24"/>
          <w:szCs w:val="24"/>
          <w14:ligatures w14:val="standardContextual"/>
        </w:rPr>
        <w:t>ş</w:t>
      </w:r>
      <w:r w:rsidR="00BC1C71">
        <w:rPr>
          <w:rFonts w:ascii="Times New Roman" w:hAnsi="Times New Roman" w:cs="Times New Roman"/>
          <w:sz w:val="24"/>
          <w:szCs w:val="24"/>
          <w14:ligatures w14:val="standardContextual"/>
        </w:rPr>
        <w:t>ik Devletleri</w:t>
      </w:r>
    </w:p>
    <w:p w14:paraId="4237C62B" w14:textId="48C9C9A4" w:rsidR="00455410" w:rsidRPr="00455410" w:rsidRDefault="00455410" w:rsidP="0058791F">
      <w:pPr>
        <w:autoSpaceDE w:val="0"/>
        <w:autoSpaceDN w:val="0"/>
        <w:adjustRightInd w:val="0"/>
        <w:spacing w:after="0" w:line="240" w:lineRule="auto"/>
        <w:jc w:val="both"/>
        <w:rPr>
          <w:rFonts w:ascii="Times New Roman" w:hAnsi="Times New Roman" w:cs="Times New Roman"/>
          <w:sz w:val="24"/>
          <w:szCs w:val="24"/>
          <w14:ligatures w14:val="standardContextual"/>
        </w:rPr>
      </w:pPr>
      <w:r w:rsidRPr="00455410">
        <w:rPr>
          <w:rFonts w:ascii="Times New Roman" w:hAnsi="Times New Roman" w:cs="Times New Roman"/>
          <w:b/>
          <w:bCs/>
          <w:sz w:val="24"/>
          <w:szCs w:val="24"/>
          <w14:ligatures w14:val="standardContextual"/>
        </w:rPr>
        <w:t xml:space="preserve">ANOVA: </w:t>
      </w:r>
      <w:r w:rsidRPr="00455410">
        <w:rPr>
          <w:rFonts w:ascii="Times New Roman" w:hAnsi="Times New Roman" w:cs="Times New Roman"/>
          <w:sz w:val="24"/>
          <w:szCs w:val="24"/>
          <w14:ligatures w14:val="standardContextual"/>
        </w:rPr>
        <w:t xml:space="preserve">Analysis of Variance </w:t>
      </w:r>
    </w:p>
    <w:p w14:paraId="78D9B11E" w14:textId="77777777" w:rsidR="00BC1C71" w:rsidRDefault="00BC1C71" w:rsidP="0058791F">
      <w:pPr>
        <w:autoSpaceDE w:val="0"/>
        <w:autoSpaceDN w:val="0"/>
        <w:adjustRightInd w:val="0"/>
        <w:spacing w:after="0" w:line="240" w:lineRule="auto"/>
        <w:jc w:val="both"/>
        <w:rPr>
          <w:rFonts w:ascii="Times New Roman" w:hAnsi="Times New Roman" w:cs="Times New Roman"/>
          <w:sz w:val="24"/>
          <w:szCs w:val="24"/>
          <w14:ligatures w14:val="standardContextual"/>
        </w:rPr>
      </w:pPr>
      <w:r w:rsidRPr="007F5629">
        <w:rPr>
          <w:rFonts w:ascii="Times New Roman" w:hAnsi="Times New Roman" w:cs="Times New Roman"/>
          <w:b/>
          <w:bCs/>
          <w:sz w:val="24"/>
          <w:szCs w:val="24"/>
          <w14:ligatures w14:val="standardContextual"/>
        </w:rPr>
        <w:t>ASIC</w:t>
      </w:r>
      <w:r w:rsidRPr="003471F5">
        <w:rPr>
          <w:rFonts w:ascii="Times New Roman" w:hAnsi="Times New Roman" w:cs="Times New Roman"/>
          <w:sz w:val="24"/>
          <w:szCs w:val="24"/>
          <w14:ligatures w14:val="standardContextual"/>
        </w:rPr>
        <w:t>:</w:t>
      </w:r>
      <w:r>
        <w:rPr>
          <w:rFonts w:ascii="Times New Roman" w:hAnsi="Times New Roman" w:cs="Times New Roman"/>
          <w:sz w:val="24"/>
          <w:szCs w:val="24"/>
          <w14:ligatures w14:val="standardContextual"/>
        </w:rPr>
        <w:t xml:space="preserve"> </w:t>
      </w:r>
      <w:r w:rsidRPr="001231AF">
        <w:rPr>
          <w:rFonts w:ascii="Times New Roman" w:hAnsi="Times New Roman" w:cs="Times New Roman"/>
          <w:sz w:val="24"/>
          <w:szCs w:val="24"/>
        </w:rPr>
        <w:t>Australian Security and Investment Commission</w:t>
      </w:r>
      <w:r w:rsidRPr="007F5629">
        <w:rPr>
          <w:rFonts w:ascii="Times New Roman" w:hAnsi="Times New Roman" w:cs="Times New Roman"/>
          <w:sz w:val="24"/>
          <w:szCs w:val="24"/>
          <w14:ligatures w14:val="standardContextual"/>
        </w:rPr>
        <w:t xml:space="preserve"> </w:t>
      </w:r>
      <w:r>
        <w:rPr>
          <w:rFonts w:ascii="Times New Roman" w:hAnsi="Times New Roman" w:cs="Times New Roman"/>
          <w:sz w:val="24"/>
          <w:szCs w:val="24"/>
          <w14:ligatures w14:val="standardContextual"/>
        </w:rPr>
        <w:t>(</w:t>
      </w:r>
      <w:r w:rsidRPr="007F5629">
        <w:rPr>
          <w:rFonts w:ascii="Times New Roman" w:hAnsi="Times New Roman" w:cs="Times New Roman"/>
          <w:sz w:val="24"/>
          <w:szCs w:val="24"/>
          <w14:ligatures w14:val="standardContextual"/>
        </w:rPr>
        <w:t>Avustralya Güvenlik</w:t>
      </w:r>
      <w:r>
        <w:rPr>
          <w:rFonts w:ascii="Times New Roman" w:hAnsi="Times New Roman" w:cs="Times New Roman"/>
          <w:sz w:val="24"/>
          <w:szCs w:val="24"/>
          <w14:ligatures w14:val="standardContextual"/>
        </w:rPr>
        <w:t xml:space="preserve"> </w:t>
      </w:r>
      <w:r w:rsidRPr="007F5629">
        <w:rPr>
          <w:rFonts w:ascii="Times New Roman" w:hAnsi="Times New Roman" w:cs="Times New Roman"/>
          <w:sz w:val="24"/>
          <w:szCs w:val="24"/>
          <w14:ligatures w14:val="standardContextual"/>
        </w:rPr>
        <w:t>ve Yatırım Komisyonu</w:t>
      </w:r>
      <w:r>
        <w:rPr>
          <w:rFonts w:ascii="Times New Roman" w:hAnsi="Times New Roman" w:cs="Times New Roman"/>
          <w:sz w:val="24"/>
          <w:szCs w:val="24"/>
          <w14:ligatures w14:val="standardContextual"/>
        </w:rPr>
        <w:t>)</w:t>
      </w:r>
      <w:r w:rsidRPr="007F5629">
        <w:rPr>
          <w:rFonts w:ascii="Times New Roman" w:hAnsi="Times New Roman" w:cs="Times New Roman"/>
          <w:sz w:val="24"/>
          <w:szCs w:val="24"/>
          <w14:ligatures w14:val="standardContextual"/>
        </w:rPr>
        <w:t xml:space="preserve"> </w:t>
      </w:r>
    </w:p>
    <w:p w14:paraId="526CB77F" w14:textId="4FDE33E9" w:rsidR="00BC1C71" w:rsidRDefault="00B87532" w:rsidP="0058791F">
      <w:pPr>
        <w:autoSpaceDE w:val="0"/>
        <w:autoSpaceDN w:val="0"/>
        <w:adjustRightInd w:val="0"/>
        <w:spacing w:after="0" w:line="240" w:lineRule="auto"/>
        <w:jc w:val="both"/>
        <w:rPr>
          <w:rFonts w:ascii="Times New Roman" w:hAnsi="Times New Roman" w:cs="Times New Roman"/>
          <w:sz w:val="24"/>
          <w:szCs w:val="24"/>
          <w14:ligatures w14:val="standardContextual"/>
        </w:rPr>
      </w:pPr>
      <w:r w:rsidRPr="00A73942">
        <w:rPr>
          <w:rFonts w:ascii="Times New Roman" w:hAnsi="Times New Roman" w:cs="Times New Roman"/>
          <w:b/>
          <w:bCs/>
          <w:sz w:val="24"/>
          <w:szCs w:val="24"/>
          <w14:ligatures w14:val="standardContextual"/>
        </w:rPr>
        <w:t>BAE:</w:t>
      </w:r>
      <w:r w:rsidR="00BC1C71" w:rsidRPr="003471F5">
        <w:rPr>
          <w:rFonts w:ascii="Times New Roman" w:hAnsi="Times New Roman" w:cs="Times New Roman"/>
          <w:sz w:val="24"/>
          <w:szCs w:val="24"/>
          <w14:ligatures w14:val="standardContextual"/>
        </w:rPr>
        <w:t xml:space="preserve"> </w:t>
      </w:r>
      <w:r w:rsidR="00BC1C71">
        <w:rPr>
          <w:rFonts w:ascii="Times New Roman" w:hAnsi="Times New Roman" w:cs="Times New Roman"/>
          <w:sz w:val="24"/>
          <w:szCs w:val="24"/>
          <w14:ligatures w14:val="standardContextual"/>
        </w:rPr>
        <w:t>Birle</w:t>
      </w:r>
      <w:r w:rsidR="00BC1C71">
        <w:rPr>
          <w:rFonts w:ascii="TimesNewRoman" w:eastAsia="TimesNewRoman" w:hAnsi="Times New Roman" w:cs="TimesNewRoman" w:hint="eastAsia"/>
          <w:sz w:val="24"/>
          <w:szCs w:val="24"/>
          <w14:ligatures w14:val="standardContextual"/>
        </w:rPr>
        <w:t>ş</w:t>
      </w:r>
      <w:r w:rsidR="00BC1C71">
        <w:rPr>
          <w:rFonts w:ascii="Times New Roman" w:hAnsi="Times New Roman" w:cs="Times New Roman"/>
          <w:sz w:val="24"/>
          <w:szCs w:val="24"/>
          <w14:ligatures w14:val="standardContextual"/>
        </w:rPr>
        <w:t>ik Arap Emirlikleri</w:t>
      </w:r>
    </w:p>
    <w:p w14:paraId="2FC856AF" w14:textId="61A8BA77" w:rsidR="00BC1C71" w:rsidRDefault="00B87532" w:rsidP="0058791F">
      <w:pPr>
        <w:autoSpaceDE w:val="0"/>
        <w:autoSpaceDN w:val="0"/>
        <w:adjustRightInd w:val="0"/>
        <w:spacing w:after="0" w:line="240" w:lineRule="auto"/>
        <w:jc w:val="both"/>
        <w:rPr>
          <w:rFonts w:ascii="Times New Roman" w:hAnsi="Times New Roman" w:cs="Times New Roman"/>
          <w:sz w:val="24"/>
          <w:szCs w:val="24"/>
          <w14:ligatures w14:val="standardContextual"/>
        </w:rPr>
      </w:pPr>
      <w:r w:rsidRPr="002E5F97">
        <w:rPr>
          <w:rFonts w:ascii="Times New Roman" w:hAnsi="Times New Roman" w:cs="Times New Roman"/>
          <w:b/>
          <w:bCs/>
          <w:sz w:val="24"/>
          <w:szCs w:val="24"/>
          <w14:ligatures w14:val="standardContextual"/>
        </w:rPr>
        <w:t>BIST:</w:t>
      </w:r>
      <w:r w:rsidR="00BC1C71">
        <w:rPr>
          <w:rFonts w:ascii="Times New Roman" w:hAnsi="Times New Roman" w:cs="Times New Roman"/>
          <w:sz w:val="24"/>
          <w:szCs w:val="24"/>
          <w14:ligatures w14:val="standardContextual"/>
        </w:rPr>
        <w:t xml:space="preserve"> Borsa İstanbul</w:t>
      </w:r>
    </w:p>
    <w:p w14:paraId="33B23F5B" w14:textId="77777777" w:rsidR="00BC1C71" w:rsidRPr="00A73942" w:rsidRDefault="00BC1C71" w:rsidP="0058791F">
      <w:pPr>
        <w:autoSpaceDE w:val="0"/>
        <w:autoSpaceDN w:val="0"/>
        <w:adjustRightInd w:val="0"/>
        <w:spacing w:after="0" w:line="240" w:lineRule="auto"/>
        <w:jc w:val="both"/>
        <w:rPr>
          <w:rFonts w:ascii="Times New Roman" w:hAnsi="Times New Roman" w:cs="Times New Roman"/>
          <w:sz w:val="24"/>
          <w:szCs w:val="24"/>
          <w14:ligatures w14:val="standardContextual"/>
        </w:rPr>
      </w:pPr>
      <w:r w:rsidRPr="00A73942">
        <w:rPr>
          <w:rFonts w:ascii="Times New Roman" w:eastAsia="Calibri" w:hAnsi="Times New Roman" w:cs="Times New Roman"/>
          <w:b/>
          <w:bCs/>
          <w:sz w:val="24"/>
          <w:szCs w:val="24"/>
        </w:rPr>
        <w:t>CAMP</w:t>
      </w:r>
      <w:r w:rsidRPr="003471F5">
        <w:rPr>
          <w:rFonts w:ascii="Times New Roman" w:eastAsia="Calibri" w:hAnsi="Times New Roman" w:cs="Times New Roman"/>
          <w:sz w:val="24"/>
          <w:szCs w:val="24"/>
        </w:rPr>
        <w:t xml:space="preserve">: </w:t>
      </w:r>
      <w:r w:rsidRPr="00A73942">
        <w:rPr>
          <w:rFonts w:ascii="Times New Roman" w:eastAsia="Calibri" w:hAnsi="Times New Roman" w:cs="Times New Roman"/>
          <w:sz w:val="24"/>
          <w:szCs w:val="24"/>
        </w:rPr>
        <w:t xml:space="preserve">Sermaye Varlıkları Fiyatlandırma Modeli </w:t>
      </w:r>
    </w:p>
    <w:p w14:paraId="58356059" w14:textId="52C50A1F" w:rsidR="00BC1C71" w:rsidRDefault="00BC1C71" w:rsidP="0058791F">
      <w:pPr>
        <w:spacing w:after="0" w:line="240" w:lineRule="auto"/>
        <w:jc w:val="both"/>
        <w:rPr>
          <w:rFonts w:ascii="Times New Roman" w:hAnsi="Times New Roman" w:cs="Times New Roman"/>
          <w:sz w:val="24"/>
          <w:szCs w:val="24"/>
        </w:rPr>
      </w:pPr>
      <w:r w:rsidRPr="008C05AC">
        <w:rPr>
          <w:rFonts w:ascii="Times New Roman" w:hAnsi="Times New Roman" w:cs="Times New Roman"/>
          <w:b/>
          <w:bCs/>
          <w:sz w:val="24"/>
          <w:szCs w:val="24"/>
        </w:rPr>
        <w:t>COVID-</w:t>
      </w:r>
      <w:r w:rsidR="00B87532" w:rsidRPr="008C05AC">
        <w:rPr>
          <w:rFonts w:ascii="Times New Roman" w:hAnsi="Times New Roman" w:cs="Times New Roman"/>
          <w:b/>
          <w:bCs/>
          <w:sz w:val="24"/>
          <w:szCs w:val="24"/>
        </w:rPr>
        <w:t>19:</w:t>
      </w:r>
      <w:r w:rsidRPr="008C05AC">
        <w:rPr>
          <w:rFonts w:ascii="Times New Roman" w:hAnsi="Times New Roman" w:cs="Times New Roman"/>
          <w:b/>
          <w:bCs/>
          <w:sz w:val="24"/>
          <w:szCs w:val="24"/>
        </w:rPr>
        <w:t xml:space="preserve"> </w:t>
      </w:r>
      <w:r w:rsidRPr="008C05AC">
        <w:rPr>
          <w:rFonts w:ascii="Times New Roman" w:hAnsi="Times New Roman" w:cs="Times New Roman"/>
          <w:sz w:val="24"/>
          <w:szCs w:val="24"/>
        </w:rPr>
        <w:t>Korona Virüs</w:t>
      </w:r>
    </w:p>
    <w:p w14:paraId="24BADBD8" w14:textId="659B2C51" w:rsidR="00455410" w:rsidRPr="00455410" w:rsidRDefault="00B87532" w:rsidP="0058791F">
      <w:pPr>
        <w:autoSpaceDE w:val="0"/>
        <w:autoSpaceDN w:val="0"/>
        <w:adjustRightInd w:val="0"/>
        <w:spacing w:after="0" w:line="240" w:lineRule="auto"/>
        <w:jc w:val="both"/>
        <w:rPr>
          <w:rFonts w:ascii="Times New Roman" w:eastAsia="TimesNewRoman,Bold" w:hAnsi="Times New Roman" w:cs="Times New Roman"/>
          <w:sz w:val="24"/>
          <w:szCs w:val="24"/>
          <w14:ligatures w14:val="standardContextual"/>
        </w:rPr>
      </w:pPr>
      <w:r w:rsidRPr="00C34369">
        <w:rPr>
          <w:rFonts w:ascii="Times New Roman" w:eastAsia="TimesNewRoman,Bold" w:hAnsi="Times New Roman" w:cs="Times New Roman"/>
          <w:b/>
          <w:bCs/>
          <w:sz w:val="24"/>
          <w:szCs w:val="24"/>
          <w14:ligatures w14:val="standardContextual"/>
        </w:rPr>
        <w:t>F:</w:t>
      </w:r>
      <w:r w:rsidR="00455410" w:rsidRPr="00C34369">
        <w:rPr>
          <w:rFonts w:ascii="Times New Roman" w:eastAsia="TimesNewRoman,Bold" w:hAnsi="Times New Roman" w:cs="Times New Roman"/>
          <w:b/>
          <w:bCs/>
          <w:sz w:val="24"/>
          <w:szCs w:val="24"/>
          <w14:ligatures w14:val="standardContextual"/>
        </w:rPr>
        <w:t xml:space="preserve"> </w:t>
      </w:r>
      <w:r w:rsidR="00455410" w:rsidRPr="00C34369">
        <w:rPr>
          <w:rFonts w:ascii="Times New Roman" w:eastAsia="TimesNewRoman,Bold" w:hAnsi="Times New Roman" w:cs="Times New Roman"/>
          <w:sz w:val="24"/>
          <w:szCs w:val="24"/>
          <w14:ligatures w14:val="standardContextual"/>
        </w:rPr>
        <w:t>F</w:t>
      </w:r>
      <w:r w:rsidR="00455410">
        <w:rPr>
          <w:rFonts w:ascii="Times New Roman" w:eastAsia="TimesNewRoman,Bold" w:hAnsi="Times New Roman" w:cs="Times New Roman"/>
          <w:sz w:val="24"/>
          <w:szCs w:val="24"/>
          <w14:ligatures w14:val="standardContextual"/>
        </w:rPr>
        <w:t>rekans</w:t>
      </w:r>
      <w:r w:rsidR="00455410" w:rsidRPr="00C34369">
        <w:rPr>
          <w:rFonts w:ascii="Times New Roman" w:eastAsia="TimesNewRoman,Bold" w:hAnsi="Times New Roman" w:cs="Times New Roman"/>
          <w:sz w:val="24"/>
          <w:szCs w:val="24"/>
          <w14:ligatures w14:val="standardContextual"/>
        </w:rPr>
        <w:t xml:space="preserve"> da</w:t>
      </w:r>
      <w:r w:rsidR="00455410" w:rsidRPr="00C34369">
        <w:rPr>
          <w:rFonts w:ascii="Times New Roman" w:eastAsia="TimesNewRoman" w:hAnsi="Times New Roman" w:cs="Times New Roman"/>
          <w:sz w:val="24"/>
          <w:szCs w:val="24"/>
          <w14:ligatures w14:val="standardContextual"/>
        </w:rPr>
        <w:t>ğ</w:t>
      </w:r>
      <w:r w:rsidR="00455410" w:rsidRPr="00C34369">
        <w:rPr>
          <w:rFonts w:ascii="Times New Roman" w:eastAsia="TimesNewRoman,Bold" w:hAnsi="Times New Roman" w:cs="Times New Roman"/>
          <w:sz w:val="24"/>
          <w:szCs w:val="24"/>
          <w14:ligatures w14:val="standardContextual"/>
        </w:rPr>
        <w:t>ılımı test istatisti</w:t>
      </w:r>
      <w:r w:rsidR="00455410" w:rsidRPr="00C34369">
        <w:rPr>
          <w:rFonts w:ascii="Times New Roman" w:eastAsia="TimesNewRoman" w:hAnsi="Times New Roman" w:cs="Times New Roman"/>
          <w:sz w:val="24"/>
          <w:szCs w:val="24"/>
          <w14:ligatures w14:val="standardContextual"/>
        </w:rPr>
        <w:t>ğ</w:t>
      </w:r>
      <w:r w:rsidR="00455410" w:rsidRPr="00C34369">
        <w:rPr>
          <w:rFonts w:ascii="Times New Roman" w:eastAsia="TimesNewRoman,Bold" w:hAnsi="Times New Roman" w:cs="Times New Roman"/>
          <w:sz w:val="24"/>
          <w:szCs w:val="24"/>
          <w14:ligatures w14:val="standardContextual"/>
        </w:rPr>
        <w:t>i de</w:t>
      </w:r>
      <w:r w:rsidR="00455410" w:rsidRPr="00C34369">
        <w:rPr>
          <w:rFonts w:ascii="Times New Roman" w:eastAsia="TimesNewRoman" w:hAnsi="Times New Roman" w:cs="Times New Roman"/>
          <w:sz w:val="24"/>
          <w:szCs w:val="24"/>
          <w14:ligatures w14:val="standardContextual"/>
        </w:rPr>
        <w:t>ğ</w:t>
      </w:r>
      <w:r w:rsidR="00455410" w:rsidRPr="00C34369">
        <w:rPr>
          <w:rFonts w:ascii="Times New Roman" w:eastAsia="TimesNewRoman,Bold" w:hAnsi="Times New Roman" w:cs="Times New Roman"/>
          <w:sz w:val="24"/>
          <w:szCs w:val="24"/>
          <w14:ligatures w14:val="standardContextual"/>
        </w:rPr>
        <w:t>eri</w:t>
      </w:r>
    </w:p>
    <w:p w14:paraId="12BE0B74" w14:textId="558B7A89" w:rsidR="00BC1C71" w:rsidRDefault="00B87532" w:rsidP="0058791F">
      <w:pPr>
        <w:autoSpaceDE w:val="0"/>
        <w:autoSpaceDN w:val="0"/>
        <w:adjustRightInd w:val="0"/>
        <w:spacing w:after="0" w:line="240" w:lineRule="auto"/>
        <w:jc w:val="both"/>
        <w:rPr>
          <w:rFonts w:ascii="Times New Roman" w:hAnsi="Times New Roman" w:cs="Times New Roman"/>
          <w:sz w:val="24"/>
          <w:szCs w:val="24"/>
          <w14:ligatures w14:val="standardContextual"/>
        </w:rPr>
      </w:pPr>
      <w:r w:rsidRPr="00A73942">
        <w:rPr>
          <w:rFonts w:ascii="Times New Roman" w:hAnsi="Times New Roman" w:cs="Times New Roman"/>
          <w:b/>
          <w:bCs/>
          <w:sz w:val="24"/>
          <w:szCs w:val="24"/>
          <w14:ligatures w14:val="standardContextual"/>
        </w:rPr>
        <w:t>FODER:</w:t>
      </w:r>
      <w:r w:rsidR="00BC1C71">
        <w:rPr>
          <w:rFonts w:ascii="Times New Roman" w:hAnsi="Times New Roman" w:cs="Times New Roman"/>
          <w:sz w:val="24"/>
          <w:szCs w:val="24"/>
          <w14:ligatures w14:val="standardContextual"/>
        </w:rPr>
        <w:t xml:space="preserve"> Finansal Okuryazarlık ve Erişim Derneği</w:t>
      </w:r>
    </w:p>
    <w:p w14:paraId="1FCA21CE" w14:textId="77777777" w:rsidR="00BC1C71" w:rsidRDefault="00BC1C71" w:rsidP="0058791F">
      <w:pPr>
        <w:spacing w:after="0" w:line="240" w:lineRule="auto"/>
        <w:jc w:val="both"/>
        <w:rPr>
          <w:rFonts w:ascii="Times New Roman" w:eastAsia="Calibri" w:hAnsi="Times New Roman" w:cs="Times New Roman"/>
          <w:sz w:val="24"/>
          <w:szCs w:val="24"/>
        </w:rPr>
      </w:pPr>
      <w:r w:rsidRPr="00A73942">
        <w:rPr>
          <w:rFonts w:ascii="Times New Roman" w:eastAsia="Calibri" w:hAnsi="Times New Roman" w:cs="Times New Roman"/>
          <w:b/>
          <w:bCs/>
          <w:sz w:val="24"/>
          <w:szCs w:val="24"/>
        </w:rPr>
        <w:t>FSA</w:t>
      </w:r>
      <w:r w:rsidRPr="003471F5">
        <w:rPr>
          <w:rFonts w:ascii="Times New Roman" w:eastAsia="Calibri" w:hAnsi="Times New Roman" w:cs="Times New Roman"/>
          <w:sz w:val="24"/>
          <w:szCs w:val="24"/>
        </w:rPr>
        <w:t>:</w:t>
      </w:r>
      <w:r w:rsidRPr="00A73942">
        <w:rPr>
          <w:rFonts w:ascii="Times New Roman" w:eastAsia="Calibri" w:hAnsi="Times New Roman" w:cs="Times New Roman"/>
          <w:b/>
          <w:bCs/>
          <w:sz w:val="24"/>
          <w:szCs w:val="24"/>
        </w:rPr>
        <w:t xml:space="preserve"> </w:t>
      </w:r>
      <w:r w:rsidRPr="00A73942">
        <w:rPr>
          <w:rFonts w:ascii="Times New Roman" w:eastAsia="Calibri" w:hAnsi="Times New Roman" w:cs="Times New Roman"/>
          <w:sz w:val="24"/>
          <w:szCs w:val="24"/>
        </w:rPr>
        <w:t>Finansal Hizmetler Otoritesi</w:t>
      </w:r>
    </w:p>
    <w:p w14:paraId="287FAC50" w14:textId="77777777" w:rsidR="00BC1C71" w:rsidRPr="006C5E9D" w:rsidRDefault="00BC1C71" w:rsidP="0058791F">
      <w:pPr>
        <w:pStyle w:val="ListeParagraf"/>
        <w:spacing w:after="0" w:line="240" w:lineRule="auto"/>
        <w:ind w:left="0"/>
        <w:contextualSpacing w:val="0"/>
        <w:jc w:val="both"/>
        <w:rPr>
          <w:rFonts w:ascii="Times New Roman" w:hAnsi="Times New Roman" w:cs="Times New Roman"/>
          <w:kern w:val="2"/>
          <w:sz w:val="24"/>
          <w:szCs w:val="24"/>
          <w14:ligatures w14:val="standardContextual"/>
        </w:rPr>
      </w:pPr>
      <w:r w:rsidRPr="00CC4084">
        <w:rPr>
          <w:rFonts w:ascii="Times New Roman" w:hAnsi="Times New Roman" w:cs="Times New Roman"/>
          <w:b/>
          <w:bCs/>
          <w:kern w:val="2"/>
          <w:sz w:val="24"/>
          <w:szCs w:val="24"/>
          <w14:ligatures w14:val="standardContextual"/>
        </w:rPr>
        <w:t>ICI</w:t>
      </w:r>
      <w:r w:rsidRPr="003471F5">
        <w:rPr>
          <w:rFonts w:ascii="Times New Roman" w:hAnsi="Times New Roman" w:cs="Times New Roman"/>
          <w:kern w:val="2"/>
          <w:sz w:val="24"/>
          <w:szCs w:val="24"/>
          <w14:ligatures w14:val="standardContextual"/>
        </w:rPr>
        <w:t>:</w:t>
      </w:r>
      <w:r w:rsidRPr="006C5E9D">
        <w:rPr>
          <w:rFonts w:ascii="Times New Roman" w:hAnsi="Times New Roman" w:cs="Times New Roman"/>
          <w:kern w:val="2"/>
          <w:sz w:val="24"/>
          <w:szCs w:val="24"/>
          <w14:ligatures w14:val="standardContextual"/>
        </w:rPr>
        <w:t xml:space="preserve">Yatırım Şirketleri Enstitüsü </w:t>
      </w:r>
    </w:p>
    <w:p w14:paraId="45022FAF" w14:textId="77777777" w:rsidR="00BC1C71" w:rsidRPr="00E42C5A" w:rsidRDefault="00BC1C71" w:rsidP="0058791F">
      <w:pPr>
        <w:pStyle w:val="ListeParagraf"/>
        <w:spacing w:after="0" w:line="240" w:lineRule="auto"/>
        <w:ind w:left="0"/>
        <w:contextualSpacing w:val="0"/>
        <w:jc w:val="both"/>
        <w:rPr>
          <w:rFonts w:ascii="Times New Roman" w:hAnsi="Times New Roman" w:cs="Times New Roman"/>
          <w:kern w:val="2"/>
          <w:sz w:val="24"/>
          <w:szCs w:val="24"/>
          <w14:ligatures w14:val="standardContextual"/>
        </w:rPr>
      </w:pPr>
      <w:r w:rsidRPr="00CC4084">
        <w:rPr>
          <w:rFonts w:ascii="Times New Roman" w:hAnsi="Times New Roman" w:cs="Times New Roman"/>
          <w:b/>
          <w:bCs/>
          <w:kern w:val="2"/>
          <w:sz w:val="24"/>
          <w:szCs w:val="24"/>
          <w14:ligatures w14:val="standardContextual"/>
        </w:rPr>
        <w:t>IFIE</w:t>
      </w:r>
      <w:r w:rsidRPr="003471F5">
        <w:rPr>
          <w:rFonts w:ascii="Times New Roman" w:hAnsi="Times New Roman" w:cs="Times New Roman"/>
          <w:kern w:val="2"/>
          <w:sz w:val="24"/>
          <w:szCs w:val="24"/>
          <w14:ligatures w14:val="standardContextual"/>
        </w:rPr>
        <w:t>:</w:t>
      </w:r>
      <w:r>
        <w:rPr>
          <w:rFonts w:ascii="Times New Roman" w:hAnsi="Times New Roman" w:cs="Times New Roman"/>
          <w:kern w:val="2"/>
          <w:sz w:val="24"/>
          <w:szCs w:val="24"/>
          <w14:ligatures w14:val="standardContextual"/>
        </w:rPr>
        <w:t xml:space="preserve"> </w:t>
      </w:r>
      <w:r w:rsidRPr="006C5E9D">
        <w:rPr>
          <w:rFonts w:ascii="Times New Roman" w:hAnsi="Times New Roman" w:cs="Times New Roman"/>
          <w:kern w:val="2"/>
          <w:sz w:val="24"/>
          <w:szCs w:val="24"/>
          <w14:ligatures w14:val="standardContextual"/>
        </w:rPr>
        <w:t xml:space="preserve">Yatırımcı Eğitimi İçin Uluslararası Forum </w:t>
      </w:r>
    </w:p>
    <w:p w14:paraId="7FEC365F" w14:textId="77777777" w:rsidR="00BC1C71" w:rsidRPr="00E42C5A" w:rsidRDefault="00BC1C71" w:rsidP="0058791F">
      <w:pPr>
        <w:pStyle w:val="ListeParagraf"/>
        <w:spacing w:after="0" w:line="240" w:lineRule="auto"/>
        <w:ind w:left="0"/>
        <w:contextualSpacing w:val="0"/>
        <w:jc w:val="both"/>
        <w:rPr>
          <w:rFonts w:ascii="Times New Roman" w:hAnsi="Times New Roman" w:cs="Times New Roman"/>
          <w:kern w:val="2"/>
          <w:sz w:val="24"/>
          <w:szCs w:val="24"/>
          <w14:ligatures w14:val="standardContextual"/>
        </w:rPr>
      </w:pPr>
      <w:r w:rsidRPr="00F80028">
        <w:rPr>
          <w:rFonts w:ascii="Times New Roman" w:hAnsi="Times New Roman" w:cs="Times New Roman"/>
          <w:b/>
          <w:bCs/>
          <w:kern w:val="2"/>
          <w:sz w:val="24"/>
          <w:szCs w:val="24"/>
          <w14:ligatures w14:val="standardContextual"/>
        </w:rPr>
        <w:t>IFIE</w:t>
      </w:r>
      <w:r>
        <w:rPr>
          <w:rFonts w:ascii="Times New Roman" w:hAnsi="Times New Roman" w:cs="Times New Roman"/>
          <w:kern w:val="2"/>
          <w:sz w:val="24"/>
          <w:szCs w:val="24"/>
          <w14:ligatures w14:val="standardContextual"/>
        </w:rPr>
        <w:t>:</w:t>
      </w:r>
      <w:r w:rsidRPr="00F80028">
        <w:rPr>
          <w:rFonts w:ascii="Times New Roman" w:hAnsi="Times New Roman" w:cs="Times New Roman"/>
          <w:kern w:val="2"/>
          <w:sz w:val="24"/>
          <w:szCs w:val="24"/>
          <w14:ligatures w14:val="standardContextual"/>
        </w:rPr>
        <w:t xml:space="preserve"> </w:t>
      </w:r>
      <w:r w:rsidRPr="006C5E9D">
        <w:rPr>
          <w:rFonts w:ascii="Times New Roman" w:hAnsi="Times New Roman" w:cs="Times New Roman"/>
          <w:kern w:val="2"/>
          <w:sz w:val="24"/>
          <w:szCs w:val="24"/>
          <w14:ligatures w14:val="standardContextual"/>
        </w:rPr>
        <w:t>Uluslararası Yatırımcı Eğitim Forumu</w:t>
      </w:r>
    </w:p>
    <w:p w14:paraId="23EEC6A3" w14:textId="77777777" w:rsidR="00BC1C71" w:rsidRDefault="00BC1C71" w:rsidP="0058791F">
      <w:pPr>
        <w:spacing w:after="0" w:line="240" w:lineRule="auto"/>
        <w:jc w:val="both"/>
        <w:rPr>
          <w:rFonts w:ascii="Times New Roman" w:hAnsi="Times New Roman" w:cs="Times New Roman"/>
          <w:sz w:val="24"/>
          <w:szCs w:val="24"/>
        </w:rPr>
      </w:pPr>
      <w:r w:rsidRPr="00321227">
        <w:rPr>
          <w:rFonts w:ascii="Times New Roman" w:hAnsi="Times New Roman" w:cs="Times New Roman"/>
          <w:b/>
          <w:bCs/>
          <w:sz w:val="24"/>
          <w:szCs w:val="24"/>
        </w:rPr>
        <w:t>İİBF</w:t>
      </w:r>
      <w:r w:rsidRPr="003471F5">
        <w:rPr>
          <w:rFonts w:ascii="Times New Roman" w:hAnsi="Times New Roman" w:cs="Times New Roman"/>
          <w:sz w:val="24"/>
          <w:szCs w:val="24"/>
        </w:rPr>
        <w:t>:</w:t>
      </w:r>
      <w:r w:rsidRPr="00321227">
        <w:rPr>
          <w:rFonts w:ascii="Times New Roman" w:hAnsi="Times New Roman" w:cs="Times New Roman"/>
          <w:b/>
          <w:bCs/>
          <w:sz w:val="24"/>
          <w:szCs w:val="24"/>
        </w:rPr>
        <w:t xml:space="preserve"> </w:t>
      </w:r>
      <w:r w:rsidRPr="00321227">
        <w:rPr>
          <w:rFonts w:ascii="Times New Roman" w:hAnsi="Times New Roman" w:cs="Times New Roman"/>
          <w:sz w:val="24"/>
          <w:szCs w:val="24"/>
        </w:rPr>
        <w:t>İktisadi ve İdari Bilimler Fakültesi</w:t>
      </w:r>
    </w:p>
    <w:p w14:paraId="1A4712E4" w14:textId="14701726" w:rsidR="00BC1C71" w:rsidRDefault="00B87532" w:rsidP="0058791F">
      <w:pPr>
        <w:autoSpaceDE w:val="0"/>
        <w:autoSpaceDN w:val="0"/>
        <w:adjustRightInd w:val="0"/>
        <w:spacing w:after="0" w:line="240" w:lineRule="auto"/>
        <w:jc w:val="both"/>
        <w:rPr>
          <w:rFonts w:ascii="Times New Roman" w:hAnsi="Times New Roman" w:cs="Times New Roman"/>
          <w:sz w:val="24"/>
          <w:szCs w:val="24"/>
          <w14:ligatures w14:val="standardContextual"/>
        </w:rPr>
      </w:pPr>
      <w:r>
        <w:rPr>
          <w:rFonts w:ascii="Times New Roman" w:hAnsi="Times New Roman" w:cs="Times New Roman"/>
          <w:b/>
          <w:bCs/>
          <w:sz w:val="24"/>
          <w:szCs w:val="24"/>
          <w14:ligatures w14:val="standardContextual"/>
        </w:rPr>
        <w:t>INFE:</w:t>
      </w:r>
      <w:r w:rsidR="00BC1C71">
        <w:rPr>
          <w:rFonts w:ascii="Times New Roman" w:hAnsi="Times New Roman" w:cs="Times New Roman"/>
          <w:sz w:val="24"/>
          <w:szCs w:val="24"/>
          <w14:ligatures w14:val="standardContextual"/>
        </w:rPr>
        <w:t xml:space="preserve"> International Network on Financial Education (Uluslararası</w:t>
      </w:r>
    </w:p>
    <w:p w14:paraId="33AC66BB" w14:textId="77777777" w:rsidR="00BC1C71" w:rsidRDefault="00BC1C71" w:rsidP="0058791F">
      <w:pPr>
        <w:autoSpaceDE w:val="0"/>
        <w:autoSpaceDN w:val="0"/>
        <w:adjustRightInd w:val="0"/>
        <w:spacing w:after="0" w:line="240" w:lineRule="auto"/>
        <w:jc w:val="both"/>
        <w:rPr>
          <w:rFonts w:ascii="Times New Roman" w:hAnsi="Times New Roman" w:cs="Times New Roman"/>
          <w:sz w:val="24"/>
          <w:szCs w:val="24"/>
          <w14:ligatures w14:val="standardContextual"/>
        </w:rPr>
      </w:pPr>
      <w:r>
        <w:rPr>
          <w:rFonts w:ascii="Times New Roman" w:hAnsi="Times New Roman" w:cs="Times New Roman"/>
          <w:sz w:val="24"/>
          <w:szCs w:val="24"/>
          <w14:ligatures w14:val="standardContextual"/>
        </w:rPr>
        <w:t>Finansal E</w:t>
      </w:r>
      <w:r>
        <w:rPr>
          <w:rFonts w:ascii="TimesNewRoman" w:eastAsia="TimesNewRoman" w:hAnsi="Times New Roman" w:cs="TimesNewRoman" w:hint="eastAsia"/>
          <w:sz w:val="24"/>
          <w:szCs w:val="24"/>
          <w14:ligatures w14:val="standardContextual"/>
        </w:rPr>
        <w:t>ğ</w:t>
      </w:r>
      <w:r>
        <w:rPr>
          <w:rFonts w:ascii="Times New Roman" w:hAnsi="Times New Roman" w:cs="Times New Roman"/>
          <w:sz w:val="24"/>
          <w:szCs w:val="24"/>
          <w14:ligatures w14:val="standardContextual"/>
        </w:rPr>
        <w:t>itim A</w:t>
      </w:r>
      <w:r>
        <w:rPr>
          <w:rFonts w:ascii="TimesNewRoman" w:eastAsia="TimesNewRoman" w:hAnsi="Times New Roman" w:cs="TimesNewRoman" w:hint="eastAsia"/>
          <w:sz w:val="24"/>
          <w:szCs w:val="24"/>
          <w14:ligatures w14:val="standardContextual"/>
        </w:rPr>
        <w:t>ğ</w:t>
      </w:r>
      <w:r>
        <w:rPr>
          <w:rFonts w:ascii="Times New Roman" w:hAnsi="Times New Roman" w:cs="Times New Roman"/>
          <w:sz w:val="24"/>
          <w:szCs w:val="24"/>
          <w14:ligatures w14:val="standardContextual"/>
        </w:rPr>
        <w:t>ı)</w:t>
      </w:r>
    </w:p>
    <w:p w14:paraId="77EDECB8" w14:textId="77777777" w:rsidR="00BC1C71" w:rsidRPr="00F80028" w:rsidRDefault="00BC1C71" w:rsidP="0058791F">
      <w:pPr>
        <w:pStyle w:val="ListeParagraf"/>
        <w:spacing w:after="0" w:line="240" w:lineRule="auto"/>
        <w:ind w:left="0"/>
        <w:contextualSpacing w:val="0"/>
        <w:jc w:val="both"/>
        <w:rPr>
          <w:rFonts w:ascii="Times New Roman" w:hAnsi="Times New Roman" w:cs="Times New Roman"/>
          <w:b/>
          <w:bCs/>
          <w:kern w:val="2"/>
          <w:sz w:val="24"/>
          <w:szCs w:val="24"/>
          <w14:ligatures w14:val="standardContextual"/>
        </w:rPr>
      </w:pPr>
      <w:r w:rsidRPr="00F80028">
        <w:rPr>
          <w:rFonts w:ascii="Times New Roman" w:hAnsi="Times New Roman" w:cs="Times New Roman"/>
          <w:b/>
          <w:bCs/>
          <w:kern w:val="2"/>
          <w:sz w:val="24"/>
          <w:szCs w:val="24"/>
          <w14:ligatures w14:val="standardContextual"/>
        </w:rPr>
        <w:t>IOSCO</w:t>
      </w:r>
      <w:r w:rsidRPr="003471F5">
        <w:rPr>
          <w:rFonts w:ascii="Times New Roman" w:hAnsi="Times New Roman" w:cs="Times New Roman"/>
          <w:kern w:val="2"/>
          <w:sz w:val="24"/>
          <w:szCs w:val="24"/>
          <w14:ligatures w14:val="standardContextual"/>
        </w:rPr>
        <w:t>:</w:t>
      </w:r>
      <w:r w:rsidRPr="00F80028">
        <w:rPr>
          <w:rFonts w:ascii="Times New Roman" w:hAnsi="Times New Roman" w:cs="Times New Roman"/>
          <w:kern w:val="2"/>
          <w:sz w:val="24"/>
          <w:szCs w:val="24"/>
          <w14:ligatures w14:val="standardContextual"/>
        </w:rPr>
        <w:t xml:space="preserve"> </w:t>
      </w:r>
      <w:r w:rsidRPr="006C5E9D">
        <w:rPr>
          <w:rFonts w:ascii="Times New Roman" w:hAnsi="Times New Roman" w:cs="Times New Roman"/>
          <w:kern w:val="2"/>
          <w:sz w:val="24"/>
          <w:szCs w:val="24"/>
          <w14:ligatures w14:val="standardContextual"/>
        </w:rPr>
        <w:t xml:space="preserve">Uluslararası Menkul Kıymet Komisyonları Örgütü </w:t>
      </w:r>
    </w:p>
    <w:p w14:paraId="7D9F5869" w14:textId="77777777" w:rsidR="00BC1C71" w:rsidRPr="000E628E" w:rsidRDefault="00BC1C71" w:rsidP="0058791F">
      <w:pPr>
        <w:pStyle w:val="ListeParagraf"/>
        <w:spacing w:after="0" w:line="240" w:lineRule="auto"/>
        <w:ind w:left="0"/>
        <w:contextualSpacing w:val="0"/>
        <w:jc w:val="both"/>
        <w:rPr>
          <w:rFonts w:ascii="Times New Roman" w:hAnsi="Times New Roman" w:cs="Times New Roman"/>
          <w:kern w:val="2"/>
          <w:sz w:val="24"/>
          <w:szCs w:val="24"/>
          <w14:ligatures w14:val="standardContextual"/>
        </w:rPr>
      </w:pPr>
      <w:r w:rsidRPr="00422A48">
        <w:rPr>
          <w:rFonts w:ascii="Times New Roman" w:hAnsi="Times New Roman" w:cs="Times New Roman"/>
          <w:b/>
          <w:bCs/>
          <w:kern w:val="2"/>
          <w:sz w:val="24"/>
          <w:szCs w:val="24"/>
          <w14:ligatures w14:val="standardContextual"/>
        </w:rPr>
        <w:t>IPT</w:t>
      </w:r>
      <w:r w:rsidRPr="003471F5">
        <w:rPr>
          <w:rFonts w:ascii="Times New Roman" w:hAnsi="Times New Roman" w:cs="Times New Roman"/>
          <w:kern w:val="2"/>
          <w:sz w:val="24"/>
          <w:szCs w:val="24"/>
          <w14:ligatures w14:val="standardContextual"/>
        </w:rPr>
        <w:t>:</w:t>
      </w:r>
      <w:r>
        <w:rPr>
          <w:rFonts w:ascii="Times New Roman" w:hAnsi="Times New Roman" w:cs="Times New Roman"/>
          <w:kern w:val="2"/>
          <w:sz w:val="24"/>
          <w:szCs w:val="24"/>
          <w14:ligatures w14:val="standardContextual"/>
        </w:rPr>
        <w:t xml:space="preserve"> </w:t>
      </w:r>
      <w:r w:rsidRPr="006C5E9D">
        <w:rPr>
          <w:rFonts w:ascii="Times New Roman" w:hAnsi="Times New Roman" w:cs="Times New Roman"/>
          <w:kern w:val="2"/>
          <w:sz w:val="24"/>
          <w:szCs w:val="24"/>
          <w14:ligatures w14:val="standardContextual"/>
        </w:rPr>
        <w:t xml:space="preserve">Yatırımcı Koruma Vakfı </w:t>
      </w:r>
    </w:p>
    <w:p w14:paraId="650FA0DD" w14:textId="77777777" w:rsidR="00BC1C71" w:rsidRDefault="00BC1C71" w:rsidP="0058791F">
      <w:pPr>
        <w:autoSpaceDE w:val="0"/>
        <w:autoSpaceDN w:val="0"/>
        <w:adjustRightInd w:val="0"/>
        <w:spacing w:after="0" w:line="240" w:lineRule="auto"/>
        <w:jc w:val="both"/>
        <w:rPr>
          <w:rFonts w:ascii="Times New Roman" w:hAnsi="Times New Roman" w:cs="Times New Roman"/>
          <w:kern w:val="2"/>
          <w:sz w:val="24"/>
          <w:szCs w:val="24"/>
          <w14:ligatures w14:val="standardContextual"/>
        </w:rPr>
      </w:pPr>
      <w:r w:rsidRPr="006F2FB7">
        <w:rPr>
          <w:rFonts w:ascii="Times New Roman" w:hAnsi="Times New Roman" w:cs="Times New Roman"/>
          <w:b/>
          <w:bCs/>
          <w:kern w:val="2"/>
          <w:sz w:val="24"/>
          <w:szCs w:val="24"/>
          <w14:ligatures w14:val="standardContextual"/>
        </w:rPr>
        <w:t>IRT</w:t>
      </w:r>
      <w:r w:rsidRPr="003471F5">
        <w:rPr>
          <w:rFonts w:ascii="Times New Roman" w:hAnsi="Times New Roman" w:cs="Times New Roman"/>
          <w:kern w:val="2"/>
          <w:sz w:val="24"/>
          <w:szCs w:val="24"/>
          <w14:ligatures w14:val="standardContextual"/>
        </w:rPr>
        <w:t>:</w:t>
      </w:r>
      <w:r w:rsidRPr="006F2FB7">
        <w:rPr>
          <w:rFonts w:ascii="Times New Roman" w:hAnsi="Times New Roman" w:cs="Times New Roman"/>
          <w:kern w:val="2"/>
          <w:sz w:val="24"/>
          <w:szCs w:val="24"/>
          <w14:ligatures w14:val="standardContextual"/>
        </w:rPr>
        <w:t xml:space="preserve"> </w:t>
      </w:r>
      <w:r w:rsidRPr="00D3491F">
        <w:rPr>
          <w:rFonts w:ascii="Times New Roman" w:hAnsi="Times New Roman" w:cs="Times New Roman"/>
          <w:kern w:val="2"/>
          <w:sz w:val="24"/>
          <w:szCs w:val="24"/>
          <w14:ligatures w14:val="standardContextual"/>
        </w:rPr>
        <w:t xml:space="preserve">Madde Tepki Teorisi </w:t>
      </w:r>
    </w:p>
    <w:p w14:paraId="14FF4910" w14:textId="28A385E8" w:rsidR="00A26763" w:rsidRDefault="00A26763" w:rsidP="0058791F">
      <w:pPr>
        <w:spacing w:after="0" w:line="240" w:lineRule="auto"/>
        <w:jc w:val="both"/>
        <w:rPr>
          <w:rFonts w:ascii="Times New Roman" w:hAnsi="Times New Roman" w:cs="Times New Roman"/>
          <w:b/>
          <w:bCs/>
          <w:kern w:val="2"/>
          <w:sz w:val="24"/>
          <w:szCs w:val="24"/>
          <w14:ligatures w14:val="standardContextual"/>
        </w:rPr>
      </w:pPr>
      <w:r w:rsidRPr="00A26763">
        <w:rPr>
          <w:rFonts w:ascii="Times New Roman" w:hAnsi="Times New Roman" w:cs="Times New Roman"/>
          <w:b/>
          <w:bCs/>
          <w:color w:val="333333"/>
          <w:sz w:val="24"/>
          <w:szCs w:val="24"/>
          <w:bdr w:val="none" w:sz="0" w:space="0" w:color="auto" w:frame="1"/>
        </w:rPr>
        <w:t>KPMG</w:t>
      </w:r>
      <w:r w:rsidRPr="003471F5">
        <w:rPr>
          <w:rFonts w:ascii="Times New Roman" w:hAnsi="Times New Roman" w:cs="Times New Roman"/>
          <w:color w:val="333333"/>
          <w:sz w:val="24"/>
          <w:szCs w:val="24"/>
          <w:bdr w:val="none" w:sz="0" w:space="0" w:color="auto" w:frame="1"/>
        </w:rPr>
        <w:t>:</w:t>
      </w:r>
      <w:r w:rsidRPr="006C4720">
        <w:rPr>
          <w:rFonts w:ascii="Times New Roman" w:hAnsi="Times New Roman" w:cs="Times New Roman"/>
          <w:sz w:val="24"/>
          <w:szCs w:val="24"/>
        </w:rPr>
        <w:t xml:space="preserve"> Klynveld Peat Marwick Goerdeler</w:t>
      </w:r>
    </w:p>
    <w:p w14:paraId="1335300E" w14:textId="22AFF119" w:rsidR="00BC1C71" w:rsidRPr="00F94EAD" w:rsidRDefault="00B87532" w:rsidP="0058791F">
      <w:pPr>
        <w:autoSpaceDE w:val="0"/>
        <w:autoSpaceDN w:val="0"/>
        <w:adjustRightInd w:val="0"/>
        <w:spacing w:after="0" w:line="240" w:lineRule="auto"/>
        <w:jc w:val="both"/>
        <w:rPr>
          <w:rFonts w:ascii="Times New Roman" w:hAnsi="Times New Roman" w:cs="Times New Roman"/>
          <w:sz w:val="24"/>
          <w:szCs w:val="24"/>
          <w14:ligatures w14:val="standardContextual"/>
        </w:rPr>
      </w:pPr>
      <w:r>
        <w:rPr>
          <w:rFonts w:ascii="Times New Roman" w:hAnsi="Times New Roman" w:cs="Times New Roman"/>
          <w:b/>
          <w:bCs/>
          <w:sz w:val="24"/>
          <w:szCs w:val="24"/>
          <w14:ligatures w14:val="standardContextual"/>
        </w:rPr>
        <w:t>MKK:</w:t>
      </w:r>
      <w:r w:rsidR="00BC1C71">
        <w:rPr>
          <w:rFonts w:ascii="Times New Roman" w:hAnsi="Times New Roman" w:cs="Times New Roman"/>
          <w:sz w:val="24"/>
          <w:szCs w:val="24"/>
          <w14:ligatures w14:val="standardContextual"/>
        </w:rPr>
        <w:t xml:space="preserve"> Merkezi Kayıt Kurulu</w:t>
      </w:r>
      <w:r w:rsidR="00BC1C71">
        <w:rPr>
          <w:rFonts w:ascii="TimesNewRoman" w:eastAsia="TimesNewRoman" w:hAnsi="Times New Roman" w:cs="TimesNewRoman" w:hint="eastAsia"/>
          <w:sz w:val="24"/>
          <w:szCs w:val="24"/>
          <w14:ligatures w14:val="standardContextual"/>
        </w:rPr>
        <w:t>ş</w:t>
      </w:r>
      <w:r w:rsidR="00BC1C71">
        <w:rPr>
          <w:rFonts w:ascii="Times New Roman" w:hAnsi="Times New Roman" w:cs="Times New Roman"/>
          <w:sz w:val="24"/>
          <w:szCs w:val="24"/>
          <w14:ligatures w14:val="standardContextual"/>
        </w:rPr>
        <w:t>u</w:t>
      </w:r>
    </w:p>
    <w:p w14:paraId="7A813E82" w14:textId="77777777" w:rsidR="00BC1C71" w:rsidRDefault="00BC1C71" w:rsidP="0058791F">
      <w:pPr>
        <w:spacing w:after="0" w:line="240" w:lineRule="auto"/>
        <w:jc w:val="both"/>
        <w:rPr>
          <w:rFonts w:ascii="Times New Roman" w:hAnsi="Times New Roman" w:cs="Times New Roman"/>
          <w:iCs/>
          <w:sz w:val="24"/>
          <w:szCs w:val="24"/>
        </w:rPr>
      </w:pPr>
      <w:r w:rsidRPr="00543D5D">
        <w:rPr>
          <w:rFonts w:ascii="Times New Roman" w:hAnsi="Times New Roman" w:cs="Times New Roman"/>
          <w:b/>
          <w:bCs/>
          <w:iCs/>
          <w:sz w:val="24"/>
          <w:szCs w:val="24"/>
        </w:rPr>
        <w:t>MOÖ</w:t>
      </w:r>
      <w:r w:rsidRPr="003471F5">
        <w:rPr>
          <w:rFonts w:ascii="Times New Roman" w:hAnsi="Times New Roman" w:cs="Times New Roman"/>
          <w:iCs/>
          <w:sz w:val="24"/>
          <w:szCs w:val="24"/>
        </w:rPr>
        <w:t>:</w:t>
      </w:r>
      <w:r>
        <w:rPr>
          <w:rFonts w:ascii="Times New Roman" w:hAnsi="Times New Roman" w:cs="Times New Roman"/>
          <w:iCs/>
          <w:sz w:val="24"/>
          <w:szCs w:val="24"/>
        </w:rPr>
        <w:t xml:space="preserve"> </w:t>
      </w:r>
      <w:r w:rsidRPr="00543D5D">
        <w:rPr>
          <w:rFonts w:ascii="Times New Roman" w:hAnsi="Times New Roman" w:cs="Times New Roman"/>
          <w:iCs/>
          <w:sz w:val="24"/>
          <w:szCs w:val="24"/>
        </w:rPr>
        <w:t>Matematik Okuryazarlığı Öz-Yeterlik</w:t>
      </w:r>
    </w:p>
    <w:p w14:paraId="1124717B" w14:textId="51833DD6" w:rsidR="00455410" w:rsidRDefault="00B87532" w:rsidP="0058791F">
      <w:pPr>
        <w:autoSpaceDE w:val="0"/>
        <w:autoSpaceDN w:val="0"/>
        <w:adjustRightInd w:val="0"/>
        <w:spacing w:after="0" w:line="240" w:lineRule="auto"/>
        <w:jc w:val="both"/>
        <w:rPr>
          <w:rFonts w:ascii="Times New Roman" w:eastAsia="TimesNewRoman,Bold" w:hAnsi="Times New Roman" w:cs="Times New Roman"/>
          <w:sz w:val="24"/>
          <w:szCs w:val="24"/>
          <w14:ligatures w14:val="standardContextual"/>
        </w:rPr>
      </w:pPr>
      <w:r w:rsidRPr="00C34369">
        <w:rPr>
          <w:rFonts w:ascii="Times New Roman" w:eastAsia="TimesNewRoman,Bold" w:hAnsi="Times New Roman" w:cs="Times New Roman"/>
          <w:b/>
          <w:bCs/>
          <w:sz w:val="24"/>
          <w:szCs w:val="24"/>
          <w14:ligatures w14:val="standardContextual"/>
        </w:rPr>
        <w:t>N:</w:t>
      </w:r>
      <w:r w:rsidR="00455410" w:rsidRPr="00C34369">
        <w:rPr>
          <w:rFonts w:ascii="Times New Roman" w:eastAsia="TimesNewRoman,Bold" w:hAnsi="Times New Roman" w:cs="Times New Roman"/>
          <w:b/>
          <w:bCs/>
          <w:sz w:val="24"/>
          <w:szCs w:val="24"/>
          <w14:ligatures w14:val="standardContextual"/>
        </w:rPr>
        <w:t xml:space="preserve"> </w:t>
      </w:r>
      <w:r w:rsidR="00455410">
        <w:rPr>
          <w:rFonts w:ascii="Times New Roman" w:eastAsia="TimesNewRoman,Bold" w:hAnsi="Times New Roman" w:cs="Times New Roman"/>
          <w:sz w:val="24"/>
          <w:szCs w:val="24"/>
          <w14:ligatures w14:val="standardContextual"/>
        </w:rPr>
        <w:t>Evren büyüklüğü</w:t>
      </w:r>
    </w:p>
    <w:p w14:paraId="5A553022" w14:textId="0C7E88E6" w:rsidR="00455410" w:rsidRPr="00455410" w:rsidRDefault="00B87532" w:rsidP="0058791F">
      <w:pPr>
        <w:autoSpaceDE w:val="0"/>
        <w:autoSpaceDN w:val="0"/>
        <w:adjustRightInd w:val="0"/>
        <w:spacing w:after="0" w:line="240" w:lineRule="auto"/>
        <w:jc w:val="both"/>
        <w:rPr>
          <w:rFonts w:ascii="Times New Roman" w:eastAsia="TimesNewRoman,Bold" w:hAnsi="Times New Roman" w:cs="Times New Roman"/>
          <w:sz w:val="24"/>
          <w:szCs w:val="24"/>
          <w14:ligatures w14:val="standardContextual"/>
        </w:rPr>
      </w:pPr>
      <w:r>
        <w:rPr>
          <w:rFonts w:ascii="Times New Roman" w:eastAsia="TimesNewRoman,Bold" w:hAnsi="Times New Roman" w:cs="Times New Roman"/>
          <w:b/>
          <w:bCs/>
          <w:sz w:val="24"/>
          <w:szCs w:val="24"/>
          <w14:ligatures w14:val="standardContextual"/>
        </w:rPr>
        <w:t>n:</w:t>
      </w:r>
      <w:r w:rsidR="00455410">
        <w:rPr>
          <w:rFonts w:ascii="Times New Roman" w:eastAsia="TimesNewRoman,Bold" w:hAnsi="Times New Roman" w:cs="Times New Roman"/>
          <w:sz w:val="24"/>
          <w:szCs w:val="24"/>
          <w14:ligatures w14:val="standardContextual"/>
        </w:rPr>
        <w:t xml:space="preserve"> Örneklem büyüklüğü</w:t>
      </w:r>
    </w:p>
    <w:p w14:paraId="4B47EE9F" w14:textId="77777777" w:rsidR="00BC1C71" w:rsidRDefault="00BC1C71" w:rsidP="0058791F">
      <w:pPr>
        <w:pStyle w:val="ListeParagraf"/>
        <w:spacing w:after="0" w:line="240" w:lineRule="auto"/>
        <w:ind w:left="0"/>
        <w:contextualSpacing w:val="0"/>
        <w:jc w:val="both"/>
        <w:rPr>
          <w:rFonts w:ascii="Times New Roman" w:hAnsi="Times New Roman" w:cs="Times New Roman"/>
          <w:kern w:val="2"/>
          <w:sz w:val="24"/>
          <w:szCs w:val="24"/>
          <w14:ligatures w14:val="standardContextual"/>
        </w:rPr>
      </w:pPr>
      <w:r w:rsidRPr="0026070C">
        <w:rPr>
          <w:rFonts w:ascii="Times New Roman" w:hAnsi="Times New Roman" w:cs="Times New Roman"/>
          <w:b/>
          <w:bCs/>
          <w:kern w:val="2"/>
          <w:sz w:val="24"/>
          <w:szCs w:val="24"/>
          <w14:ligatures w14:val="standardContextual"/>
        </w:rPr>
        <w:t>NCEE</w:t>
      </w:r>
      <w:r w:rsidRPr="003471F5">
        <w:rPr>
          <w:rFonts w:ascii="Times New Roman" w:hAnsi="Times New Roman" w:cs="Times New Roman"/>
          <w:kern w:val="2"/>
          <w:sz w:val="24"/>
          <w:szCs w:val="24"/>
          <w14:ligatures w14:val="standardContextual"/>
        </w:rPr>
        <w:t>:</w:t>
      </w:r>
      <w:r>
        <w:rPr>
          <w:rFonts w:ascii="Times New Roman" w:hAnsi="Times New Roman" w:cs="Times New Roman"/>
          <w:kern w:val="2"/>
          <w:sz w:val="24"/>
          <w:szCs w:val="24"/>
          <w14:ligatures w14:val="standardContextual"/>
        </w:rPr>
        <w:t xml:space="preserve"> </w:t>
      </w:r>
      <w:r w:rsidRPr="006C5E9D">
        <w:rPr>
          <w:rFonts w:ascii="Times New Roman" w:hAnsi="Times New Roman" w:cs="Times New Roman"/>
          <w:kern w:val="2"/>
          <w:sz w:val="24"/>
          <w:szCs w:val="24"/>
          <w14:ligatures w14:val="standardContextual"/>
        </w:rPr>
        <w:t xml:space="preserve">Ulusal Ekonomik Eğitim Konseyi </w:t>
      </w:r>
    </w:p>
    <w:p w14:paraId="773D7C42" w14:textId="77777777" w:rsidR="005F7A75" w:rsidRDefault="00925561" w:rsidP="0058791F">
      <w:pPr>
        <w:pStyle w:val="ListeParagraf"/>
        <w:spacing w:after="0" w:line="240" w:lineRule="auto"/>
        <w:ind w:left="0"/>
        <w:contextualSpacing w:val="0"/>
        <w:jc w:val="both"/>
        <w:rPr>
          <w:rFonts w:ascii="Times New Roman" w:hAnsi="Times New Roman" w:cs="Times New Roman"/>
          <w:kern w:val="2"/>
          <w:sz w:val="24"/>
          <w:szCs w:val="24"/>
          <w14:ligatures w14:val="standardContextual"/>
        </w:rPr>
      </w:pPr>
      <w:r w:rsidRPr="00A32E57">
        <w:rPr>
          <w:rFonts w:ascii="Times New Roman" w:hAnsi="Times New Roman" w:cs="Times New Roman"/>
          <w:b/>
          <w:bCs/>
          <w:kern w:val="2"/>
          <w:sz w:val="24"/>
          <w:szCs w:val="24"/>
          <w14:ligatures w14:val="standardContextual"/>
        </w:rPr>
        <w:t>NFCS</w:t>
      </w:r>
      <w:r w:rsidR="00A32E57" w:rsidRPr="003471F5">
        <w:rPr>
          <w:rFonts w:ascii="Times New Roman" w:hAnsi="Times New Roman" w:cs="Times New Roman"/>
          <w:kern w:val="2"/>
          <w:sz w:val="24"/>
          <w:szCs w:val="24"/>
          <w14:ligatures w14:val="standardContextual"/>
        </w:rPr>
        <w:t>:</w:t>
      </w:r>
      <w:r>
        <w:rPr>
          <w:rFonts w:ascii="Times New Roman" w:hAnsi="Times New Roman" w:cs="Times New Roman"/>
          <w:kern w:val="2"/>
          <w:sz w:val="24"/>
          <w:szCs w:val="24"/>
          <w14:ligatures w14:val="standardContextual"/>
        </w:rPr>
        <w:t xml:space="preserve"> </w:t>
      </w:r>
      <w:r w:rsidRPr="007F513D">
        <w:rPr>
          <w:rFonts w:ascii="Times New Roman" w:hAnsi="Times New Roman" w:cs="Times New Roman"/>
          <w:kern w:val="2"/>
          <w:sz w:val="24"/>
          <w:szCs w:val="24"/>
          <w14:ligatures w14:val="standardContextual"/>
        </w:rPr>
        <w:t>National Financial Capability Study</w:t>
      </w:r>
    </w:p>
    <w:p w14:paraId="219A2B19" w14:textId="5D0109A2" w:rsidR="00BC1C71" w:rsidRPr="00507C19" w:rsidRDefault="00BC1C71" w:rsidP="0058791F">
      <w:pPr>
        <w:pStyle w:val="ListeParagraf"/>
        <w:spacing w:after="0" w:line="240" w:lineRule="auto"/>
        <w:ind w:left="0"/>
        <w:contextualSpacing w:val="0"/>
        <w:jc w:val="both"/>
        <w:rPr>
          <w:rFonts w:ascii="Times New Roman" w:hAnsi="Times New Roman" w:cs="Times New Roman"/>
          <w:kern w:val="2"/>
          <w:sz w:val="24"/>
          <w:szCs w:val="24"/>
          <w14:ligatures w14:val="standardContextual"/>
        </w:rPr>
      </w:pPr>
      <w:r w:rsidRPr="00555FF9">
        <w:rPr>
          <w:rFonts w:ascii="Times New Roman" w:hAnsi="Times New Roman" w:cs="Times New Roman"/>
          <w:b/>
          <w:bCs/>
          <w:kern w:val="2"/>
          <w:sz w:val="24"/>
          <w:szCs w:val="24"/>
          <w14:ligatures w14:val="standardContextual"/>
        </w:rPr>
        <w:t>NEFE</w:t>
      </w:r>
      <w:r w:rsidRPr="003471F5">
        <w:rPr>
          <w:rFonts w:ascii="Times New Roman" w:hAnsi="Times New Roman" w:cs="Times New Roman"/>
          <w:kern w:val="2"/>
          <w:sz w:val="24"/>
          <w:szCs w:val="24"/>
          <w14:ligatures w14:val="standardContextual"/>
        </w:rPr>
        <w:t>:</w:t>
      </w:r>
      <w:r w:rsidRPr="00555FF9">
        <w:rPr>
          <w:rFonts w:ascii="Times New Roman" w:hAnsi="Times New Roman" w:cs="Times New Roman"/>
          <w:kern w:val="2"/>
          <w:sz w:val="24"/>
          <w:szCs w:val="24"/>
          <w14:ligatures w14:val="standardContextual"/>
        </w:rPr>
        <w:t xml:space="preserve"> </w:t>
      </w:r>
      <w:r w:rsidRPr="006C5E9D">
        <w:rPr>
          <w:rFonts w:ascii="Times New Roman" w:hAnsi="Times New Roman" w:cs="Times New Roman"/>
          <w:kern w:val="2"/>
          <w:sz w:val="24"/>
          <w:szCs w:val="24"/>
          <w14:ligatures w14:val="standardContextual"/>
        </w:rPr>
        <w:t>Finansal Eğitim İçin Ulusal Girişim</w:t>
      </w:r>
    </w:p>
    <w:p w14:paraId="32740FB0" w14:textId="2EAF3BEE" w:rsidR="00BC1C71" w:rsidRDefault="00B87532" w:rsidP="0058791F">
      <w:pPr>
        <w:autoSpaceDE w:val="0"/>
        <w:autoSpaceDN w:val="0"/>
        <w:adjustRightInd w:val="0"/>
        <w:spacing w:after="0" w:line="240" w:lineRule="auto"/>
        <w:jc w:val="both"/>
        <w:rPr>
          <w:rFonts w:ascii="Times New Roman" w:hAnsi="Times New Roman" w:cs="Times New Roman"/>
          <w:sz w:val="24"/>
          <w:szCs w:val="24"/>
          <w14:ligatures w14:val="standardContextual"/>
        </w:rPr>
      </w:pPr>
      <w:r w:rsidRPr="008C05AC">
        <w:rPr>
          <w:rFonts w:ascii="Times New Roman" w:hAnsi="Times New Roman" w:cs="Times New Roman"/>
          <w:b/>
          <w:bCs/>
          <w:sz w:val="24"/>
          <w:szCs w:val="24"/>
        </w:rPr>
        <w:t>OECD:</w:t>
      </w:r>
      <w:r w:rsidR="00BC1C71" w:rsidRPr="003471F5">
        <w:rPr>
          <w:rFonts w:ascii="Times New Roman" w:hAnsi="Times New Roman" w:cs="Times New Roman"/>
          <w:sz w:val="24"/>
          <w:szCs w:val="24"/>
        </w:rPr>
        <w:t xml:space="preserve"> </w:t>
      </w:r>
      <w:r w:rsidR="00BC1C71" w:rsidRPr="008C05AC">
        <w:rPr>
          <w:rFonts w:ascii="Times New Roman" w:hAnsi="Times New Roman" w:cs="Times New Roman"/>
          <w:sz w:val="24"/>
          <w:szCs w:val="24"/>
        </w:rPr>
        <w:t>Organisation for Economic Co-operation and Development</w:t>
      </w:r>
      <w:r w:rsidR="00BC1C71">
        <w:rPr>
          <w:rFonts w:ascii="Times New Roman" w:hAnsi="Times New Roman" w:cs="Times New Roman"/>
          <w:sz w:val="24"/>
          <w:szCs w:val="24"/>
        </w:rPr>
        <w:t xml:space="preserve"> </w:t>
      </w:r>
      <w:r w:rsidR="00BC1C71">
        <w:rPr>
          <w:rFonts w:ascii="Times New Roman" w:hAnsi="Times New Roman" w:cs="Times New Roman"/>
          <w:sz w:val="24"/>
          <w:szCs w:val="24"/>
          <w14:ligatures w14:val="standardContextual"/>
        </w:rPr>
        <w:t xml:space="preserve">(Ekonomik </w:t>
      </w:r>
      <w:r w:rsidR="00BC1C71">
        <w:rPr>
          <w:rFonts w:ascii="TimesNewRoman" w:eastAsia="TimesNewRoman" w:hAnsi="Times New Roman" w:cs="TimesNewRoman" w:hint="eastAsia"/>
          <w:sz w:val="24"/>
          <w:szCs w:val="24"/>
          <w14:ligatures w14:val="standardContextual"/>
        </w:rPr>
        <w:t>İş</w:t>
      </w:r>
      <w:r w:rsidR="00BC1C71">
        <w:rPr>
          <w:rFonts w:ascii="Times New Roman" w:hAnsi="Times New Roman" w:cs="Times New Roman"/>
          <w:sz w:val="24"/>
          <w:szCs w:val="24"/>
          <w14:ligatures w14:val="standardContextual"/>
        </w:rPr>
        <w:t>birli</w:t>
      </w:r>
      <w:r w:rsidR="00BC1C71">
        <w:rPr>
          <w:rFonts w:ascii="TimesNewRoman" w:eastAsia="TimesNewRoman" w:hAnsi="Times New Roman" w:cs="TimesNewRoman" w:hint="eastAsia"/>
          <w:sz w:val="24"/>
          <w:szCs w:val="24"/>
          <w14:ligatures w14:val="standardContextual"/>
        </w:rPr>
        <w:t>ğ</w:t>
      </w:r>
      <w:r w:rsidR="00BC1C71">
        <w:rPr>
          <w:rFonts w:ascii="Times New Roman" w:hAnsi="Times New Roman" w:cs="Times New Roman"/>
          <w:sz w:val="24"/>
          <w:szCs w:val="24"/>
          <w14:ligatures w14:val="standardContextual"/>
        </w:rPr>
        <w:t>i ve Kalkınma Örgütü)</w:t>
      </w:r>
    </w:p>
    <w:p w14:paraId="3A867295" w14:textId="3A69232A" w:rsidR="00455410" w:rsidRPr="007D60A9" w:rsidRDefault="00B87532" w:rsidP="0058791F">
      <w:pPr>
        <w:autoSpaceDE w:val="0"/>
        <w:autoSpaceDN w:val="0"/>
        <w:adjustRightInd w:val="0"/>
        <w:spacing w:after="0" w:line="240" w:lineRule="auto"/>
        <w:jc w:val="both"/>
        <w:rPr>
          <w:rFonts w:ascii="Times New Roman" w:hAnsi="Times New Roman" w:cs="Times New Roman"/>
          <w:sz w:val="24"/>
          <w:szCs w:val="24"/>
          <w14:ligatures w14:val="standardContextual"/>
        </w:rPr>
      </w:pPr>
      <w:r>
        <w:rPr>
          <w:rFonts w:ascii="Times New Roman" w:eastAsia="TimesNewRoman,Bold" w:hAnsi="Times New Roman" w:cs="Times New Roman"/>
          <w:b/>
          <w:bCs/>
          <w:sz w:val="24"/>
          <w:szCs w:val="24"/>
          <w14:ligatures w14:val="standardContextual"/>
        </w:rPr>
        <w:t>P:</w:t>
      </w:r>
      <w:r w:rsidR="00455410">
        <w:rPr>
          <w:rFonts w:ascii="Times New Roman" w:eastAsia="TimesNewRoman,Bold" w:hAnsi="Times New Roman" w:cs="Times New Roman"/>
          <w:sz w:val="24"/>
          <w:szCs w:val="24"/>
          <w14:ligatures w14:val="standardContextual"/>
        </w:rPr>
        <w:t xml:space="preserve"> Anlamlılık (önemlilik) testine ilişkin olasılık değeri</w:t>
      </w:r>
    </w:p>
    <w:p w14:paraId="298A8FDB" w14:textId="5D8DE34B" w:rsidR="00BC1C71" w:rsidRDefault="00B87532" w:rsidP="0058791F">
      <w:pPr>
        <w:spacing w:after="0" w:line="240" w:lineRule="auto"/>
        <w:jc w:val="both"/>
        <w:rPr>
          <w:rFonts w:ascii="Times New Roman" w:hAnsi="Times New Roman" w:cs="Times New Roman"/>
          <w:sz w:val="24"/>
          <w:szCs w:val="24"/>
        </w:rPr>
      </w:pPr>
      <w:r w:rsidRPr="008C05AC">
        <w:rPr>
          <w:rFonts w:ascii="Times New Roman" w:hAnsi="Times New Roman" w:cs="Times New Roman"/>
          <w:b/>
          <w:bCs/>
          <w:sz w:val="24"/>
          <w:szCs w:val="24"/>
        </w:rPr>
        <w:t>PACFL:</w:t>
      </w:r>
      <w:r w:rsidR="00BC1C71" w:rsidRPr="008C05AC">
        <w:rPr>
          <w:rFonts w:ascii="Times New Roman" w:hAnsi="Times New Roman" w:cs="Times New Roman"/>
          <w:b/>
          <w:bCs/>
          <w:sz w:val="24"/>
          <w:szCs w:val="24"/>
        </w:rPr>
        <w:t xml:space="preserve"> </w:t>
      </w:r>
      <w:r w:rsidR="00BC1C71" w:rsidRPr="008C05AC">
        <w:rPr>
          <w:rFonts w:ascii="Times New Roman" w:hAnsi="Times New Roman" w:cs="Times New Roman"/>
          <w:sz w:val="24"/>
          <w:szCs w:val="24"/>
        </w:rPr>
        <w:t>President’s Advisory Counsil on Financial Literacy</w:t>
      </w:r>
      <w:r w:rsidR="00BC1C71">
        <w:rPr>
          <w:rFonts w:ascii="Times New Roman" w:hAnsi="Times New Roman" w:cs="Times New Roman"/>
          <w:sz w:val="24"/>
          <w:szCs w:val="24"/>
        </w:rPr>
        <w:t xml:space="preserve"> </w:t>
      </w:r>
      <w:r w:rsidR="00BC1C71" w:rsidRPr="00167BB3">
        <w:rPr>
          <w:rFonts w:ascii="Times New Roman" w:hAnsi="Times New Roman" w:cs="Times New Roman"/>
          <w:sz w:val="24"/>
          <w:szCs w:val="24"/>
        </w:rPr>
        <w:t>(Finansal Okuryazarlık üzerine Başkanlık Danışma Konseyi)</w:t>
      </w:r>
    </w:p>
    <w:p w14:paraId="43BD91E2" w14:textId="77777777" w:rsidR="00BC1C71" w:rsidRPr="00507C19" w:rsidRDefault="00BC1C71" w:rsidP="0058791F">
      <w:pPr>
        <w:spacing w:after="0" w:line="240" w:lineRule="auto"/>
        <w:jc w:val="both"/>
        <w:rPr>
          <w:rFonts w:ascii="Times New Roman" w:eastAsia="Calibri" w:hAnsi="Times New Roman" w:cs="Times New Roman"/>
          <w:b/>
          <w:bCs/>
          <w:sz w:val="24"/>
          <w:szCs w:val="24"/>
        </w:rPr>
      </w:pPr>
      <w:r w:rsidRPr="00507C19">
        <w:rPr>
          <w:rFonts w:ascii="Times New Roman" w:hAnsi="Times New Roman" w:cs="Times New Roman"/>
          <w:b/>
          <w:bCs/>
          <w:kern w:val="2"/>
          <w:sz w:val="24"/>
          <w:szCs w:val="24"/>
          <w14:ligatures w14:val="standardContextual"/>
        </w:rPr>
        <w:t>PFEEF</w:t>
      </w:r>
      <w:r w:rsidRPr="003471F5">
        <w:rPr>
          <w:rFonts w:ascii="Times New Roman" w:hAnsi="Times New Roman" w:cs="Times New Roman"/>
          <w:kern w:val="2"/>
          <w:sz w:val="24"/>
          <w:szCs w:val="24"/>
          <w14:ligatures w14:val="standardContextual"/>
        </w:rPr>
        <w:t>:</w:t>
      </w:r>
      <w:r>
        <w:rPr>
          <w:rFonts w:ascii="Times New Roman" w:hAnsi="Times New Roman" w:cs="Times New Roman"/>
          <w:kern w:val="2"/>
          <w:sz w:val="24"/>
          <w:szCs w:val="24"/>
          <w14:ligatures w14:val="standardContextual"/>
        </w:rPr>
        <w:t xml:space="preserve"> </w:t>
      </w:r>
      <w:r w:rsidRPr="006C5E9D">
        <w:rPr>
          <w:rFonts w:ascii="Times New Roman" w:hAnsi="Times New Roman" w:cs="Times New Roman"/>
          <w:kern w:val="2"/>
          <w:sz w:val="24"/>
          <w:szCs w:val="24"/>
          <w14:ligatures w14:val="standardContextual"/>
        </w:rPr>
        <w:t xml:space="preserve">Çalışanların Eğitimi İçin Bireysel Finansman Kurumu </w:t>
      </w:r>
    </w:p>
    <w:p w14:paraId="5A927653" w14:textId="1838B3AB" w:rsidR="00BC1C71" w:rsidRDefault="00B87532" w:rsidP="0058791F">
      <w:pPr>
        <w:autoSpaceDE w:val="0"/>
        <w:autoSpaceDN w:val="0"/>
        <w:adjustRightInd w:val="0"/>
        <w:spacing w:after="0" w:line="240" w:lineRule="auto"/>
        <w:jc w:val="both"/>
        <w:rPr>
          <w:rFonts w:ascii="Times New Roman" w:hAnsi="Times New Roman" w:cs="Times New Roman"/>
          <w:sz w:val="24"/>
          <w:szCs w:val="24"/>
          <w14:ligatures w14:val="standardContextual"/>
        </w:rPr>
      </w:pPr>
      <w:r>
        <w:rPr>
          <w:rFonts w:ascii="Times New Roman" w:hAnsi="Times New Roman" w:cs="Times New Roman"/>
          <w:b/>
          <w:bCs/>
          <w:sz w:val="24"/>
          <w:szCs w:val="24"/>
          <w14:ligatures w14:val="standardContextual"/>
        </w:rPr>
        <w:t>PISA:</w:t>
      </w:r>
      <w:r w:rsidR="00BC1C71">
        <w:rPr>
          <w:rFonts w:ascii="Times New Roman" w:hAnsi="Times New Roman" w:cs="Times New Roman"/>
          <w:sz w:val="24"/>
          <w:szCs w:val="24"/>
          <w14:ligatures w14:val="standardContextual"/>
        </w:rPr>
        <w:t xml:space="preserve"> Programme for International Student Assessment</w:t>
      </w:r>
    </w:p>
    <w:p w14:paraId="3FD22538" w14:textId="77777777" w:rsidR="00BC1C71" w:rsidRPr="00F94EAD" w:rsidRDefault="00BC1C71" w:rsidP="0058791F">
      <w:pPr>
        <w:spacing w:after="0" w:line="240" w:lineRule="auto"/>
        <w:jc w:val="both"/>
        <w:rPr>
          <w:rFonts w:ascii="Times New Roman" w:hAnsi="Times New Roman" w:cs="Times New Roman"/>
          <w:sz w:val="24"/>
          <w:szCs w:val="24"/>
          <w14:ligatures w14:val="standardContextual"/>
        </w:rPr>
      </w:pPr>
      <w:r>
        <w:rPr>
          <w:rFonts w:ascii="Times New Roman" w:hAnsi="Times New Roman" w:cs="Times New Roman"/>
          <w:sz w:val="24"/>
          <w:szCs w:val="24"/>
          <w14:ligatures w14:val="standardContextual"/>
        </w:rPr>
        <w:t>(Uluslararası Ö</w:t>
      </w:r>
      <w:r>
        <w:rPr>
          <w:rFonts w:ascii="TimesNewRoman" w:eastAsia="TimesNewRoman" w:hAnsi="Times New Roman" w:cs="TimesNewRoman" w:hint="eastAsia"/>
          <w:sz w:val="24"/>
          <w:szCs w:val="24"/>
          <w14:ligatures w14:val="standardContextual"/>
        </w:rPr>
        <w:t>ğ</w:t>
      </w:r>
      <w:r>
        <w:rPr>
          <w:rFonts w:ascii="Times New Roman" w:hAnsi="Times New Roman" w:cs="Times New Roman"/>
          <w:sz w:val="24"/>
          <w:szCs w:val="24"/>
          <w14:ligatures w14:val="standardContextual"/>
        </w:rPr>
        <w:t>renci De</w:t>
      </w:r>
      <w:r>
        <w:rPr>
          <w:rFonts w:ascii="TimesNewRoman" w:eastAsia="TimesNewRoman" w:hAnsi="Times New Roman" w:cs="TimesNewRoman" w:hint="eastAsia"/>
          <w:sz w:val="24"/>
          <w:szCs w:val="24"/>
          <w14:ligatures w14:val="standardContextual"/>
        </w:rPr>
        <w:t>ğ</w:t>
      </w:r>
      <w:r>
        <w:rPr>
          <w:rFonts w:ascii="Times New Roman" w:hAnsi="Times New Roman" w:cs="Times New Roman"/>
          <w:sz w:val="24"/>
          <w:szCs w:val="24"/>
          <w14:ligatures w14:val="standardContextual"/>
        </w:rPr>
        <w:t>erlendirme Programı)</w:t>
      </w:r>
    </w:p>
    <w:p w14:paraId="7BEAB1BA" w14:textId="77777777" w:rsidR="00BC1C71" w:rsidRDefault="00BC1C71" w:rsidP="0058791F">
      <w:pPr>
        <w:spacing w:after="0" w:line="240" w:lineRule="auto"/>
        <w:jc w:val="both"/>
        <w:rPr>
          <w:rFonts w:ascii="Times New Roman" w:eastAsia="Times New Roman" w:hAnsi="Times New Roman" w:cs="Times New Roman"/>
          <w:sz w:val="24"/>
          <w:szCs w:val="20"/>
          <w:lang w:eastAsia="tr-TR"/>
        </w:rPr>
      </w:pPr>
      <w:r w:rsidRPr="00D00529">
        <w:rPr>
          <w:rFonts w:ascii="Times New Roman" w:eastAsia="Times New Roman" w:hAnsi="Times New Roman" w:cs="Times New Roman"/>
          <w:b/>
          <w:bCs/>
          <w:sz w:val="24"/>
          <w:szCs w:val="20"/>
          <w:lang w:eastAsia="tr-TR"/>
        </w:rPr>
        <w:t>SHARE</w:t>
      </w:r>
      <w:r w:rsidRPr="003471F5">
        <w:rPr>
          <w:rFonts w:ascii="Times New Roman" w:eastAsia="Times New Roman" w:hAnsi="Times New Roman" w:cs="Times New Roman"/>
          <w:sz w:val="24"/>
          <w:szCs w:val="20"/>
          <w:lang w:eastAsia="tr-TR"/>
        </w:rPr>
        <w:t>:</w:t>
      </w:r>
      <w:r w:rsidRPr="00D00529">
        <w:rPr>
          <w:rFonts w:ascii="Times New Roman" w:eastAsia="Times New Roman" w:hAnsi="Times New Roman" w:cs="Times New Roman"/>
          <w:b/>
          <w:bCs/>
          <w:sz w:val="24"/>
          <w:szCs w:val="20"/>
          <w:lang w:eastAsia="tr-TR"/>
        </w:rPr>
        <w:t xml:space="preserve"> </w:t>
      </w:r>
      <w:r w:rsidRPr="007400CB">
        <w:rPr>
          <w:rFonts w:ascii="Times New Roman" w:eastAsia="Times New Roman" w:hAnsi="Times New Roman" w:cs="Times New Roman"/>
          <w:sz w:val="24"/>
          <w:szCs w:val="20"/>
          <w:lang w:eastAsia="tr-TR"/>
        </w:rPr>
        <w:t xml:space="preserve">Sağlık, Yaşlanma ve Emeklilik Araştırması </w:t>
      </w:r>
    </w:p>
    <w:p w14:paraId="75B12B59" w14:textId="15FC3208" w:rsidR="00BC1C71" w:rsidRDefault="00B87532" w:rsidP="0058791F">
      <w:pPr>
        <w:autoSpaceDE w:val="0"/>
        <w:autoSpaceDN w:val="0"/>
        <w:adjustRightInd w:val="0"/>
        <w:spacing w:after="0" w:line="240" w:lineRule="auto"/>
        <w:jc w:val="both"/>
        <w:rPr>
          <w:rFonts w:ascii="Times New Roman" w:hAnsi="Times New Roman" w:cs="Times New Roman"/>
          <w:sz w:val="24"/>
          <w:szCs w:val="24"/>
          <w14:ligatures w14:val="standardContextual"/>
        </w:rPr>
      </w:pPr>
      <w:r w:rsidRPr="002E5F97">
        <w:rPr>
          <w:rFonts w:ascii="Times New Roman" w:hAnsi="Times New Roman" w:cs="Times New Roman"/>
          <w:b/>
          <w:bCs/>
          <w:sz w:val="24"/>
          <w:szCs w:val="24"/>
          <w14:ligatures w14:val="standardContextual"/>
        </w:rPr>
        <w:t>SPK:</w:t>
      </w:r>
      <w:r w:rsidR="00BC1C71" w:rsidRPr="003471F5">
        <w:rPr>
          <w:rFonts w:ascii="Times New Roman" w:hAnsi="Times New Roman" w:cs="Times New Roman"/>
          <w:sz w:val="24"/>
          <w:szCs w:val="24"/>
          <w14:ligatures w14:val="standardContextual"/>
        </w:rPr>
        <w:t xml:space="preserve"> </w:t>
      </w:r>
      <w:r w:rsidR="00BC1C71">
        <w:rPr>
          <w:rFonts w:ascii="Times New Roman" w:hAnsi="Times New Roman" w:cs="Times New Roman"/>
          <w:sz w:val="24"/>
          <w:szCs w:val="24"/>
          <w14:ligatures w14:val="standardContextual"/>
        </w:rPr>
        <w:t>Sermaye Piyasası Kurulu</w:t>
      </w:r>
    </w:p>
    <w:p w14:paraId="28D8DC0F" w14:textId="44DCA75F" w:rsidR="00BC1C71" w:rsidRDefault="00B87532" w:rsidP="0058791F">
      <w:pPr>
        <w:spacing w:after="0" w:line="240" w:lineRule="auto"/>
        <w:jc w:val="both"/>
        <w:rPr>
          <w:rFonts w:ascii="Times New Roman" w:eastAsia="Calibri" w:hAnsi="Times New Roman" w:cs="Times New Roman"/>
          <w:sz w:val="24"/>
          <w:szCs w:val="24"/>
        </w:rPr>
      </w:pPr>
      <w:r w:rsidRPr="00B5584F">
        <w:rPr>
          <w:rFonts w:ascii="Times New Roman" w:eastAsia="Calibri" w:hAnsi="Times New Roman" w:cs="Times New Roman"/>
          <w:b/>
          <w:bCs/>
          <w:sz w:val="24"/>
          <w:szCs w:val="24"/>
        </w:rPr>
        <w:t>SPSS:</w:t>
      </w:r>
      <w:r w:rsidR="00BC1C71">
        <w:rPr>
          <w:rFonts w:ascii="Times New Roman" w:eastAsia="Calibri" w:hAnsi="Times New Roman" w:cs="Times New Roman"/>
          <w:sz w:val="24"/>
          <w:szCs w:val="24"/>
        </w:rPr>
        <w:t xml:space="preserve"> </w:t>
      </w:r>
      <w:r w:rsidR="00BC1C71" w:rsidRPr="003E7768">
        <w:rPr>
          <w:rFonts w:ascii="Times New Roman" w:eastAsia="Calibri" w:hAnsi="Times New Roman" w:cs="Times New Roman"/>
          <w:sz w:val="24"/>
          <w:szCs w:val="24"/>
        </w:rPr>
        <w:t>Statistical Package for Social Sciences</w:t>
      </w:r>
    </w:p>
    <w:p w14:paraId="39085056" w14:textId="0BCD9F37" w:rsidR="00455410" w:rsidRPr="00455410" w:rsidRDefault="00B87532" w:rsidP="0058791F">
      <w:pPr>
        <w:autoSpaceDE w:val="0"/>
        <w:autoSpaceDN w:val="0"/>
        <w:adjustRightInd w:val="0"/>
        <w:spacing w:after="0" w:line="240" w:lineRule="auto"/>
        <w:jc w:val="both"/>
        <w:rPr>
          <w:rFonts w:ascii="Times New Roman" w:eastAsia="TimesNewRoman,Bold" w:hAnsi="Times New Roman" w:cs="Times New Roman"/>
          <w:sz w:val="24"/>
          <w:szCs w:val="24"/>
          <w14:ligatures w14:val="standardContextual"/>
        </w:rPr>
      </w:pPr>
      <w:r w:rsidRPr="00C34369">
        <w:rPr>
          <w:rFonts w:ascii="Times New Roman" w:eastAsia="TimesNewRoman,Bold" w:hAnsi="Times New Roman" w:cs="Times New Roman"/>
          <w:b/>
          <w:bCs/>
          <w:sz w:val="24"/>
          <w:szCs w:val="24"/>
          <w14:ligatures w14:val="standardContextual"/>
        </w:rPr>
        <w:t>t:</w:t>
      </w:r>
      <w:r w:rsidR="00455410" w:rsidRPr="00C34369">
        <w:rPr>
          <w:rFonts w:ascii="Times New Roman" w:eastAsia="TimesNewRoman,Bold" w:hAnsi="Times New Roman" w:cs="Times New Roman"/>
          <w:b/>
          <w:bCs/>
          <w:sz w:val="24"/>
          <w:szCs w:val="24"/>
          <w14:ligatures w14:val="standardContextual"/>
        </w:rPr>
        <w:t xml:space="preserve"> </w:t>
      </w:r>
      <w:r w:rsidR="00455410" w:rsidRPr="00C34369">
        <w:rPr>
          <w:rFonts w:ascii="Times New Roman" w:eastAsia="TimesNewRoman,Bold" w:hAnsi="Times New Roman" w:cs="Times New Roman"/>
          <w:sz w:val="24"/>
          <w:szCs w:val="24"/>
          <w14:ligatures w14:val="standardContextual"/>
        </w:rPr>
        <w:t>t-testi istatistiki de</w:t>
      </w:r>
      <w:r w:rsidR="00455410" w:rsidRPr="00C34369">
        <w:rPr>
          <w:rFonts w:ascii="Times New Roman" w:eastAsia="TimesNewRoman" w:hAnsi="Times New Roman" w:cs="Times New Roman"/>
          <w:sz w:val="24"/>
          <w:szCs w:val="24"/>
          <w14:ligatures w14:val="standardContextual"/>
        </w:rPr>
        <w:t>ğ</w:t>
      </w:r>
      <w:r w:rsidR="00455410" w:rsidRPr="00C34369">
        <w:rPr>
          <w:rFonts w:ascii="Times New Roman" w:eastAsia="TimesNewRoman,Bold" w:hAnsi="Times New Roman" w:cs="Times New Roman"/>
          <w:sz w:val="24"/>
          <w:szCs w:val="24"/>
          <w14:ligatures w14:val="standardContextual"/>
        </w:rPr>
        <w:t>eri</w:t>
      </w:r>
      <w:r w:rsidR="00455410">
        <w:rPr>
          <w:rFonts w:ascii="Times New Roman" w:eastAsia="TimesNewRoman,Bold" w:hAnsi="Times New Roman" w:cs="Times New Roman"/>
          <w:sz w:val="24"/>
          <w:szCs w:val="24"/>
          <w14:ligatures w14:val="standardContextual"/>
        </w:rPr>
        <w:t xml:space="preserve"> </w:t>
      </w:r>
    </w:p>
    <w:p w14:paraId="6AC10754" w14:textId="4BA973DC" w:rsidR="00123A44" w:rsidRPr="00302D79" w:rsidRDefault="00B87532" w:rsidP="0058791F">
      <w:pPr>
        <w:spacing w:after="0" w:line="240" w:lineRule="auto"/>
        <w:jc w:val="both"/>
        <w:rPr>
          <w:rFonts w:ascii="Times New Roman" w:eastAsia="Calibri" w:hAnsi="Times New Roman" w:cs="Times New Roman"/>
          <w:sz w:val="24"/>
          <w:szCs w:val="24"/>
        </w:rPr>
      </w:pPr>
      <w:r>
        <w:rPr>
          <w:rFonts w:ascii="Times New Roman" w:eastAsia="Calibri" w:hAnsi="Times New Roman" w:cs="Times New Roman"/>
          <w:b/>
          <w:bCs/>
          <w:sz w:val="24"/>
          <w:szCs w:val="24"/>
        </w:rPr>
        <w:t>T.C.:</w:t>
      </w:r>
      <w:r w:rsidR="00302D79">
        <w:rPr>
          <w:rFonts w:ascii="Times New Roman" w:eastAsia="Calibri" w:hAnsi="Times New Roman" w:cs="Times New Roman"/>
          <w:sz w:val="24"/>
          <w:szCs w:val="24"/>
        </w:rPr>
        <w:t xml:space="preserve"> Türkiye Cumhuriyeti</w:t>
      </w:r>
    </w:p>
    <w:p w14:paraId="227F067D" w14:textId="17A4988E" w:rsidR="00BC1C71" w:rsidRPr="002E5F97" w:rsidRDefault="00B87532" w:rsidP="0058791F">
      <w:pPr>
        <w:autoSpaceDE w:val="0"/>
        <w:autoSpaceDN w:val="0"/>
        <w:adjustRightInd w:val="0"/>
        <w:spacing w:after="0" w:line="240" w:lineRule="auto"/>
        <w:jc w:val="both"/>
        <w:rPr>
          <w:rFonts w:ascii="Times New Roman" w:hAnsi="Times New Roman" w:cs="Times New Roman"/>
          <w:sz w:val="24"/>
          <w:szCs w:val="24"/>
          <w14:ligatures w14:val="standardContextual"/>
        </w:rPr>
      </w:pPr>
      <w:r w:rsidRPr="002E5F97">
        <w:rPr>
          <w:rFonts w:ascii="Times New Roman" w:hAnsi="Times New Roman" w:cs="Times New Roman"/>
          <w:b/>
          <w:bCs/>
          <w:sz w:val="24"/>
          <w:szCs w:val="24"/>
          <w14:ligatures w14:val="standardContextual"/>
        </w:rPr>
        <w:t>TCMB:</w:t>
      </w:r>
      <w:r w:rsidR="00BC1C71">
        <w:rPr>
          <w:rFonts w:ascii="Times New Roman" w:hAnsi="Times New Roman" w:cs="Times New Roman"/>
          <w:sz w:val="24"/>
          <w:szCs w:val="24"/>
          <w14:ligatures w14:val="standardContextual"/>
        </w:rPr>
        <w:t xml:space="preserve"> Türkiye Cumhuriyeti Merkez Bankası</w:t>
      </w:r>
    </w:p>
    <w:p w14:paraId="7E28B77B" w14:textId="023BAF07" w:rsidR="00BC1C71" w:rsidRPr="00F94EAD" w:rsidRDefault="00B87532" w:rsidP="0058791F">
      <w:pPr>
        <w:autoSpaceDE w:val="0"/>
        <w:autoSpaceDN w:val="0"/>
        <w:adjustRightInd w:val="0"/>
        <w:spacing w:after="0" w:line="240" w:lineRule="auto"/>
        <w:jc w:val="both"/>
        <w:rPr>
          <w:rFonts w:ascii="Times New Roman" w:hAnsi="Times New Roman" w:cs="Times New Roman"/>
          <w:sz w:val="24"/>
          <w:szCs w:val="24"/>
          <w14:ligatures w14:val="standardContextual"/>
        </w:rPr>
      </w:pPr>
      <w:r w:rsidRPr="002E5F97">
        <w:rPr>
          <w:rFonts w:ascii="Times New Roman" w:hAnsi="Times New Roman" w:cs="Times New Roman"/>
          <w:b/>
          <w:bCs/>
          <w:sz w:val="24"/>
          <w:szCs w:val="24"/>
          <w14:ligatures w14:val="standardContextual"/>
        </w:rPr>
        <w:t>TEB:</w:t>
      </w:r>
      <w:r w:rsidR="00C21308">
        <w:rPr>
          <w:rFonts w:ascii="Times New Roman" w:hAnsi="Times New Roman" w:cs="Times New Roman"/>
          <w:sz w:val="24"/>
          <w:szCs w:val="24"/>
          <w14:ligatures w14:val="standardContextual"/>
        </w:rPr>
        <w:t xml:space="preserve"> </w:t>
      </w:r>
      <w:r w:rsidR="00BC1C71">
        <w:rPr>
          <w:rFonts w:ascii="Times New Roman" w:hAnsi="Times New Roman" w:cs="Times New Roman"/>
          <w:sz w:val="24"/>
          <w:szCs w:val="24"/>
          <w14:ligatures w14:val="standardContextual"/>
        </w:rPr>
        <w:t>Türkiye Ekonomi Bankası</w:t>
      </w:r>
    </w:p>
    <w:p w14:paraId="7B13F439" w14:textId="77777777" w:rsidR="00BC1C71" w:rsidRDefault="00BC1C71" w:rsidP="0058791F">
      <w:pPr>
        <w:spacing w:after="0" w:line="240" w:lineRule="auto"/>
        <w:jc w:val="both"/>
        <w:rPr>
          <w:rFonts w:ascii="Times New Roman" w:hAnsi="Times New Roman" w:cs="Times New Roman"/>
          <w:kern w:val="2"/>
          <w:sz w:val="24"/>
          <w:szCs w:val="24"/>
          <w14:ligatures w14:val="standardContextual"/>
        </w:rPr>
      </w:pPr>
      <w:r w:rsidRPr="000922CF">
        <w:rPr>
          <w:rFonts w:ascii="Times New Roman" w:hAnsi="Times New Roman" w:cs="Times New Roman"/>
          <w:b/>
          <w:bCs/>
          <w:kern w:val="2"/>
          <w:sz w:val="24"/>
          <w:szCs w:val="24"/>
          <w14:ligatures w14:val="standardContextual"/>
        </w:rPr>
        <w:t>TEL:</w:t>
      </w:r>
      <w:r w:rsidRPr="000922CF">
        <w:rPr>
          <w:rFonts w:ascii="Times New Roman" w:hAnsi="Times New Roman" w:cs="Times New Roman"/>
          <w:kern w:val="2"/>
          <w:sz w:val="24"/>
          <w:szCs w:val="24"/>
          <w14:ligatures w14:val="standardContextual"/>
        </w:rPr>
        <w:t xml:space="preserve"> </w:t>
      </w:r>
      <w:r w:rsidRPr="00D3491F">
        <w:rPr>
          <w:rFonts w:ascii="Times New Roman" w:hAnsi="Times New Roman" w:cs="Times New Roman"/>
          <w:kern w:val="2"/>
          <w:sz w:val="24"/>
          <w:szCs w:val="24"/>
          <w14:ligatures w14:val="standardContextual"/>
        </w:rPr>
        <w:t>Temel Okuryazarlık Testi</w:t>
      </w:r>
    </w:p>
    <w:p w14:paraId="2AE040B7" w14:textId="591AB554" w:rsidR="00DA3A2A" w:rsidRDefault="00B87532" w:rsidP="0058791F">
      <w:pPr>
        <w:autoSpaceDE w:val="0"/>
        <w:autoSpaceDN w:val="0"/>
        <w:adjustRightInd w:val="0"/>
        <w:spacing w:after="0" w:line="240" w:lineRule="auto"/>
        <w:jc w:val="both"/>
        <w:rPr>
          <w:rFonts w:ascii="Times New Roman" w:hAnsi="Times New Roman" w:cs="Times New Roman"/>
          <w:sz w:val="24"/>
          <w:szCs w:val="24"/>
          <w14:ligatures w14:val="standardContextual"/>
        </w:rPr>
      </w:pPr>
      <w:r w:rsidRPr="00F94EAD">
        <w:rPr>
          <w:rFonts w:ascii="Times New Roman" w:hAnsi="Times New Roman" w:cs="Times New Roman"/>
          <w:b/>
          <w:bCs/>
          <w:sz w:val="24"/>
          <w:szCs w:val="24"/>
          <w14:ligatures w14:val="standardContextual"/>
        </w:rPr>
        <w:t>WB:</w:t>
      </w:r>
      <w:r w:rsidR="00BC1C71">
        <w:rPr>
          <w:rFonts w:ascii="Times New Roman" w:hAnsi="Times New Roman" w:cs="Times New Roman"/>
          <w:sz w:val="24"/>
          <w:szCs w:val="24"/>
          <w14:ligatures w14:val="standardContextual"/>
        </w:rPr>
        <w:t xml:space="preserve"> Dünya Bankası</w:t>
      </w:r>
    </w:p>
    <w:p w14:paraId="2E3650DE" w14:textId="18448C22" w:rsidR="00D760CC" w:rsidRPr="00D760CC" w:rsidRDefault="00B87532" w:rsidP="0058791F">
      <w:pPr>
        <w:autoSpaceDE w:val="0"/>
        <w:autoSpaceDN w:val="0"/>
        <w:adjustRightInd w:val="0"/>
        <w:spacing w:after="0" w:line="240" w:lineRule="auto"/>
        <w:jc w:val="both"/>
        <w:rPr>
          <w:rFonts w:ascii="Times New Roman" w:hAnsi="Times New Roman" w:cs="Times New Roman"/>
          <w:sz w:val="24"/>
          <w:szCs w:val="24"/>
          <w14:ligatures w14:val="standardContextual"/>
        </w:rPr>
        <w:sectPr w:rsidR="00D760CC" w:rsidRPr="00D760CC" w:rsidSect="008465A7">
          <w:footerReference w:type="default" r:id="rId8"/>
          <w:pgSz w:w="11906" w:h="16838"/>
          <w:pgMar w:top="1418" w:right="1701" w:bottom="1418" w:left="1701" w:header="709" w:footer="709" w:gutter="0"/>
          <w:pgNumType w:fmt="lowerRoman" w:start="2"/>
          <w:cols w:space="708"/>
          <w:docGrid w:linePitch="360"/>
        </w:sectPr>
      </w:pPr>
      <w:r>
        <w:rPr>
          <w:rFonts w:ascii="Times New Roman" w:eastAsia="TimesNewRoman,Bold" w:hAnsi="Times New Roman" w:cs="Times New Roman"/>
          <w:b/>
          <w:bCs/>
          <w:sz w:val="24"/>
          <w:szCs w:val="24"/>
          <w14:ligatures w14:val="standardContextual"/>
        </w:rPr>
        <w:lastRenderedPageBreak/>
        <w:t>Vb.:</w:t>
      </w:r>
      <w:r w:rsidR="00455410">
        <w:rPr>
          <w:rFonts w:ascii="Times New Roman" w:eastAsia="TimesNewRoman,Bold" w:hAnsi="Times New Roman" w:cs="Times New Roman"/>
          <w:sz w:val="24"/>
          <w:szCs w:val="24"/>
          <w14:ligatures w14:val="standardContextual"/>
        </w:rPr>
        <w:t xml:space="preserve"> Ve benzeri</w:t>
      </w:r>
    </w:p>
    <w:p w14:paraId="071FD209" w14:textId="77777777" w:rsidR="003918C3" w:rsidRDefault="003918C3">
      <w:pPr>
        <w:rPr>
          <w:rFonts w:ascii="Times New Roman" w:eastAsiaTheme="majorEastAsia" w:hAnsi="Times New Roman" w:cstheme="majorBidi"/>
          <w:b/>
          <w:sz w:val="24"/>
          <w:szCs w:val="32"/>
        </w:rPr>
      </w:pPr>
      <w:bookmarkStart w:id="13" w:name="_Hlk161312817"/>
      <w:r>
        <w:lastRenderedPageBreak/>
        <w:br w:type="page"/>
      </w:r>
    </w:p>
    <w:p w14:paraId="3C094BD3" w14:textId="7A897A25" w:rsidR="002B5752" w:rsidRPr="00CC08FC" w:rsidRDefault="002B5752" w:rsidP="00CC08FC">
      <w:pPr>
        <w:pStyle w:val="Balk1"/>
        <w:jc w:val="center"/>
      </w:pPr>
      <w:bookmarkStart w:id="14" w:name="_Toc162738850"/>
      <w:r w:rsidRPr="00CC08FC">
        <w:lastRenderedPageBreak/>
        <w:t>GİRİŞ</w:t>
      </w:r>
      <w:bookmarkEnd w:id="14"/>
    </w:p>
    <w:p w14:paraId="0548C62A" w14:textId="77777777" w:rsidR="00725D7B" w:rsidRPr="00725D7B" w:rsidRDefault="00725D7B" w:rsidP="00CC08FC">
      <w:pPr>
        <w:spacing w:before="120" w:after="120" w:line="360" w:lineRule="auto"/>
        <w:ind w:firstLine="709"/>
        <w:jc w:val="both"/>
        <w:rPr>
          <w:rFonts w:ascii="Times New Roman" w:hAnsi="Times New Roman" w:cs="Times New Roman"/>
          <w:sz w:val="24"/>
          <w:szCs w:val="24"/>
        </w:rPr>
      </w:pPr>
      <w:r w:rsidRPr="00725D7B">
        <w:rPr>
          <w:rFonts w:ascii="Times New Roman" w:hAnsi="Times New Roman" w:cs="Times New Roman"/>
          <w:sz w:val="24"/>
          <w:szCs w:val="24"/>
        </w:rPr>
        <w:t>İnsanların ticaret ve ekonomiye dair temel bilgileri öğrenme ihtiyacı, antik çağlardan günümüze kadar uzanan köklere sahiptir. Orta Çağ'da ticaretin artması ve bankacılık faaliyetlerinin yaygınlaşmasıyla birlikte, Rönesans döneminde matematiksel finansal kavramlar üzerine yapılan çalışmalar, finansal okuryazarlığın temelini atmıştır. 18. ve 19. yüzyılda ekonomik yapıların farklılaşması, bireylerin daha karmaşık finansal konularla başa çıkma ihtiyaçlarını artırmıştır. Bu evrim süreci, finansal okuryazarlığın sadece bireylerin değil, aynı zamanda toplumların ekonomik yaşamlarını anlama ve yönetme yeteneklerini güçlendirmek adına önemli bir role sahip olduğunu ortaya koymaktadır.</w:t>
      </w:r>
    </w:p>
    <w:p w14:paraId="5A65B8E0" w14:textId="137591A0" w:rsidR="00725D7B" w:rsidRPr="00725D7B" w:rsidRDefault="00725D7B" w:rsidP="00CC08FC">
      <w:pPr>
        <w:spacing w:before="120" w:after="120" w:line="360" w:lineRule="auto"/>
        <w:ind w:firstLine="709"/>
        <w:jc w:val="both"/>
        <w:rPr>
          <w:rFonts w:ascii="Times New Roman" w:hAnsi="Times New Roman" w:cs="Times New Roman"/>
          <w:sz w:val="24"/>
          <w:szCs w:val="24"/>
        </w:rPr>
      </w:pPr>
      <w:r w:rsidRPr="00725D7B">
        <w:rPr>
          <w:rFonts w:ascii="Times New Roman" w:hAnsi="Times New Roman" w:cs="Times New Roman"/>
          <w:sz w:val="24"/>
          <w:szCs w:val="24"/>
        </w:rPr>
        <w:t>Endüstri devrimi, finansal kurumların ve hisse senetleri gibi modern finansal enstrümanların ortaya çıkmasına yol açmıştır. 20. yüzyılın ortalarına gelindiğinde, bireylerin ve hanelerin finansal kararlar alırken daha fazla bilgiye ihtiyaç duymaları, finansal okuryazarlık konusunun önemini daha da artırmıştır. Bu dönemde, finansal eğitim programları okullarda ve topluluklarda geliştirilmeye başlanmıştır. 2008'deki küresel mali kriz, finansal okuryazarlığın önemini açıkça ortaya koymuştur. Kriz, tüketicilerin ve yatırımcıların finansal ürünleri ve riskleri anlamadaki eksikliklerini gün yüzüne çıkarmış ve günümüze yaklaştıkça, finansal okuryazarlık; dijital çağın getirdiği finansal araçlar, çevrimiçi bankacılık, kripto paralar gibi yeni konuları içerecek şekilde genişleyerek devam etmektedir. Bu evrim süreci, finansal okuryazarlığın toplumların ekonomik karmaşıklıklarla başa çıkabilmesi ve bireylerin mali kararlarını bilinçli bir şekilde yönlendirebilmesi için kritik bir unsur olduğunu göstermektedir ve yeni konuları içerecek şekilde genişleyerek devam etmektedir. Giderek küreselleşen ve riski artan piyasa ortamında bireylerin daha iyi finansal karar alabilmeleri hususunda finansal bilginin önemli bir rolü vardır. Nüfusun yıl geçtikçe artmasıyla yükselen mal ve hizmet maliyetleri ve bununla baş edebilme gücü finansal bilginin ne kadar gerekli olduğunu göstermektedir (Lusardi vd., 2013: 1). Genç nüfusun finansal bilgi hakkında donanımlı olmaları hem ekonomik kalkınmışlığa hem de kaynak kullanım etkinliğine fayda sağlayacaktır (OECD, 2014).</w:t>
      </w:r>
    </w:p>
    <w:p w14:paraId="0B725C9E" w14:textId="77777777" w:rsidR="00725D7B" w:rsidRPr="00725D7B" w:rsidRDefault="00725D7B" w:rsidP="00CC08FC">
      <w:pPr>
        <w:spacing w:before="120" w:after="120" w:line="360" w:lineRule="auto"/>
        <w:ind w:firstLine="709"/>
        <w:jc w:val="both"/>
        <w:rPr>
          <w:rFonts w:ascii="Times New Roman" w:hAnsi="Times New Roman" w:cs="Times New Roman"/>
          <w:sz w:val="24"/>
          <w:szCs w:val="24"/>
        </w:rPr>
      </w:pPr>
      <w:r w:rsidRPr="00725D7B">
        <w:rPr>
          <w:rFonts w:ascii="Times New Roman" w:hAnsi="Times New Roman" w:cs="Times New Roman"/>
          <w:sz w:val="24"/>
          <w:szCs w:val="24"/>
        </w:rPr>
        <w:t xml:space="preserve">Günümüze yaklaştıkça son zamanlarda meydana gelen pandemi sonrasında ülkeler ve bireyleri zor duruma sokan enerji ve tarımsal ürünlerin bariz fiyat yükselişleri finansal sıkıntılara neden olmuştur. Bu durumun önüne geçilebilmesi noktasında finansal bilginin önemi ve finansal kararları doğru vermenin gerekli olduğu anlaşılmıştır. Hem </w:t>
      </w:r>
      <w:r w:rsidRPr="00725D7B">
        <w:rPr>
          <w:rFonts w:ascii="Times New Roman" w:hAnsi="Times New Roman" w:cs="Times New Roman"/>
          <w:sz w:val="24"/>
          <w:szCs w:val="24"/>
        </w:rPr>
        <w:lastRenderedPageBreak/>
        <w:t>ülkenin geleceği hem de dünyanın refah bir hayat sürmesi ve finansal krizlere karşı eldeki paranın iyi yönetilebilmesi için; bütçeleme, yatırım, kredi ve harcama, borçlanma hususunda bilgi ve becerinin inkâr edilemez bir gerçek olduğu görülmektedir. Anlaşıldığı üzere finansal okuryazarlığın küçükten büyüğe, ülkelerden hanelere kadar hayatı idame ettirme konusunda her daim önemli olduğu görülmüştür. Bugün ise, birçok ülke ve kuruluş finansal okuryazarlığı teşvik etmek ve finansal bilinci artırmak amacıyla çeşitli eğitim programları ve kaynaklar sunmaktadır. Bu çabalar, bireylerin daha bilinçli mali karar alabilmelerini ve finansal gerçekleri üzerinde daha fazla kontrol sahibi olmalarını amaçlamaktadır.</w:t>
      </w:r>
    </w:p>
    <w:p w14:paraId="3D57DAD0" w14:textId="0E551693" w:rsidR="00725D7B" w:rsidRPr="00725D7B" w:rsidRDefault="00725D7B" w:rsidP="00CC08FC">
      <w:pPr>
        <w:spacing w:before="120" w:after="120" w:line="360" w:lineRule="auto"/>
        <w:ind w:firstLine="709"/>
        <w:jc w:val="both"/>
        <w:rPr>
          <w:rFonts w:ascii="Times New Roman" w:hAnsi="Times New Roman" w:cs="Times New Roman"/>
          <w:sz w:val="24"/>
          <w:szCs w:val="24"/>
        </w:rPr>
      </w:pPr>
      <w:r w:rsidRPr="00725D7B">
        <w:rPr>
          <w:rFonts w:ascii="Times New Roman" w:hAnsi="Times New Roman" w:cs="Times New Roman"/>
          <w:sz w:val="24"/>
          <w:szCs w:val="24"/>
        </w:rPr>
        <w:t>Isomidinova &amp; Singh (201</w:t>
      </w:r>
      <w:r w:rsidR="00F606FA">
        <w:rPr>
          <w:rFonts w:ascii="Times New Roman" w:hAnsi="Times New Roman" w:cs="Times New Roman"/>
          <w:sz w:val="24"/>
          <w:szCs w:val="24"/>
        </w:rPr>
        <w:t>8</w:t>
      </w:r>
      <w:r w:rsidRPr="00725D7B">
        <w:rPr>
          <w:rFonts w:ascii="Times New Roman" w:hAnsi="Times New Roman" w:cs="Times New Roman"/>
          <w:sz w:val="24"/>
          <w:szCs w:val="24"/>
        </w:rPr>
        <w:t>:</w:t>
      </w:r>
      <w:r w:rsidR="00702C27">
        <w:rPr>
          <w:rFonts w:ascii="Times New Roman" w:hAnsi="Times New Roman" w:cs="Times New Roman"/>
          <w:sz w:val="24"/>
          <w:szCs w:val="24"/>
        </w:rPr>
        <w:t xml:space="preserve"> </w:t>
      </w:r>
      <w:r w:rsidRPr="00725D7B">
        <w:rPr>
          <w:rFonts w:ascii="Times New Roman" w:hAnsi="Times New Roman" w:cs="Times New Roman"/>
          <w:sz w:val="24"/>
          <w:szCs w:val="24"/>
        </w:rPr>
        <w:t>62)</w:t>
      </w:r>
      <w:r w:rsidR="0077747C">
        <w:rPr>
          <w:rFonts w:ascii="Times New Roman" w:hAnsi="Times New Roman" w:cs="Times New Roman"/>
          <w:sz w:val="24"/>
          <w:szCs w:val="24"/>
        </w:rPr>
        <w:t>,</w:t>
      </w:r>
      <w:r w:rsidRPr="00725D7B">
        <w:rPr>
          <w:rFonts w:ascii="Times New Roman" w:hAnsi="Times New Roman" w:cs="Times New Roman"/>
          <w:sz w:val="24"/>
          <w:szCs w:val="24"/>
        </w:rPr>
        <w:t xml:space="preserve"> finansal okuryazarlığın mesleğe başlamadan önce son aşama olan üniversite öğrencilerinin doğru ve sağlıklı karar alabilmeleri açısından yararlı olacağını belirtmiştir. Günümüzde teknolojinin gelişmesiyle birlikte finansal bilgiye ulaşmak büyük kolaylık sağlamaktadır. Bu durum, genç bireylerin finansal okuryazarlık konusunda kendilerini geliştirmelerine yardımcı olmaktadır. Üniversite hayatına başlayan gençler, ebeveyn evinden ayrılması ile birlikte kendi başına yaşadığı süre zarfında sorumluluklar üstlenmektedir. Bu sorumluluğun başında da finans durumunu yönetebilme gelmektedir. Cude vd. (2006: 106), üniversite öğrencilerine verilen finansal eğitimin, öğrencilerin akademik yılı boyunca aldığı derslerle ilişkilendirilerek, bu eğitimin öğrencilerin gelecekteki meslek hayatları ve genel yaşamları üzerinde önemli bir etki potansiyeline sahip olduğunu belirtmişlerdir. </w:t>
      </w:r>
    </w:p>
    <w:p w14:paraId="6E7226FD" w14:textId="016A591A" w:rsidR="00725D7B" w:rsidRPr="00725D7B" w:rsidRDefault="00725D7B" w:rsidP="00CC08FC">
      <w:pPr>
        <w:spacing w:before="120" w:after="120" w:line="360" w:lineRule="auto"/>
        <w:ind w:firstLine="709"/>
        <w:jc w:val="both"/>
        <w:rPr>
          <w:rFonts w:ascii="Times New Roman" w:hAnsi="Times New Roman" w:cs="Times New Roman"/>
          <w:sz w:val="24"/>
          <w:szCs w:val="24"/>
        </w:rPr>
      </w:pPr>
      <w:r w:rsidRPr="00725D7B">
        <w:rPr>
          <w:rFonts w:ascii="Times New Roman" w:hAnsi="Times New Roman" w:cs="Times New Roman"/>
          <w:sz w:val="24"/>
          <w:szCs w:val="24"/>
        </w:rPr>
        <w:t>Literatür taramasında genellikle bireylerin finansal okuryazarlık düzeylerinin düşük bulunduğunu gösteren çalışmalar yer almaktadır</w:t>
      </w:r>
      <w:r w:rsidR="005C5DE6">
        <w:rPr>
          <w:rFonts w:ascii="Times New Roman" w:hAnsi="Times New Roman" w:cs="Times New Roman"/>
          <w:sz w:val="24"/>
          <w:szCs w:val="24"/>
        </w:rPr>
        <w:t>.</w:t>
      </w:r>
      <w:r w:rsidRPr="00725D7B">
        <w:rPr>
          <w:rFonts w:ascii="Times New Roman" w:hAnsi="Times New Roman" w:cs="Times New Roman"/>
          <w:sz w:val="24"/>
          <w:szCs w:val="24"/>
        </w:rPr>
        <w:t xml:space="preserve"> </w:t>
      </w:r>
      <w:r w:rsidR="005C5DE6" w:rsidRPr="00725D7B">
        <w:rPr>
          <w:rFonts w:ascii="Times New Roman" w:hAnsi="Times New Roman" w:cs="Times New Roman"/>
          <w:sz w:val="24"/>
          <w:szCs w:val="24"/>
        </w:rPr>
        <w:t>Örneğin</w:t>
      </w:r>
      <w:r w:rsidRPr="00725D7B">
        <w:rPr>
          <w:rFonts w:ascii="Times New Roman" w:hAnsi="Times New Roman" w:cs="Times New Roman"/>
          <w:sz w:val="24"/>
          <w:szCs w:val="24"/>
        </w:rPr>
        <w:t>, Ekonomik İş birliği ve Kalkınma Örgütü (OECD), (2005) ve Smith &amp; Stewart'ın (2008) finansal okuryazarlık üzerine 2005 raporu, birçok ülkede düşük finansal okuryazarlık seviyelerini göstermektedir. Finansal okuryazarlık düzeyinin toplumda düşük olmasının nedenlerini araştıran Mason &amp; Wilson</w:t>
      </w:r>
      <w:r w:rsidR="00BD304D" w:rsidRPr="00725D7B">
        <w:rPr>
          <w:rFonts w:ascii="Times New Roman" w:hAnsi="Times New Roman" w:cs="Times New Roman"/>
          <w:sz w:val="24"/>
          <w:szCs w:val="24"/>
        </w:rPr>
        <w:t>’a</w:t>
      </w:r>
      <w:r w:rsidRPr="00725D7B">
        <w:rPr>
          <w:rFonts w:ascii="Times New Roman" w:hAnsi="Times New Roman" w:cs="Times New Roman"/>
          <w:sz w:val="24"/>
          <w:szCs w:val="24"/>
        </w:rPr>
        <w:t xml:space="preserve"> (2000) göre, toplumun finansal ihtiyaçlara olan gereksinimlerine ilişkin genel farkındalıklarının yetersiz olması, değişik yatırım araçlarını kullanma bilgisi ile finansal ürün ve hizmetlere nasıl ulaşabilecekleri konusunda az bilgiye sahip olmaları başlıca faktörlerdir </w:t>
      </w:r>
    </w:p>
    <w:p w14:paraId="2C4EB86A" w14:textId="77777777" w:rsidR="00725D7B" w:rsidRPr="00725D7B" w:rsidRDefault="00725D7B" w:rsidP="00CC08FC">
      <w:pPr>
        <w:spacing w:before="120" w:after="120" w:line="360" w:lineRule="auto"/>
        <w:ind w:firstLine="709"/>
        <w:jc w:val="both"/>
        <w:rPr>
          <w:rFonts w:ascii="Times New Roman" w:hAnsi="Times New Roman" w:cs="Times New Roman"/>
          <w:sz w:val="24"/>
          <w:szCs w:val="24"/>
        </w:rPr>
      </w:pPr>
      <w:r w:rsidRPr="00725D7B">
        <w:rPr>
          <w:rFonts w:ascii="Times New Roman" w:hAnsi="Times New Roman" w:cs="Times New Roman"/>
          <w:sz w:val="24"/>
          <w:szCs w:val="24"/>
        </w:rPr>
        <w:t xml:space="preserve">Finansal okuryazarlık hakkında yazılan ilk çalışmalarda değinilen konu daha çok emekliliğe hazırlık şeklinde iken, günümüze yaklaştıkça genç nüfusun finansal bilgi düzeylerinin artması ve dolayısıyla parayı yönetebilme, yatırım kaynakları hakkında bilgi sahibi olma vb. sonucunda gelecek yıllarda rahat bir yaşam alanı sağlamak ön plana </w:t>
      </w:r>
      <w:r w:rsidRPr="00725D7B">
        <w:rPr>
          <w:rFonts w:ascii="Times New Roman" w:hAnsi="Times New Roman" w:cs="Times New Roman"/>
          <w:sz w:val="24"/>
          <w:szCs w:val="24"/>
        </w:rPr>
        <w:lastRenderedPageBreak/>
        <w:t>çıkmaktadır. Lusardi &amp; Mitchell (2007) ile Hilgert, Hogarth &amp; Beverly’nin (2003) çalışmalarında, finansal okuryazarlık bilgisinin finansal borcu ve finansal kaygıyı azaltmanın yanı sıra tasarruf yapmayı ve serveti olumlu yönde etkilediği tespit edilmiştir.</w:t>
      </w:r>
    </w:p>
    <w:p w14:paraId="630581C3" w14:textId="77777777" w:rsidR="00725D7B" w:rsidRPr="00725D7B" w:rsidRDefault="00725D7B" w:rsidP="00CC08FC">
      <w:pPr>
        <w:spacing w:before="120" w:after="120" w:line="360" w:lineRule="auto"/>
        <w:ind w:firstLine="709"/>
        <w:jc w:val="both"/>
        <w:rPr>
          <w:rFonts w:ascii="Times New Roman" w:hAnsi="Times New Roman" w:cs="Times New Roman"/>
          <w:sz w:val="24"/>
          <w:szCs w:val="24"/>
        </w:rPr>
      </w:pPr>
      <w:r w:rsidRPr="00725D7B">
        <w:rPr>
          <w:rFonts w:ascii="Times New Roman" w:hAnsi="Times New Roman" w:cs="Times New Roman"/>
          <w:sz w:val="24"/>
          <w:szCs w:val="24"/>
        </w:rPr>
        <w:t xml:space="preserve"> Finansal okuryazarlık bilgisinin gelişiminde üniversitelerin önemli bir rolü vardır. Finansal eğitim, bireylerin ya da grupların katılımıyla gerçekleşen, atölyeler, seminerler, eğitimler ve danışmanlık ve planlama oturumları aracılığıyla gerçekleşen finansal bilgi transferini ifade eder (Council for Economic Education, 2014’ten akt. Friedline &amp; West, 2016: 2). Bu bakış açısından, yeterli finansal bilgiye sahip olan bireyler genellikle yüksek riskli finansal davranışlardan kaçınma ve finansal kırılganlıktan uzak durma eğilimindedir. Bu durum, bu bireylerin daha sağlıklı finansal kararlar almasını destekleyebilmektedir (Friedline &amp; West, 2016: 2-3). Alınan eğitimin, gelecek nesillerde finansal karar verme, finansal borcu ve kaygıyı azaltılırken tasarrufları ve emekliliğe hazırlıkta, serveti kullanmada önemli yönde etkilediği anlaşılmıştır.</w:t>
      </w:r>
    </w:p>
    <w:p w14:paraId="65500C13" w14:textId="77777777" w:rsidR="00725D7B" w:rsidRPr="00725D7B" w:rsidRDefault="00725D7B" w:rsidP="00CC08FC">
      <w:pPr>
        <w:spacing w:before="120" w:after="120" w:line="360" w:lineRule="auto"/>
        <w:ind w:firstLine="709"/>
        <w:jc w:val="both"/>
        <w:rPr>
          <w:rFonts w:ascii="Times New Roman" w:hAnsi="Times New Roman" w:cs="Times New Roman"/>
          <w:sz w:val="24"/>
          <w:szCs w:val="24"/>
        </w:rPr>
      </w:pPr>
      <w:r w:rsidRPr="00725D7B">
        <w:rPr>
          <w:rFonts w:ascii="Times New Roman" w:hAnsi="Times New Roman" w:cs="Times New Roman"/>
          <w:sz w:val="24"/>
          <w:szCs w:val="24"/>
        </w:rPr>
        <w:t>Bu çalışma, Afyon Kocatepe Üniversitesi İİBF öğrencilerinin finansal okuryazarlık düzeylerinin belirlenmesini hedeflemektedir.</w:t>
      </w:r>
    </w:p>
    <w:p w14:paraId="4AEC26DE" w14:textId="77777777" w:rsidR="00725D7B" w:rsidRPr="00725D7B" w:rsidRDefault="00725D7B" w:rsidP="00CC08FC">
      <w:pPr>
        <w:spacing w:before="120" w:after="120" w:line="360" w:lineRule="auto"/>
        <w:ind w:firstLine="709"/>
        <w:jc w:val="both"/>
        <w:rPr>
          <w:rFonts w:ascii="Times New Roman" w:hAnsi="Times New Roman" w:cs="Times New Roman"/>
          <w:sz w:val="24"/>
          <w:szCs w:val="24"/>
        </w:rPr>
      </w:pPr>
      <w:r w:rsidRPr="00725D7B">
        <w:rPr>
          <w:rFonts w:ascii="Times New Roman" w:hAnsi="Times New Roman" w:cs="Times New Roman"/>
          <w:sz w:val="24"/>
          <w:szCs w:val="24"/>
        </w:rPr>
        <w:t>Çalışmanın amacı, finansal yönetim ve/veya muhasebe dersi alan öğrenciler ile almayanlar arasında finansal sorulara yönelik cevapların farklılık gösterip göstermediğini belirlemektir. Bu amaç doğrultusunda, öğrencilerin fakültede finansal ders alma ve fakülte dışında kurs alma durumları, finansal yatırım araçlarını kullanma alışkanlıkları, finansal yetkinlik düzeyleri ve servet durumları da finansal okuryazarlık düzeylerine etkisinin anlaşılması için anket formu oluşturulmuştur. Anket formundan elde edilen veriler SPSS programı kullanılarak frekans analizi ile Ki-kare testi uygulanarak sonuçlar değerlendirilmiştir.</w:t>
      </w:r>
    </w:p>
    <w:p w14:paraId="609BF70D" w14:textId="77777777" w:rsidR="00725D7B" w:rsidRPr="00725D7B" w:rsidRDefault="00725D7B" w:rsidP="00CC08FC">
      <w:pPr>
        <w:spacing w:before="120" w:after="120" w:line="360" w:lineRule="auto"/>
        <w:ind w:firstLine="709"/>
        <w:jc w:val="both"/>
        <w:rPr>
          <w:rFonts w:ascii="Times New Roman" w:hAnsi="Times New Roman" w:cs="Times New Roman"/>
          <w:sz w:val="24"/>
          <w:szCs w:val="24"/>
        </w:rPr>
      </w:pPr>
      <w:r w:rsidRPr="00725D7B">
        <w:rPr>
          <w:rFonts w:ascii="Times New Roman" w:hAnsi="Times New Roman" w:cs="Times New Roman"/>
          <w:sz w:val="24"/>
          <w:szCs w:val="24"/>
        </w:rPr>
        <w:t xml:space="preserve">Bu kapsamda, çalışmanın birinci bölümünde, okuryazarlık ve finansal okuryazarlık kavramlarının tanımı yapılmış, finansal eğitim ve finansal okuryazarlığın unsurları üzerinde durulmuştur. Daha sonra, finansal okuryazarlığın önemi ve geliştirilmesi hakkında dünya ve Türkiye'deki faaliyetlere odaklanılmıştır. İkinci bölümde, geniş bir literatür taraması yapılarak finansal okuryazarlık konusundaki çalışmalar incelenmiş ve özellikle dünya ve Türkiye'deki öğrencilerin finansal okuryazarlık düzeyleri ele alınmıştır. Çalışmanın üçüncü bölümde, öğrencilerinin finansal okuryazarlık bilgilerini test etmek amacıyla gerçekleştirilen anket uygulaması detaylarıyla ele alınmıştır. Son olarak, çalışmanın final bölümünde, öğrencilerin </w:t>
      </w:r>
      <w:r w:rsidRPr="00725D7B">
        <w:rPr>
          <w:rFonts w:ascii="Times New Roman" w:hAnsi="Times New Roman" w:cs="Times New Roman"/>
          <w:sz w:val="24"/>
          <w:szCs w:val="24"/>
        </w:rPr>
        <w:lastRenderedPageBreak/>
        <w:t>muhasebe ve/veya finansal yönetim derslerinin finansal okuryazarlık düzeyleri üzerindeki etkisi incelenmiş ve elde edilen bulguların genel bir değerlendirmesi yapılmıştır. Bu bağlamda, derslerin finansal okuryazarlık kazanımına olan katkısı değerlendirilmiş ve ileriye yönelik adımlar önerilmiştir.</w:t>
      </w:r>
    </w:p>
    <w:p w14:paraId="5A6196D9" w14:textId="77777777" w:rsidR="00725D7B" w:rsidRPr="00725D7B" w:rsidRDefault="00725D7B" w:rsidP="0058791F">
      <w:pPr>
        <w:spacing w:before="120" w:after="120" w:line="360" w:lineRule="auto"/>
        <w:ind w:left="709" w:right="709" w:firstLine="709"/>
        <w:jc w:val="both"/>
        <w:rPr>
          <w:rFonts w:ascii="Times New Roman" w:hAnsi="Times New Roman" w:cs="Times New Roman"/>
          <w:sz w:val="24"/>
          <w:szCs w:val="24"/>
        </w:rPr>
      </w:pPr>
    </w:p>
    <w:p w14:paraId="6CE4D699" w14:textId="77777777" w:rsidR="00725D7B" w:rsidRPr="00725D7B" w:rsidRDefault="00725D7B" w:rsidP="0058791F">
      <w:pPr>
        <w:spacing w:before="120" w:after="120" w:line="360" w:lineRule="auto"/>
        <w:ind w:left="709" w:right="709" w:firstLine="709"/>
        <w:jc w:val="both"/>
        <w:rPr>
          <w:rFonts w:ascii="Times New Roman" w:hAnsi="Times New Roman" w:cs="Times New Roman"/>
          <w:sz w:val="24"/>
          <w:szCs w:val="24"/>
        </w:rPr>
      </w:pPr>
    </w:p>
    <w:p w14:paraId="2209AEA2" w14:textId="77777777" w:rsidR="00725D7B" w:rsidRPr="00725D7B" w:rsidRDefault="00725D7B" w:rsidP="0058791F">
      <w:pPr>
        <w:spacing w:before="120" w:after="120" w:line="360" w:lineRule="auto"/>
        <w:ind w:left="709" w:right="709" w:firstLine="709"/>
        <w:jc w:val="both"/>
        <w:rPr>
          <w:rFonts w:ascii="Times New Roman" w:hAnsi="Times New Roman" w:cs="Times New Roman"/>
          <w:sz w:val="24"/>
          <w:szCs w:val="24"/>
        </w:rPr>
      </w:pPr>
    </w:p>
    <w:p w14:paraId="3F224337" w14:textId="77777777" w:rsidR="00725D7B" w:rsidRDefault="00725D7B" w:rsidP="0058791F">
      <w:pPr>
        <w:spacing w:before="120" w:after="120" w:line="360" w:lineRule="auto"/>
        <w:ind w:left="709" w:right="709" w:firstLine="709"/>
        <w:jc w:val="both"/>
        <w:rPr>
          <w:rFonts w:ascii="Times New Roman" w:hAnsi="Times New Roman" w:cs="Times New Roman"/>
          <w:sz w:val="24"/>
          <w:szCs w:val="24"/>
        </w:rPr>
      </w:pPr>
    </w:p>
    <w:p w14:paraId="13387A42" w14:textId="77777777" w:rsidR="00725D7B" w:rsidRDefault="00725D7B" w:rsidP="0058791F">
      <w:pPr>
        <w:spacing w:before="120" w:after="120" w:line="360" w:lineRule="auto"/>
        <w:ind w:left="709" w:right="709" w:firstLine="709"/>
        <w:jc w:val="both"/>
        <w:rPr>
          <w:rFonts w:ascii="Times New Roman" w:hAnsi="Times New Roman" w:cs="Times New Roman"/>
          <w:sz w:val="24"/>
          <w:szCs w:val="24"/>
        </w:rPr>
      </w:pPr>
    </w:p>
    <w:p w14:paraId="310BD7DA" w14:textId="77777777" w:rsidR="00725D7B" w:rsidRDefault="00725D7B" w:rsidP="0058791F">
      <w:pPr>
        <w:spacing w:before="120" w:after="120" w:line="360" w:lineRule="auto"/>
        <w:ind w:left="709" w:right="709" w:firstLine="709"/>
        <w:jc w:val="both"/>
        <w:rPr>
          <w:rFonts w:ascii="Times New Roman" w:hAnsi="Times New Roman" w:cs="Times New Roman"/>
          <w:sz w:val="24"/>
          <w:szCs w:val="24"/>
        </w:rPr>
      </w:pPr>
    </w:p>
    <w:p w14:paraId="639EBEFC" w14:textId="77777777" w:rsidR="00725D7B" w:rsidRDefault="00725D7B" w:rsidP="0058791F">
      <w:pPr>
        <w:spacing w:before="120" w:after="120" w:line="360" w:lineRule="auto"/>
        <w:ind w:left="709" w:right="709" w:firstLine="709"/>
        <w:jc w:val="both"/>
        <w:rPr>
          <w:rFonts w:ascii="Times New Roman" w:hAnsi="Times New Roman" w:cs="Times New Roman"/>
          <w:sz w:val="24"/>
          <w:szCs w:val="24"/>
        </w:rPr>
      </w:pPr>
    </w:p>
    <w:p w14:paraId="6DB9FEAA" w14:textId="77777777" w:rsidR="00725D7B" w:rsidRDefault="00725D7B" w:rsidP="0058791F">
      <w:pPr>
        <w:spacing w:before="120" w:after="120" w:line="360" w:lineRule="auto"/>
        <w:ind w:left="709" w:right="709" w:firstLine="709"/>
        <w:jc w:val="both"/>
        <w:rPr>
          <w:rFonts w:ascii="Times New Roman" w:hAnsi="Times New Roman" w:cs="Times New Roman"/>
          <w:sz w:val="24"/>
          <w:szCs w:val="24"/>
        </w:rPr>
      </w:pPr>
    </w:p>
    <w:bookmarkEnd w:id="13"/>
    <w:p w14:paraId="2669DA87" w14:textId="77777777" w:rsidR="0028072B" w:rsidRPr="00B1305E" w:rsidRDefault="0028072B" w:rsidP="0058791F">
      <w:pPr>
        <w:spacing w:before="120" w:after="120" w:line="360" w:lineRule="auto"/>
        <w:ind w:right="709"/>
        <w:jc w:val="both"/>
        <w:rPr>
          <w:rFonts w:ascii="Times New Roman" w:eastAsia="Calibri" w:hAnsi="Times New Roman" w:cs="Times New Roman"/>
          <w:b/>
          <w:bCs/>
          <w:sz w:val="24"/>
          <w:szCs w:val="24"/>
        </w:rPr>
      </w:pPr>
    </w:p>
    <w:p w14:paraId="764BE9FE" w14:textId="77777777" w:rsidR="00CC08FC" w:rsidRDefault="00CC08FC">
      <w:pPr>
        <w:rPr>
          <w:rFonts w:ascii="Times New Roman" w:hAnsi="Times New Roman" w:cs="Times New Roman"/>
          <w:b/>
          <w:bCs/>
          <w:sz w:val="24"/>
          <w:szCs w:val="24"/>
        </w:rPr>
      </w:pPr>
      <w:bookmarkStart w:id="15" w:name="_Toc156391118"/>
      <w:r>
        <w:rPr>
          <w:rFonts w:ascii="Times New Roman" w:hAnsi="Times New Roman" w:cs="Times New Roman"/>
          <w:b/>
          <w:bCs/>
          <w:sz w:val="24"/>
          <w:szCs w:val="24"/>
        </w:rPr>
        <w:br w:type="page"/>
      </w:r>
    </w:p>
    <w:p w14:paraId="61D8D92F" w14:textId="61A0F10A" w:rsidR="002B5752" w:rsidRPr="00CC08FC" w:rsidRDefault="002B5752" w:rsidP="00CC08FC">
      <w:pPr>
        <w:pStyle w:val="Balk1"/>
        <w:jc w:val="center"/>
      </w:pPr>
      <w:bookmarkStart w:id="16" w:name="_Toc162738851"/>
      <w:r w:rsidRPr="00CC08FC">
        <w:lastRenderedPageBreak/>
        <w:t>BİRİNCİ BÖLÜM</w:t>
      </w:r>
      <w:bookmarkEnd w:id="15"/>
      <w:bookmarkEnd w:id="16"/>
    </w:p>
    <w:p w14:paraId="5710CD52" w14:textId="5D2492E8" w:rsidR="002B5752" w:rsidRPr="00CC08FC" w:rsidRDefault="002B5752" w:rsidP="00CC08FC">
      <w:pPr>
        <w:pStyle w:val="Balk1"/>
        <w:jc w:val="center"/>
      </w:pPr>
      <w:bookmarkStart w:id="17" w:name="_Toc156391119"/>
      <w:bookmarkStart w:id="18" w:name="_Toc162738852"/>
      <w:bookmarkStart w:id="19" w:name="_Hlk156902309"/>
      <w:r w:rsidRPr="00CC08FC">
        <w:t>FİNANSAL OKURYAZARLIK KONUSUYLA İLGİLİ K</w:t>
      </w:r>
      <w:r w:rsidR="0086073F" w:rsidRPr="00CC08FC">
        <w:t>AVRA</w:t>
      </w:r>
      <w:r w:rsidRPr="00CC08FC">
        <w:t>MSAL ÇERÇEVE</w:t>
      </w:r>
      <w:bookmarkEnd w:id="17"/>
      <w:bookmarkEnd w:id="18"/>
    </w:p>
    <w:p w14:paraId="783D96A9" w14:textId="07858BC4" w:rsidR="00E97D17" w:rsidRPr="00902A38" w:rsidRDefault="00970085" w:rsidP="00CC08FC">
      <w:pPr>
        <w:spacing w:before="120" w:after="120" w:line="360" w:lineRule="auto"/>
        <w:ind w:firstLine="709"/>
        <w:jc w:val="both"/>
        <w:rPr>
          <w:rFonts w:ascii="Times New Roman" w:hAnsi="Times New Roman" w:cs="Times New Roman"/>
          <w:sz w:val="24"/>
          <w:szCs w:val="24"/>
        </w:rPr>
      </w:pPr>
      <w:r w:rsidRPr="00970085">
        <w:rPr>
          <w:rFonts w:ascii="Times New Roman" w:hAnsi="Times New Roman" w:cs="Times New Roman"/>
          <w:sz w:val="24"/>
          <w:szCs w:val="24"/>
        </w:rPr>
        <w:t xml:space="preserve">Finansal okuryazarlık, bireylerin finansal bilgi ve becerilerini kullanarak günlük finansal kararlar alabilme ve finansal riskleri anlayabilme yeteneğini ifade eder. Günümüzde finansal okuryazarlık, bireylerin ekonomik refahlarını artırmak, finansal istikrarlarını sağlamak ve geleceklerini güvence altına almak açısından giderek daha fazla önem kazanmaktadır. Bu bağlamda, finansal okuryazarlık </w:t>
      </w:r>
      <w:r w:rsidR="00FC1492" w:rsidRPr="00970085">
        <w:rPr>
          <w:rFonts w:ascii="Times New Roman" w:hAnsi="Times New Roman" w:cs="Times New Roman"/>
          <w:sz w:val="24"/>
          <w:szCs w:val="24"/>
        </w:rPr>
        <w:t>konusu</w:t>
      </w:r>
      <w:r w:rsidRPr="00970085">
        <w:rPr>
          <w:rFonts w:ascii="Times New Roman" w:hAnsi="Times New Roman" w:cs="Times New Roman"/>
          <w:sz w:val="24"/>
          <w:szCs w:val="24"/>
        </w:rPr>
        <w:t xml:space="preserve"> hem akademik alanda hem de uygulamada geniş bir ilgi görmektedir. K</w:t>
      </w:r>
      <w:r w:rsidR="0086073F">
        <w:rPr>
          <w:rFonts w:ascii="Times New Roman" w:hAnsi="Times New Roman" w:cs="Times New Roman"/>
          <w:sz w:val="24"/>
          <w:szCs w:val="24"/>
        </w:rPr>
        <w:t>avra</w:t>
      </w:r>
      <w:r w:rsidRPr="00970085">
        <w:rPr>
          <w:rFonts w:ascii="Times New Roman" w:hAnsi="Times New Roman" w:cs="Times New Roman"/>
          <w:sz w:val="24"/>
          <w:szCs w:val="24"/>
        </w:rPr>
        <w:t xml:space="preserve">msal çerçeve oluştururken, </w:t>
      </w:r>
      <w:r w:rsidR="00872F90">
        <w:rPr>
          <w:rFonts w:ascii="Times New Roman" w:hAnsi="Times New Roman" w:cs="Times New Roman"/>
          <w:sz w:val="24"/>
          <w:szCs w:val="24"/>
        </w:rPr>
        <w:t xml:space="preserve">finans kavramı, </w:t>
      </w:r>
      <w:r w:rsidRPr="00970085">
        <w:rPr>
          <w:rFonts w:ascii="Times New Roman" w:hAnsi="Times New Roman" w:cs="Times New Roman"/>
          <w:sz w:val="24"/>
          <w:szCs w:val="24"/>
        </w:rPr>
        <w:t>finansal okuryazarlık kavramı</w:t>
      </w:r>
      <w:r w:rsidR="00872F90">
        <w:rPr>
          <w:rFonts w:ascii="Times New Roman" w:hAnsi="Times New Roman" w:cs="Times New Roman"/>
          <w:sz w:val="24"/>
          <w:szCs w:val="24"/>
        </w:rPr>
        <w:t xml:space="preserve"> ve </w:t>
      </w:r>
      <w:r w:rsidRPr="00970085">
        <w:rPr>
          <w:rFonts w:ascii="Times New Roman" w:hAnsi="Times New Roman" w:cs="Times New Roman"/>
          <w:sz w:val="24"/>
          <w:szCs w:val="24"/>
        </w:rPr>
        <w:t>tanımı</w:t>
      </w:r>
      <w:r w:rsidR="00872F90">
        <w:rPr>
          <w:rFonts w:ascii="Times New Roman" w:hAnsi="Times New Roman" w:cs="Times New Roman"/>
          <w:sz w:val="24"/>
          <w:szCs w:val="24"/>
        </w:rPr>
        <w:t>, finansal eğitim kavramına değinilecektir. Daha sonra, finansal okuryazarlığın unsurları</w:t>
      </w:r>
      <w:r w:rsidRPr="00970085">
        <w:rPr>
          <w:rFonts w:ascii="Times New Roman" w:hAnsi="Times New Roman" w:cs="Times New Roman"/>
          <w:sz w:val="24"/>
          <w:szCs w:val="24"/>
        </w:rPr>
        <w:t>, finansal</w:t>
      </w:r>
      <w:r w:rsidR="00872F90">
        <w:rPr>
          <w:rFonts w:ascii="Times New Roman" w:hAnsi="Times New Roman" w:cs="Times New Roman"/>
          <w:sz w:val="24"/>
          <w:szCs w:val="24"/>
        </w:rPr>
        <w:t xml:space="preserve"> okuryazarlığın geliştirilmesi</w:t>
      </w:r>
      <w:r w:rsidRPr="00970085">
        <w:rPr>
          <w:rFonts w:ascii="Times New Roman" w:hAnsi="Times New Roman" w:cs="Times New Roman"/>
          <w:sz w:val="24"/>
          <w:szCs w:val="24"/>
        </w:rPr>
        <w:t xml:space="preserve"> </w:t>
      </w:r>
      <w:r w:rsidR="00872F90">
        <w:rPr>
          <w:rFonts w:ascii="Times New Roman" w:hAnsi="Times New Roman" w:cs="Times New Roman"/>
          <w:sz w:val="24"/>
          <w:szCs w:val="24"/>
        </w:rPr>
        <w:t>ve ö</w:t>
      </w:r>
      <w:r w:rsidRPr="00970085">
        <w:rPr>
          <w:rFonts w:ascii="Times New Roman" w:hAnsi="Times New Roman" w:cs="Times New Roman"/>
          <w:sz w:val="24"/>
          <w:szCs w:val="24"/>
        </w:rPr>
        <w:t>nemi</w:t>
      </w:r>
      <w:r w:rsidR="00872F90">
        <w:rPr>
          <w:rFonts w:ascii="Times New Roman" w:hAnsi="Times New Roman" w:cs="Times New Roman"/>
          <w:sz w:val="24"/>
          <w:szCs w:val="24"/>
        </w:rPr>
        <w:t>,</w:t>
      </w:r>
      <w:r w:rsidR="00872F90" w:rsidRPr="00872F90">
        <w:rPr>
          <w:rFonts w:ascii="Times New Roman" w:hAnsi="Times New Roman" w:cs="Times New Roman"/>
          <w:sz w:val="24"/>
          <w:szCs w:val="24"/>
        </w:rPr>
        <w:t xml:space="preserve"> </w:t>
      </w:r>
      <w:r w:rsidR="00872F90" w:rsidRPr="00970085">
        <w:rPr>
          <w:rFonts w:ascii="Times New Roman" w:hAnsi="Times New Roman" w:cs="Times New Roman"/>
          <w:sz w:val="24"/>
          <w:szCs w:val="24"/>
        </w:rPr>
        <w:t xml:space="preserve">dünya genelinde ve Türkiye'de finansal okuryazarlık </w:t>
      </w:r>
      <w:r w:rsidR="008A6A02" w:rsidRPr="00970085">
        <w:rPr>
          <w:rFonts w:ascii="Times New Roman" w:hAnsi="Times New Roman" w:cs="Times New Roman"/>
          <w:sz w:val="24"/>
          <w:szCs w:val="24"/>
        </w:rPr>
        <w:t>faaliyetleri, gibi</w:t>
      </w:r>
      <w:r w:rsidRPr="00970085">
        <w:rPr>
          <w:rFonts w:ascii="Times New Roman" w:hAnsi="Times New Roman" w:cs="Times New Roman"/>
          <w:sz w:val="24"/>
          <w:szCs w:val="24"/>
        </w:rPr>
        <w:t xml:space="preserve"> konular üzerinde durulmaktadır. Bu başlık altında, finansal okuryazarlık konusundaki temel kavramlar</w:t>
      </w:r>
      <w:r w:rsidR="0086073F">
        <w:rPr>
          <w:rFonts w:ascii="Times New Roman" w:hAnsi="Times New Roman" w:cs="Times New Roman"/>
          <w:sz w:val="24"/>
          <w:szCs w:val="24"/>
        </w:rPr>
        <w:t xml:space="preserve"> </w:t>
      </w:r>
      <w:r w:rsidRPr="00970085">
        <w:rPr>
          <w:rFonts w:ascii="Times New Roman" w:hAnsi="Times New Roman" w:cs="Times New Roman"/>
          <w:sz w:val="24"/>
          <w:szCs w:val="24"/>
        </w:rPr>
        <w:t>ele alınarak, çalışmanın teorik temeli sağlanmaktadır.</w:t>
      </w:r>
      <w:bookmarkEnd w:id="19"/>
    </w:p>
    <w:p w14:paraId="630C6C78" w14:textId="2E56715D" w:rsidR="003D066E" w:rsidRPr="00CC08FC" w:rsidRDefault="00CC08FC" w:rsidP="00CC08FC">
      <w:pPr>
        <w:pStyle w:val="Balk1"/>
      </w:pPr>
      <w:bookmarkStart w:id="20" w:name="_Toc162738853"/>
      <w:r w:rsidRPr="00CC08FC">
        <w:t xml:space="preserve">1. </w:t>
      </w:r>
      <w:r w:rsidR="003D066E" w:rsidRPr="00CC08FC">
        <w:t>OKURYAZARLIK KAVRAMI</w:t>
      </w:r>
      <w:bookmarkEnd w:id="20"/>
    </w:p>
    <w:p w14:paraId="75BC22D2" w14:textId="2F83F010" w:rsidR="005D5742" w:rsidRDefault="005D5742" w:rsidP="00CC08FC">
      <w:pPr>
        <w:spacing w:before="120" w:after="120" w:line="360" w:lineRule="auto"/>
        <w:ind w:firstLine="709"/>
        <w:jc w:val="both"/>
        <w:rPr>
          <w:rFonts w:ascii="Times New Roman" w:hAnsi="Times New Roman" w:cs="Times New Roman"/>
          <w:kern w:val="2"/>
          <w:sz w:val="24"/>
          <w:szCs w:val="24"/>
          <w14:ligatures w14:val="standardContextual"/>
        </w:rPr>
      </w:pPr>
      <w:r w:rsidRPr="009803B0">
        <w:rPr>
          <w:rFonts w:ascii="Times New Roman" w:hAnsi="Times New Roman" w:cs="Times New Roman"/>
          <w:kern w:val="2"/>
          <w:sz w:val="24"/>
          <w:szCs w:val="24"/>
          <w14:ligatures w14:val="standardContextual"/>
        </w:rPr>
        <w:t>Okuryazarlık, bir bireyin yazılı metinleri etkili bir biçimde anlama, yorumlama, kullanma ve üretebilme yeteneğini ifade eder. Bu kavram, sadece temel okuma ve yazma becerilerini değil, aynı zamanda eleştirel düşünme, bilgiye erişim, dilin anlamını çözme, iletişim kurma ve günlük yaşamda yazılı materyalleri etkili bir biçimde kullanma yeteneği gibi geniş bir yelpazeyi içermektedir. Okuryazarlık kavramının oluşmasında en önemli materyallerin başında okuma, yazma becerileri gelse de bu becerilerin okuryazarlığın kendisini</w:t>
      </w:r>
      <w:r>
        <w:rPr>
          <w:rFonts w:ascii="Times New Roman" w:hAnsi="Times New Roman" w:cs="Times New Roman"/>
          <w:kern w:val="2"/>
          <w:sz w:val="24"/>
          <w:szCs w:val="24"/>
          <w14:ligatures w14:val="standardContextual"/>
        </w:rPr>
        <w:t xml:space="preserve"> oluşturmayacağını belirten </w:t>
      </w:r>
      <w:r w:rsidR="00775F3C">
        <w:rPr>
          <w:rFonts w:ascii="Times New Roman" w:hAnsi="Times New Roman" w:cs="Times New Roman"/>
          <w:kern w:val="2"/>
          <w:sz w:val="24"/>
          <w:szCs w:val="24"/>
          <w14:ligatures w14:val="standardContextual"/>
        </w:rPr>
        <w:t>Gee</w:t>
      </w:r>
      <w:r w:rsidR="0086073F">
        <w:rPr>
          <w:rFonts w:ascii="Times New Roman" w:hAnsi="Times New Roman" w:cs="Times New Roman"/>
          <w:kern w:val="2"/>
          <w:sz w:val="24"/>
          <w:szCs w:val="24"/>
          <w14:ligatures w14:val="standardContextual"/>
        </w:rPr>
        <w:t>,</w:t>
      </w:r>
      <w:r w:rsidR="00775F3C">
        <w:rPr>
          <w:rFonts w:ascii="Times New Roman" w:hAnsi="Times New Roman" w:cs="Times New Roman"/>
          <w:kern w:val="2"/>
          <w:sz w:val="24"/>
          <w:szCs w:val="24"/>
          <w14:ligatures w14:val="standardContextual"/>
        </w:rPr>
        <w:t xml:space="preserve"> </w:t>
      </w:r>
      <w:r w:rsidRPr="00167175">
        <w:rPr>
          <w:rFonts w:ascii="Times New Roman" w:hAnsi="Times New Roman" w:cs="Times New Roman"/>
          <w:kern w:val="2"/>
          <w:sz w:val="24"/>
          <w:szCs w:val="24"/>
          <w14:ligatures w14:val="standardContextual"/>
        </w:rPr>
        <w:t xml:space="preserve">1990 </w:t>
      </w:r>
      <w:r w:rsidR="00F93201" w:rsidRPr="00167175">
        <w:rPr>
          <w:rFonts w:ascii="Times New Roman" w:hAnsi="Times New Roman" w:cs="Times New Roman"/>
          <w:kern w:val="2"/>
          <w:sz w:val="24"/>
          <w:szCs w:val="24"/>
          <w14:ligatures w14:val="standardContextual"/>
        </w:rPr>
        <w:t>yılında</w:t>
      </w:r>
      <w:r w:rsidR="000E700F" w:rsidRPr="00167175">
        <w:rPr>
          <w:rFonts w:ascii="Times New Roman" w:hAnsi="Times New Roman" w:cs="Times New Roman"/>
          <w:kern w:val="2"/>
          <w:sz w:val="24"/>
          <w:szCs w:val="24"/>
          <w14:ligatures w14:val="standardContextual"/>
        </w:rPr>
        <w:t xml:space="preserve"> yapmış olduğu çalışmada</w:t>
      </w:r>
      <w:r w:rsidR="00F93201" w:rsidRPr="00167175">
        <w:rPr>
          <w:rFonts w:ascii="Times New Roman" w:hAnsi="Times New Roman" w:cs="Times New Roman"/>
          <w:kern w:val="2"/>
          <w:sz w:val="24"/>
          <w:szCs w:val="24"/>
          <w14:ligatures w14:val="standardContextual"/>
        </w:rPr>
        <w:t xml:space="preserve"> </w:t>
      </w:r>
      <w:r w:rsidRPr="00167175">
        <w:rPr>
          <w:rFonts w:ascii="Times New Roman" w:hAnsi="Times New Roman" w:cs="Times New Roman"/>
          <w:kern w:val="2"/>
          <w:sz w:val="24"/>
          <w:szCs w:val="24"/>
          <w14:ligatures w14:val="standardContextual"/>
        </w:rPr>
        <w:t>okuryazarlığı</w:t>
      </w:r>
      <w:r w:rsidR="0057464F" w:rsidRPr="00167175">
        <w:rPr>
          <w:rFonts w:ascii="Times New Roman" w:hAnsi="Times New Roman" w:cs="Times New Roman"/>
          <w:kern w:val="2"/>
          <w:sz w:val="24"/>
          <w:szCs w:val="24"/>
          <w14:ligatures w14:val="standardContextual"/>
        </w:rPr>
        <w:t>,</w:t>
      </w:r>
      <w:r w:rsidRPr="00167175">
        <w:rPr>
          <w:rFonts w:ascii="Times New Roman" w:hAnsi="Times New Roman" w:cs="Times New Roman"/>
          <w:kern w:val="2"/>
          <w:sz w:val="24"/>
          <w:szCs w:val="24"/>
          <w14:ligatures w14:val="standardContextual"/>
        </w:rPr>
        <w:t xml:space="preserve"> belirli hedeflere ulaşma konusunda kaynakları anlamlandırmak veya anlama becerilerinin harmanlanmasıyla kullanılan bir süreç olarak tanımlamıştır</w:t>
      </w:r>
      <w:r w:rsidR="00F93201" w:rsidRPr="00167175">
        <w:rPr>
          <w:rFonts w:ascii="Times New Roman" w:hAnsi="Times New Roman" w:cs="Times New Roman"/>
          <w:kern w:val="2"/>
          <w:sz w:val="24"/>
          <w:szCs w:val="24"/>
          <w14:ligatures w14:val="standardContextual"/>
        </w:rPr>
        <w:t xml:space="preserve"> </w:t>
      </w:r>
      <w:r w:rsidR="00AF0966" w:rsidRPr="00167175">
        <w:rPr>
          <w:rFonts w:ascii="Times New Roman" w:hAnsi="Times New Roman" w:cs="Times New Roman"/>
          <w:kern w:val="2"/>
          <w:sz w:val="24"/>
          <w:szCs w:val="24"/>
          <w14:ligatures w14:val="standardContextual"/>
        </w:rPr>
        <w:t>(Mason, 2000:</w:t>
      </w:r>
      <w:r w:rsidR="00E769F8">
        <w:rPr>
          <w:rFonts w:ascii="Times New Roman" w:hAnsi="Times New Roman" w:cs="Times New Roman"/>
          <w:kern w:val="2"/>
          <w:sz w:val="24"/>
          <w:szCs w:val="24"/>
          <w14:ligatures w14:val="standardContextual"/>
        </w:rPr>
        <w:t xml:space="preserve"> </w:t>
      </w:r>
      <w:r w:rsidR="00AF0966" w:rsidRPr="00167175">
        <w:rPr>
          <w:rFonts w:ascii="Times New Roman" w:hAnsi="Times New Roman" w:cs="Times New Roman"/>
          <w:kern w:val="2"/>
          <w:sz w:val="24"/>
          <w:szCs w:val="24"/>
          <w14:ligatures w14:val="standardContextual"/>
        </w:rPr>
        <w:t>23-24)</w:t>
      </w:r>
      <w:r w:rsidRPr="00167175">
        <w:rPr>
          <w:rFonts w:ascii="Times New Roman" w:hAnsi="Times New Roman" w:cs="Times New Roman"/>
          <w:kern w:val="2"/>
          <w:sz w:val="24"/>
          <w:szCs w:val="24"/>
          <w14:ligatures w14:val="standardContextual"/>
        </w:rPr>
        <w:t xml:space="preserve">. Okuryazar kişiyi, bir bireyin hedeflerine ulaşma amacıyla </w:t>
      </w:r>
      <w:r w:rsidRPr="009803B0">
        <w:rPr>
          <w:rFonts w:ascii="Times New Roman" w:hAnsi="Times New Roman" w:cs="Times New Roman"/>
          <w:kern w:val="2"/>
          <w:sz w:val="24"/>
          <w:szCs w:val="24"/>
          <w14:ligatures w14:val="standardContextual"/>
        </w:rPr>
        <w:t>kendisine sunulan kaynakları değerlendirmesine izin veren bir takım bilgi, beceri ve yeteneğe sahip olan kişi olarak niteleyen Jackson</w:t>
      </w:r>
      <w:r w:rsidR="00970085">
        <w:rPr>
          <w:rFonts w:ascii="Times New Roman" w:hAnsi="Times New Roman" w:cs="Times New Roman"/>
          <w:kern w:val="2"/>
          <w:sz w:val="24"/>
          <w:szCs w:val="24"/>
          <w14:ligatures w14:val="standardContextual"/>
        </w:rPr>
        <w:t xml:space="preserve"> (1993),</w:t>
      </w:r>
      <w:r w:rsidRPr="009803B0">
        <w:rPr>
          <w:rFonts w:ascii="Times New Roman" w:hAnsi="Times New Roman" w:cs="Times New Roman"/>
          <w:kern w:val="2"/>
          <w:sz w:val="24"/>
          <w:szCs w:val="24"/>
          <w14:ligatures w14:val="standardContextual"/>
        </w:rPr>
        <w:t xml:space="preserve"> okuryazarlığın okuma, yazma, konuşma ve matematiği kullanmayı da içerdiğini belirt</w:t>
      </w:r>
      <w:r>
        <w:rPr>
          <w:rFonts w:ascii="Times New Roman" w:hAnsi="Times New Roman" w:cs="Times New Roman"/>
          <w:kern w:val="2"/>
          <w:sz w:val="24"/>
          <w:szCs w:val="24"/>
          <w14:ligatures w14:val="standardContextual"/>
        </w:rPr>
        <w:t>miştir.</w:t>
      </w:r>
      <w:r w:rsidRPr="009803B0">
        <w:rPr>
          <w:rFonts w:ascii="Times New Roman" w:hAnsi="Times New Roman" w:cs="Times New Roman"/>
          <w:kern w:val="2"/>
          <w:sz w:val="24"/>
          <w:szCs w:val="24"/>
          <w14:ligatures w14:val="standardContextual"/>
        </w:rPr>
        <w:t xml:space="preserve"> </w:t>
      </w:r>
      <w:r>
        <w:rPr>
          <w:rFonts w:ascii="Times New Roman" w:hAnsi="Times New Roman" w:cs="Times New Roman"/>
          <w:kern w:val="2"/>
          <w:sz w:val="24"/>
          <w:szCs w:val="24"/>
          <w14:ligatures w14:val="standardContextual"/>
        </w:rPr>
        <w:t>K</w:t>
      </w:r>
      <w:r w:rsidRPr="009803B0">
        <w:rPr>
          <w:rFonts w:ascii="Times New Roman" w:hAnsi="Times New Roman" w:cs="Times New Roman"/>
          <w:kern w:val="2"/>
          <w:sz w:val="24"/>
          <w:szCs w:val="24"/>
          <w14:ligatures w14:val="standardContextual"/>
        </w:rPr>
        <w:t>armaşık bir toplumda arz edilen çok sayıdaki kaynakların içinden hedeflerine uygun olanı seçip ilerleyen bireylerin finansal okuryazar olarak kabul edildiği, tersi bir durumda fiilen cahil olduğu belirtilmiştir (Jackson,</w:t>
      </w:r>
      <w:r w:rsidR="00C81BAD">
        <w:rPr>
          <w:rFonts w:ascii="Times New Roman" w:hAnsi="Times New Roman" w:cs="Times New Roman"/>
          <w:kern w:val="2"/>
          <w:sz w:val="24"/>
          <w:szCs w:val="24"/>
          <w14:ligatures w14:val="standardContextual"/>
        </w:rPr>
        <w:t xml:space="preserve"> </w:t>
      </w:r>
      <w:r w:rsidRPr="009803B0">
        <w:rPr>
          <w:rFonts w:ascii="Times New Roman" w:hAnsi="Times New Roman" w:cs="Times New Roman"/>
          <w:kern w:val="2"/>
          <w:sz w:val="24"/>
          <w:szCs w:val="24"/>
          <w14:ligatures w14:val="standardContextual"/>
        </w:rPr>
        <w:t>1993</w:t>
      </w:r>
      <w:r w:rsidR="00C81BAD">
        <w:rPr>
          <w:rFonts w:ascii="Times New Roman" w:hAnsi="Times New Roman" w:cs="Times New Roman"/>
          <w:kern w:val="2"/>
          <w:sz w:val="24"/>
          <w:szCs w:val="24"/>
          <w14:ligatures w14:val="standardContextual"/>
        </w:rPr>
        <w:t>’</w:t>
      </w:r>
      <w:r w:rsidR="00970085">
        <w:rPr>
          <w:rFonts w:ascii="Times New Roman" w:hAnsi="Times New Roman" w:cs="Times New Roman"/>
          <w:kern w:val="2"/>
          <w:sz w:val="24"/>
          <w:szCs w:val="24"/>
          <w14:ligatures w14:val="standardContextual"/>
        </w:rPr>
        <w:t>t</w:t>
      </w:r>
      <w:r w:rsidR="00C81BAD">
        <w:rPr>
          <w:rFonts w:ascii="Times New Roman" w:hAnsi="Times New Roman" w:cs="Times New Roman"/>
          <w:kern w:val="2"/>
          <w:sz w:val="24"/>
          <w:szCs w:val="24"/>
          <w14:ligatures w14:val="standardContextual"/>
        </w:rPr>
        <w:t>e</w:t>
      </w:r>
      <w:r w:rsidRPr="009803B0">
        <w:rPr>
          <w:rFonts w:ascii="Times New Roman" w:hAnsi="Times New Roman" w:cs="Times New Roman"/>
          <w:kern w:val="2"/>
          <w:sz w:val="24"/>
          <w:szCs w:val="24"/>
          <w14:ligatures w14:val="standardContextual"/>
        </w:rPr>
        <w:t>n akt. Mason, 2000:</w:t>
      </w:r>
      <w:r w:rsidR="00354119">
        <w:rPr>
          <w:rFonts w:ascii="Times New Roman" w:hAnsi="Times New Roman" w:cs="Times New Roman"/>
          <w:kern w:val="2"/>
          <w:sz w:val="24"/>
          <w:szCs w:val="24"/>
          <w14:ligatures w14:val="standardContextual"/>
        </w:rPr>
        <w:t xml:space="preserve"> </w:t>
      </w:r>
      <w:r w:rsidRPr="009803B0">
        <w:rPr>
          <w:rFonts w:ascii="Times New Roman" w:hAnsi="Times New Roman" w:cs="Times New Roman"/>
          <w:kern w:val="2"/>
          <w:sz w:val="24"/>
          <w:szCs w:val="24"/>
          <w14:ligatures w14:val="standardContextual"/>
        </w:rPr>
        <w:t>25)</w:t>
      </w:r>
      <w:r>
        <w:rPr>
          <w:rFonts w:ascii="Times New Roman" w:hAnsi="Times New Roman" w:cs="Times New Roman"/>
          <w:kern w:val="2"/>
          <w:sz w:val="24"/>
          <w:szCs w:val="24"/>
          <w14:ligatures w14:val="standardContextual"/>
        </w:rPr>
        <w:t xml:space="preserve">. </w:t>
      </w:r>
      <w:r w:rsidRPr="009803B0">
        <w:rPr>
          <w:rFonts w:ascii="Times New Roman" w:hAnsi="Times New Roman" w:cs="Times New Roman"/>
          <w:kern w:val="2"/>
          <w:sz w:val="24"/>
          <w:szCs w:val="24"/>
          <w14:ligatures w14:val="standardContextual"/>
        </w:rPr>
        <w:t xml:space="preserve">Okuryazarlık becerileri, bireyin dilin anlamını çözme kabiliyetinden başlayarak kelime dağarcığını kullanma, cümle yapılarını anlama, </w:t>
      </w:r>
      <w:r w:rsidRPr="009803B0">
        <w:rPr>
          <w:rFonts w:ascii="Times New Roman" w:hAnsi="Times New Roman" w:cs="Times New Roman"/>
          <w:kern w:val="2"/>
          <w:sz w:val="24"/>
          <w:szCs w:val="24"/>
          <w14:ligatures w14:val="standardContextual"/>
        </w:rPr>
        <w:lastRenderedPageBreak/>
        <w:t>metinleri kapsamlı bir şekilde yorumlama, eleştirel düşünme yeteneği, bilgi sentezi yapma ve yazma becerilerini içerir. Ancak, günümüzde okuryazarlık sadece yazılı metinlere odaklanan bir kavram değildir; görsel, sayısal ve dijital okuryazarlık gibi kavramlar, bilgiyi anlama ve iletişim kurma yeteneğini daha geniş bir bağlamda ele almaktadır.</w:t>
      </w:r>
      <w:r>
        <w:rPr>
          <w:rFonts w:ascii="Times New Roman" w:hAnsi="Times New Roman" w:cs="Times New Roman"/>
          <w:kern w:val="2"/>
          <w:sz w:val="24"/>
          <w:szCs w:val="24"/>
          <w14:ligatures w14:val="standardContextual"/>
        </w:rPr>
        <w:t xml:space="preserve"> </w:t>
      </w:r>
    </w:p>
    <w:p w14:paraId="00A8570C" w14:textId="551E877E" w:rsidR="00FF0778" w:rsidRDefault="005D5742" w:rsidP="00CC08FC">
      <w:pPr>
        <w:spacing w:before="120" w:after="120" w:line="360" w:lineRule="auto"/>
        <w:ind w:firstLine="709"/>
        <w:jc w:val="both"/>
        <w:rPr>
          <w:rFonts w:ascii="Times New Roman" w:hAnsi="Times New Roman" w:cs="Times New Roman"/>
          <w:kern w:val="2"/>
          <w:sz w:val="24"/>
          <w:szCs w:val="24"/>
          <w14:ligatures w14:val="standardContextual"/>
        </w:rPr>
      </w:pPr>
      <w:r w:rsidRPr="009803B0">
        <w:rPr>
          <w:rFonts w:ascii="Times New Roman" w:hAnsi="Times New Roman" w:cs="Times New Roman"/>
          <w:kern w:val="2"/>
          <w:sz w:val="24"/>
          <w:szCs w:val="24"/>
          <w14:ligatures w14:val="standardContextual"/>
        </w:rPr>
        <w:t>Okuryazarlık; bireyin eğitim seviyesi, kültürel birikimi, toplumsal çevresi ve iletişim ihtiyaçlarıyla yakından ilişkilidir. Toplum içinde etkileşimde bulunma, bilgiye erişme, öğrenme ve kendi düşüncelerini etkili bir biçimde ifade etme konularında kritik bir rol oynayan temel bir beceridir.</w:t>
      </w:r>
      <w:r w:rsidRPr="009803B0">
        <w:rPr>
          <w:rFonts w:ascii="Times New Roman" w:hAnsi="Times New Roman" w:cs="Times New Roman"/>
          <w:sz w:val="24"/>
          <w:szCs w:val="24"/>
        </w:rPr>
        <w:t xml:space="preserve"> </w:t>
      </w:r>
      <w:r w:rsidRPr="009803B0">
        <w:rPr>
          <w:rFonts w:ascii="Times New Roman" w:hAnsi="Times New Roman" w:cs="Times New Roman"/>
          <w:kern w:val="2"/>
          <w:sz w:val="24"/>
          <w:szCs w:val="24"/>
          <w14:ligatures w14:val="standardContextual"/>
        </w:rPr>
        <w:t>Okuryazarlık genellikle zaman içinde gelişen bir süreç olarak kabul edilir. Çocuklar, büyüdükçe daha fazla okuryazarlık becerisi kazanır ve bu beceriler, giderek daha karmaşık görevleri başarıyla tamamlamalarına olanak tanır. Okuryazarlık, sosyal olarak inşa edilmiş bir aktivite olarak görülür ve bu aktivitenin, hem içinde faaliyet gösterdiği gerçekliğin oluşturulmasına katkıda bulunduğunu, hem de aynı zamanda gerçekliğin kendisinden etkilendiğini savunur. Başka bir deyişle, okuryazarlık ile çevresi arasında karşılıklı bir etkileşim ve katılım söz konusudur; Jackson</w:t>
      </w:r>
      <w:r w:rsidR="00C16E11">
        <w:rPr>
          <w:rFonts w:ascii="Times New Roman" w:hAnsi="Times New Roman" w:cs="Times New Roman"/>
          <w:kern w:val="2"/>
          <w:sz w:val="24"/>
          <w:szCs w:val="24"/>
          <w14:ligatures w14:val="standardContextual"/>
        </w:rPr>
        <w:t xml:space="preserve"> </w:t>
      </w:r>
      <w:r w:rsidRPr="009803B0">
        <w:rPr>
          <w:rFonts w:ascii="Times New Roman" w:hAnsi="Times New Roman" w:cs="Times New Roman"/>
          <w:kern w:val="2"/>
          <w:sz w:val="24"/>
          <w:szCs w:val="24"/>
          <w14:ligatures w14:val="standardContextual"/>
        </w:rPr>
        <w:t>1993’d</w:t>
      </w:r>
      <w:r w:rsidR="00C16E11">
        <w:rPr>
          <w:rFonts w:ascii="Times New Roman" w:hAnsi="Times New Roman" w:cs="Times New Roman"/>
          <w:kern w:val="2"/>
          <w:sz w:val="24"/>
          <w:szCs w:val="24"/>
          <w14:ligatures w14:val="standardContextual"/>
        </w:rPr>
        <w:t>eki çalışmasında</w:t>
      </w:r>
      <w:r w:rsidRPr="009803B0">
        <w:rPr>
          <w:rFonts w:ascii="Times New Roman" w:hAnsi="Times New Roman" w:cs="Times New Roman"/>
          <w:kern w:val="2"/>
          <w:sz w:val="24"/>
          <w:szCs w:val="24"/>
          <w14:ligatures w14:val="standardContextual"/>
        </w:rPr>
        <w:t>, “</w:t>
      </w:r>
      <w:r w:rsidRPr="005D2281">
        <w:rPr>
          <w:rFonts w:ascii="Times New Roman" w:hAnsi="Times New Roman" w:cs="Times New Roman"/>
          <w:i/>
          <w:iCs/>
          <w:kern w:val="2"/>
          <w14:ligatures w14:val="standardContextual"/>
        </w:rPr>
        <w:t>her birinin diğerinin inşasında bir payı vardır</w:t>
      </w:r>
      <w:r w:rsidRPr="009803B0">
        <w:rPr>
          <w:rFonts w:ascii="Times New Roman" w:hAnsi="Times New Roman" w:cs="Times New Roman"/>
          <w:kern w:val="2"/>
          <w:sz w:val="24"/>
          <w:szCs w:val="24"/>
          <w14:ligatures w14:val="standardContextual"/>
        </w:rPr>
        <w:t>” sözüyle okuryazarlık ve eğitim arasındaki ilişkinin karmaşıklığına odaklanarak, çeşitli görüşlere dikkat çekmiştir</w:t>
      </w:r>
      <w:r w:rsidR="00C16E11" w:rsidRPr="00C16E11">
        <w:rPr>
          <w:rFonts w:ascii="Times New Roman" w:hAnsi="Times New Roman" w:cs="Times New Roman"/>
          <w:kern w:val="2"/>
          <w:sz w:val="24"/>
          <w:szCs w:val="24"/>
          <w14:ligatures w14:val="standardContextual"/>
        </w:rPr>
        <w:t xml:space="preserve"> </w:t>
      </w:r>
      <w:r w:rsidR="005D2281">
        <w:rPr>
          <w:rFonts w:ascii="Times New Roman" w:hAnsi="Times New Roman" w:cs="Times New Roman"/>
          <w:kern w:val="2"/>
          <w:sz w:val="24"/>
          <w:szCs w:val="24"/>
          <w14:ligatures w14:val="standardContextual"/>
        </w:rPr>
        <w:t>(</w:t>
      </w:r>
      <w:r w:rsidR="00C16E11" w:rsidRPr="009803B0">
        <w:rPr>
          <w:rFonts w:ascii="Times New Roman" w:hAnsi="Times New Roman" w:cs="Times New Roman"/>
          <w:kern w:val="2"/>
          <w:sz w:val="24"/>
          <w:szCs w:val="24"/>
          <w14:ligatures w14:val="standardContextual"/>
        </w:rPr>
        <w:t>Mason, 2000: 24)</w:t>
      </w:r>
      <w:r w:rsidRPr="009803B0">
        <w:rPr>
          <w:rFonts w:ascii="Times New Roman" w:hAnsi="Times New Roman" w:cs="Times New Roman"/>
          <w:kern w:val="2"/>
          <w:sz w:val="24"/>
          <w:szCs w:val="24"/>
          <w14:ligatures w14:val="standardContextual"/>
        </w:rPr>
        <w:t xml:space="preserve">. Bu bağlamda, okuryazarlık becerilerinin edinilmesi ve eğitim süreçlerinin nasıl etkileşimde bulunduğu konusundaki farklı perspektiflerin incelenmesi önemli bir konudur. </w:t>
      </w:r>
    </w:p>
    <w:p w14:paraId="2FEAB093" w14:textId="77777777" w:rsidR="0082430E" w:rsidRDefault="00FF0778" w:rsidP="00CC08FC">
      <w:pPr>
        <w:spacing w:before="120" w:after="120" w:line="360" w:lineRule="auto"/>
        <w:ind w:firstLine="709"/>
        <w:jc w:val="both"/>
        <w:rPr>
          <w:rFonts w:ascii="Times New Roman" w:hAnsi="Times New Roman" w:cs="Times New Roman"/>
          <w:kern w:val="2"/>
          <w:sz w:val="24"/>
          <w:szCs w:val="24"/>
          <w14:ligatures w14:val="standardContextual"/>
        </w:rPr>
      </w:pPr>
      <w:r w:rsidRPr="00FF0778">
        <w:rPr>
          <w:rFonts w:ascii="Times New Roman" w:hAnsi="Times New Roman" w:cs="Times New Roman"/>
          <w:kern w:val="2"/>
          <w:sz w:val="24"/>
          <w:szCs w:val="24"/>
          <w14:ligatures w14:val="standardContextual"/>
        </w:rPr>
        <w:t xml:space="preserve">Cook &amp; Gumperz (1986), okuryazarlığın sosyal bir yapı olduğu inancıyla, okullaşma ile okuryazarlık arasındaki önceden kabul edilen bağlantıya itiraz etmiştir. Bununla birlikte, hükümetin genellikle okuryazarlığı geliştirmeye yönelik planlarının odak noktası okullar olsa </w:t>
      </w:r>
      <w:r w:rsidR="005D2281" w:rsidRPr="00FF0778">
        <w:rPr>
          <w:rFonts w:ascii="Times New Roman" w:hAnsi="Times New Roman" w:cs="Times New Roman"/>
          <w:kern w:val="2"/>
          <w:sz w:val="24"/>
          <w:szCs w:val="24"/>
          <w14:ligatures w14:val="standardContextual"/>
        </w:rPr>
        <w:t>da</w:t>
      </w:r>
      <w:r w:rsidRPr="00FF0778">
        <w:rPr>
          <w:rFonts w:ascii="Times New Roman" w:hAnsi="Times New Roman" w:cs="Times New Roman"/>
          <w:kern w:val="2"/>
          <w:sz w:val="24"/>
          <w:szCs w:val="24"/>
          <w14:ligatures w14:val="standardContextual"/>
        </w:rPr>
        <w:t xml:space="preserve"> okuryazarlığın geliştirilmesi için geniş bir toplumsal çabanın gerekliliğine dikkat çekmektedir. Ulusal Okur Yazarlık Stratejisi çerçevesinde gençlere ve öğretmenlere yatırım yapılması, ebeveynlerin, yerel eğitim otoritelerinin, okulların, OFSTED, SCAA ve TTA gibi kuruluşlarla iş birliği yapılması ve beklentiler ile standartların yükseltilmesi gerektiği belirtilmiştir. Bu ifadeler, okuryazarlığın gelişiminde kolektif bir çabanın önemini vurgulamaktadır. </w:t>
      </w:r>
    </w:p>
    <w:p w14:paraId="1FE6D8E0" w14:textId="59F0D5CB" w:rsidR="003D066E" w:rsidRPr="00CC08FC" w:rsidRDefault="00CC08FC" w:rsidP="00CC08FC">
      <w:pPr>
        <w:pStyle w:val="Balk1"/>
      </w:pPr>
      <w:bookmarkStart w:id="21" w:name="_Toc162738854"/>
      <w:r>
        <w:t xml:space="preserve">2. </w:t>
      </w:r>
      <w:r w:rsidR="003D066E" w:rsidRPr="00CC08FC">
        <w:t>FİNANSAL OKURYAZARLIK KAVRAMI</w:t>
      </w:r>
      <w:bookmarkEnd w:id="21"/>
    </w:p>
    <w:p w14:paraId="13D52FE9" w14:textId="4038BF48" w:rsidR="00965A81" w:rsidRPr="00CC08FC" w:rsidRDefault="00965A81" w:rsidP="00CC08FC">
      <w:pPr>
        <w:spacing w:before="120" w:after="120" w:line="360" w:lineRule="auto"/>
        <w:ind w:firstLine="709"/>
        <w:jc w:val="both"/>
        <w:rPr>
          <w:rFonts w:ascii="Times New Roman" w:hAnsi="Times New Roman" w:cs="Times New Roman"/>
          <w:sz w:val="24"/>
          <w:szCs w:val="24"/>
        </w:rPr>
      </w:pPr>
      <w:r w:rsidRPr="00CC08FC">
        <w:rPr>
          <w:rFonts w:ascii="Times New Roman" w:hAnsi="Times New Roman" w:cs="Times New Roman"/>
          <w:kern w:val="2"/>
          <w:sz w:val="24"/>
          <w:szCs w:val="24"/>
          <w14:ligatures w14:val="standardContextual"/>
        </w:rPr>
        <w:t xml:space="preserve">Finans kavramı, genel olarak para, sermaye ve yatırımların yönetimi ve kullanımını içeren bir disiplindir. Finans, bireylerin, işletmelerin ve devletlerin para </w:t>
      </w:r>
      <w:r w:rsidRPr="00CC08FC">
        <w:rPr>
          <w:rFonts w:ascii="Times New Roman" w:hAnsi="Times New Roman" w:cs="Times New Roman"/>
          <w:kern w:val="2"/>
          <w:sz w:val="24"/>
          <w:szCs w:val="24"/>
          <w14:ligatures w14:val="standardContextual"/>
        </w:rPr>
        <w:lastRenderedPageBreak/>
        <w:t>akışını yönetme, tasarruf etme, yatırım yapma ve borç alma gibi ekonomik faaliyetlerini inceleyen bir alandır.</w:t>
      </w:r>
      <w:r w:rsidRPr="00CC08FC">
        <w:rPr>
          <w:rFonts w:ascii="Times New Roman" w:hAnsi="Times New Roman" w:cs="Times New Roman"/>
          <w:sz w:val="24"/>
          <w:szCs w:val="24"/>
        </w:rPr>
        <w:t xml:space="preserve"> Khan &amp; Jain’nin 2008 yılında yapmış olduğu çalışmada finans kavramını </w:t>
      </w:r>
      <w:r w:rsidRPr="00CC08FC">
        <w:rPr>
          <w:rFonts w:ascii="Times New Roman" w:hAnsi="Times New Roman" w:cs="Times New Roman"/>
          <w:i/>
          <w:iCs/>
          <w:sz w:val="24"/>
          <w:szCs w:val="24"/>
        </w:rPr>
        <w:t>“parayı yönetme sanatı ve bilimi”</w:t>
      </w:r>
      <w:r w:rsidRPr="00CC08FC">
        <w:rPr>
          <w:rFonts w:ascii="Times New Roman" w:hAnsi="Times New Roman" w:cs="Times New Roman"/>
          <w:sz w:val="24"/>
          <w:szCs w:val="24"/>
        </w:rPr>
        <w:t xml:space="preserve"> olarak açıklamıştır (Bediroğlu, 2019: 3).</w:t>
      </w:r>
    </w:p>
    <w:p w14:paraId="2BE95B04" w14:textId="13129BB8" w:rsidR="004E2DD1" w:rsidRPr="00CC08FC" w:rsidRDefault="004E2DD1" w:rsidP="00CC08FC">
      <w:pPr>
        <w:spacing w:before="120" w:after="120" w:line="360" w:lineRule="auto"/>
        <w:ind w:firstLine="709"/>
        <w:jc w:val="both"/>
        <w:rPr>
          <w:rFonts w:ascii="Times New Roman" w:hAnsi="Times New Roman" w:cs="Times New Roman"/>
          <w:sz w:val="24"/>
          <w:szCs w:val="24"/>
          <w14:ligatures w14:val="standardContextual"/>
        </w:rPr>
      </w:pPr>
      <w:r w:rsidRPr="00CC08FC">
        <w:rPr>
          <w:rFonts w:ascii="Times New Roman" w:hAnsi="Times New Roman" w:cs="Times New Roman"/>
          <w:sz w:val="24"/>
          <w:szCs w:val="24"/>
          <w14:ligatures w14:val="standardContextual"/>
        </w:rPr>
        <w:t xml:space="preserve">1950’li </w:t>
      </w:r>
      <w:r w:rsidR="00730E0F" w:rsidRPr="00CC08FC">
        <w:rPr>
          <w:rFonts w:ascii="Times New Roman" w:hAnsi="Times New Roman" w:cs="Times New Roman"/>
          <w:sz w:val="24"/>
          <w:szCs w:val="24"/>
          <w14:ligatures w14:val="standardContextual"/>
        </w:rPr>
        <w:t>yıllarda modern</w:t>
      </w:r>
      <w:r w:rsidRPr="00CC08FC">
        <w:rPr>
          <w:rFonts w:ascii="Times New Roman" w:hAnsi="Times New Roman" w:cs="Times New Roman"/>
          <w:sz w:val="24"/>
          <w:szCs w:val="24"/>
          <w14:ligatures w14:val="standardContextual"/>
        </w:rPr>
        <w:t xml:space="preserve"> finansın temellerini oluşturan çalışmalar</w:t>
      </w:r>
      <w:r w:rsidRPr="00CC08FC">
        <w:rPr>
          <w:rFonts w:ascii="Times New Roman" w:hAnsi="Times New Roman" w:cs="Times New Roman"/>
          <w:sz w:val="24"/>
          <w:szCs w:val="24"/>
        </w:rPr>
        <w:t>, finans bilimine matematiksel ve analitik bir temel kazandırmış, aynı zamanda işletme finansı ve yatırım stratejileri konularında çığır açıcı prensipler sunarak finans dünyasının evrimine öncülük etmiştir.</w:t>
      </w:r>
      <w:r w:rsidRPr="00CC08FC">
        <w:rPr>
          <w:rFonts w:ascii="Times New Roman" w:hAnsi="Times New Roman" w:cs="Times New Roman"/>
          <w:sz w:val="24"/>
          <w:szCs w:val="24"/>
          <w14:ligatures w14:val="standardContextual"/>
        </w:rPr>
        <w:t xml:space="preserve"> </w:t>
      </w:r>
      <w:r w:rsidRPr="00CC08FC">
        <w:rPr>
          <w:rFonts w:ascii="Times New Roman" w:hAnsi="Times New Roman" w:cs="Times New Roman"/>
          <w:sz w:val="24"/>
          <w:szCs w:val="24"/>
        </w:rPr>
        <w:t>Bu yıllarda finans bilimi için iki önemli çalışma yapılmıştır. Bunlardan ilki Modigliani ve Miller’in 1958 yılında işletme finansının modern temellerini oluşturduğu çalışmadır. İkincisi ise Markowitz’in 1952 yılında temellerini attığı, risk ve getiri konularına odaklanan portföy teorisi çalışmasıdır. Bu iki çalışma bugün finans literatüründe modern finansın 5 temel çalışmaları olarak bilinir. </w:t>
      </w:r>
      <w:hyperlink r:id="rId9" w:tgtFrame="_blank" w:history="1">
        <w:r w:rsidRPr="00CC08FC">
          <w:rPr>
            <w:rFonts w:ascii="Times New Roman" w:hAnsi="Times New Roman" w:cs="Times New Roman"/>
            <w:sz w:val="24"/>
            <w:szCs w:val="24"/>
          </w:rPr>
          <w:t>Markowitz’in portföy teorisi çalışması, Sermaye Varlıkları Fiyatlandırma Modeli (CAPM) ve birçok akademisyenin katkısı ile şekillenen Etkin Piyasa Hipotezi finans teorisinin gelişimine ışık tutmuştur</w:t>
        </w:r>
        <w:r w:rsidR="00A244D6" w:rsidRPr="00CC08FC">
          <w:rPr>
            <w:rFonts w:ascii="Times New Roman" w:hAnsi="Times New Roman" w:cs="Times New Roman"/>
            <w:sz w:val="24"/>
            <w:szCs w:val="24"/>
          </w:rPr>
          <w:t xml:space="preserve"> (Jovanovic, 2020: 1-2)</w:t>
        </w:r>
        <w:r w:rsidRPr="00CC08FC">
          <w:rPr>
            <w:rFonts w:ascii="Times New Roman" w:hAnsi="Times New Roman" w:cs="Times New Roman"/>
            <w:sz w:val="24"/>
            <w:szCs w:val="24"/>
            <w14:ligatures w14:val="standardContextual"/>
          </w:rPr>
          <w:t>. </w:t>
        </w:r>
      </w:hyperlink>
    </w:p>
    <w:p w14:paraId="735A7489" w14:textId="55EFFABA" w:rsidR="002F549D" w:rsidRPr="00CC08FC" w:rsidRDefault="0082430E" w:rsidP="00CC08FC">
      <w:pPr>
        <w:spacing w:before="120" w:after="120" w:line="360" w:lineRule="auto"/>
        <w:ind w:firstLine="709"/>
        <w:jc w:val="both"/>
        <w:rPr>
          <w:rFonts w:ascii="Times New Roman" w:hAnsi="Times New Roman" w:cs="Times New Roman"/>
          <w:kern w:val="2"/>
          <w:sz w:val="24"/>
          <w:szCs w:val="24"/>
          <w14:ligatures w14:val="standardContextual"/>
        </w:rPr>
      </w:pPr>
      <w:r w:rsidRPr="00CC08FC">
        <w:rPr>
          <w:rFonts w:ascii="Times New Roman" w:hAnsi="Times New Roman" w:cs="Times New Roman"/>
          <w:kern w:val="2"/>
          <w:sz w:val="24"/>
          <w:szCs w:val="24"/>
          <w14:ligatures w14:val="standardContextual"/>
        </w:rPr>
        <w:t>Finansal okuryazarlık, bireylerin finansal konuları anlama, finansal kararlar alabilme ve finansal riskleri yönetme yeteneklerini içerir. Dolayısıyla, finansal okuryazarlık, modern finansın temel prensiplerini anlama ve uygulamada bireylere yardımcı olurken, aynı zamanda bireylerin finansal okuryazarlık düzeyini artırarak toplumun genel finansal bilgi birikimini güçlendirir. Bu bağlamda, okuryazarlık ve finansal okuryazarlık kavramlarının birbirinden ayrılamayacağı, bunun yerine birlikte ele alınması gerektiği önemlidir.</w:t>
      </w:r>
      <w:r w:rsidR="005D2281" w:rsidRPr="00CC08FC">
        <w:rPr>
          <w:rFonts w:ascii="Times New Roman" w:hAnsi="Times New Roman" w:cs="Times New Roman"/>
          <w:b/>
          <w:bCs/>
          <w:kern w:val="2"/>
          <w:sz w:val="24"/>
          <w:szCs w:val="24"/>
          <w14:ligatures w14:val="standardContextual"/>
        </w:rPr>
        <w:t xml:space="preserve"> </w:t>
      </w:r>
      <w:r w:rsidR="002F549D" w:rsidRPr="00CC08FC">
        <w:rPr>
          <w:rFonts w:ascii="Times New Roman" w:hAnsi="Times New Roman" w:cs="Times New Roman"/>
          <w:kern w:val="2"/>
          <w:sz w:val="24"/>
          <w:szCs w:val="24"/>
          <w14:ligatures w14:val="standardContextual"/>
        </w:rPr>
        <w:t>Finansal okuryazarlık kavramı, geleneksel okuryazarlık kavramının ötesine geçerek, bireylerin karmaşık finansal konuları anlama, değerlendirme ve etkili kararlar alma yeteneklerini içeren bir evrim geçirmiştir. Geleneksel okuryazarlık, temelde yazılı metinleri anlama ve kullanma becerisini ifade ederken, finansal okuryazarlık, finansal bilgiyi anlama, finansal terimleri yorumlama, finansal kararlar alma ve riskleri değerlendirme yeteneğini içermektedir</w:t>
      </w:r>
      <w:r w:rsidR="00503718">
        <w:rPr>
          <w:rFonts w:ascii="Times New Roman" w:hAnsi="Times New Roman" w:cs="Times New Roman"/>
          <w:kern w:val="2"/>
          <w:sz w:val="24"/>
          <w:szCs w:val="24"/>
          <w14:ligatures w14:val="standardContextual"/>
        </w:rPr>
        <w:t xml:space="preserve">. </w:t>
      </w:r>
      <w:r w:rsidR="002F549D" w:rsidRPr="00CC08FC">
        <w:rPr>
          <w:rFonts w:ascii="Times New Roman" w:hAnsi="Times New Roman" w:cs="Times New Roman"/>
          <w:kern w:val="2"/>
          <w:sz w:val="24"/>
          <w:szCs w:val="24"/>
          <w14:ligatures w14:val="standardContextual"/>
        </w:rPr>
        <w:t>Bu evrim, insanların giderek karmaşıklaşan finansal sistemlerle ve ürünlerle karşılaşmasıyla yakından ilişkilidir. Geleneksel olarak, finansal kararlar, bankacılık hizmetlerine erişim, kredi alımı veya basit yatırım araçlarının kullanımı gibi temel düzeyde</w:t>
      </w:r>
      <w:r w:rsidR="003204EF" w:rsidRPr="00CC08FC">
        <w:rPr>
          <w:rFonts w:ascii="Times New Roman" w:hAnsi="Times New Roman" w:cs="Times New Roman"/>
          <w:kern w:val="2"/>
          <w:sz w:val="24"/>
          <w:szCs w:val="24"/>
          <w14:ligatures w14:val="standardContextual"/>
        </w:rPr>
        <w:t xml:space="preserve"> iken,</w:t>
      </w:r>
      <w:r w:rsidR="002F549D" w:rsidRPr="00CC08FC">
        <w:rPr>
          <w:rFonts w:ascii="Times New Roman" w:hAnsi="Times New Roman" w:cs="Times New Roman"/>
          <w:kern w:val="2"/>
          <w:sz w:val="24"/>
          <w:szCs w:val="24"/>
          <w14:ligatures w14:val="standardContextual"/>
        </w:rPr>
        <w:t xml:space="preserve"> günümüzde, küreselleşme, dijitalleşme ve finansal yeniliklerin artmasıyla birlikte, bireyler, emeklilik planlaması, vergi optimizasyonu, karmaşık türev ürünlerin kullanımı gibi daha ileri düzeyde finansal konularla da karşılaşmaktadırlar.</w:t>
      </w:r>
      <w:r w:rsidR="00ED4B75" w:rsidRPr="00CC08FC">
        <w:rPr>
          <w:rFonts w:ascii="Times New Roman" w:hAnsi="Times New Roman" w:cs="Times New Roman"/>
          <w:kern w:val="2"/>
          <w:sz w:val="24"/>
          <w:szCs w:val="24"/>
          <w14:ligatures w14:val="standardContextual"/>
        </w:rPr>
        <w:t xml:space="preserve"> </w:t>
      </w:r>
      <w:r w:rsidR="002F549D" w:rsidRPr="00CC08FC">
        <w:rPr>
          <w:rFonts w:ascii="Times New Roman" w:hAnsi="Times New Roman" w:cs="Times New Roman"/>
          <w:kern w:val="2"/>
          <w:sz w:val="24"/>
          <w:szCs w:val="24"/>
          <w14:ligatures w14:val="standardContextual"/>
        </w:rPr>
        <w:t xml:space="preserve">Finansal okuryazarlık, bu karmaşıklıkla başa çıkma yeteneğini ifade ederken, aynı zamanda bireylerin finansal riskleri tanımlama, yönetme </w:t>
      </w:r>
      <w:r w:rsidR="002F549D" w:rsidRPr="00CC08FC">
        <w:rPr>
          <w:rFonts w:ascii="Times New Roman" w:hAnsi="Times New Roman" w:cs="Times New Roman"/>
          <w:kern w:val="2"/>
          <w:sz w:val="24"/>
          <w:szCs w:val="24"/>
          <w14:ligatures w14:val="standardContextual"/>
        </w:rPr>
        <w:lastRenderedPageBreak/>
        <w:t>ve azaltma kabiliyetini de içerir. Bu süreç, bireylerin finansal kaynaklarını etkili bir şekilde yönetmelerini, borçlanma ve tasarruf etme alışkanlıklarını geliştirmelerini ve gelecekteki mali hedeflerine ulaşabilmelerini sağlar</w:t>
      </w:r>
      <w:r w:rsidR="00C64A82">
        <w:rPr>
          <w:rFonts w:ascii="Times New Roman" w:hAnsi="Times New Roman" w:cs="Times New Roman"/>
          <w:kern w:val="2"/>
          <w:sz w:val="24"/>
          <w:szCs w:val="24"/>
          <w14:ligatures w14:val="standardContextual"/>
        </w:rPr>
        <w:t xml:space="preserve">. </w:t>
      </w:r>
    </w:p>
    <w:p w14:paraId="12465259" w14:textId="2ED1ED96" w:rsidR="00872F90" w:rsidRPr="00CC08FC" w:rsidRDefault="00872F90" w:rsidP="00CC08FC">
      <w:pPr>
        <w:spacing w:before="120" w:after="120" w:line="360" w:lineRule="auto"/>
        <w:ind w:firstLine="709"/>
        <w:jc w:val="both"/>
        <w:rPr>
          <w:rFonts w:ascii="Times New Roman" w:hAnsi="Times New Roman" w:cs="Times New Roman"/>
          <w:kern w:val="2"/>
          <w:sz w:val="24"/>
          <w:szCs w:val="24"/>
          <w14:ligatures w14:val="standardContextual"/>
        </w:rPr>
      </w:pPr>
      <w:r w:rsidRPr="00CC08FC">
        <w:rPr>
          <w:rFonts w:ascii="Times New Roman" w:hAnsi="Times New Roman" w:cs="Times New Roman"/>
          <w:color w:val="0F0F0F"/>
          <w:sz w:val="24"/>
          <w:szCs w:val="24"/>
        </w:rPr>
        <w:t>Amerika'da finansal okuryazarlık konusunda bir rapor hazırlayan komite, finansal okuryazarlığın temel olarak finansal planlama süreci olduğunu belirtmiştir (PACFL, 2008: 36-37). Bu süreç, bir bireyin veya ailenin mali durumunu yönetmek için tasarlanmıştır ve finansal hedeflerin belirlenmesinden, kaynakların yönetilmesine ve gelecekteki mali ihtiyaçlara hazırlık yapmaya kadar uzanmaktadır. Finansal planlama aynı zamanda nakit akışının yönetilmesi, borçların yönetilmesi, yatırım yapma ve emeklilik için tasarruf etme gibi adımları içermektedir. Bu süreç, mali durumu iyileştirmek için atılabilecek adımları belirlemeye de yardımcı olur. Bu adımlar arasında acil durum fonu oluşturma, kredi notunu yükseltme, ev sahibi olma veya kiralama, yatırım yapma, emeklilik planlaması ve risk yönetimi stratejileri geliştirme bulunabilir. Finansal planlama, bireyin mali güvenliğini sağlamak için kritik bir öneme sahiptir ve herkesin yaşamında önemli bir rol oynayabilir.</w:t>
      </w:r>
    </w:p>
    <w:p w14:paraId="10B8DB4B" w14:textId="5BAE33EB" w:rsidR="00AB2C68" w:rsidRPr="00CC08FC" w:rsidRDefault="00AB2C68" w:rsidP="00CC08FC">
      <w:pPr>
        <w:spacing w:before="120" w:after="120" w:line="360" w:lineRule="auto"/>
        <w:ind w:firstLine="709"/>
        <w:jc w:val="both"/>
        <w:rPr>
          <w:rFonts w:ascii="Times New Roman" w:hAnsi="Times New Roman" w:cs="Times New Roman"/>
          <w:kern w:val="2"/>
          <w:sz w:val="24"/>
          <w:szCs w:val="24"/>
          <w14:ligatures w14:val="standardContextual"/>
        </w:rPr>
      </w:pPr>
      <w:r w:rsidRPr="00CC08FC">
        <w:rPr>
          <w:rFonts w:ascii="Times New Roman" w:hAnsi="Times New Roman" w:cs="Times New Roman"/>
          <w:kern w:val="2"/>
          <w:sz w:val="24"/>
          <w:szCs w:val="24"/>
          <w14:ligatures w14:val="standardContextual"/>
        </w:rPr>
        <w:t>Finansal okuryazarlık, bireylerin karar verme süreçlerini etkilemekle birlikte, 'doğru' kararın kesin olarak alınmasını garanti etmez. Bireylerin ekonomik rasyonellik dışında da faktörlere dayalı olarak kararlar alabileceklerini belirten Wilson &amp; Zhang (1997: 280), yatırım kararlarının karmaşıklığını anlamanın önemine vurgu yapar. Yatırım kararları, kaynakların belirli bir alternatif üzerinde tahsis edilmesini içerir ve karar vericilerin takdirine bağlı olarak kaynak seviyeleri artırılabilir veya azaltılabilir (Staw, 1976’dan akt. Wilson &amp; Zhang, 1997:</w:t>
      </w:r>
      <w:r w:rsidR="00DE0D4C" w:rsidRPr="00CC08FC">
        <w:rPr>
          <w:rFonts w:ascii="Times New Roman" w:hAnsi="Times New Roman" w:cs="Times New Roman"/>
          <w:kern w:val="2"/>
          <w:sz w:val="24"/>
          <w:szCs w:val="24"/>
          <w14:ligatures w14:val="standardContextual"/>
        </w:rPr>
        <w:t xml:space="preserve"> </w:t>
      </w:r>
      <w:r w:rsidRPr="00CC08FC">
        <w:rPr>
          <w:rFonts w:ascii="Times New Roman" w:hAnsi="Times New Roman" w:cs="Times New Roman"/>
          <w:kern w:val="2"/>
          <w:sz w:val="24"/>
          <w:szCs w:val="24"/>
          <w14:ligatures w14:val="standardContextual"/>
        </w:rPr>
        <w:t>280). Finansal okuryazarlığı, bilinçli karar alma süreci olarak tanımlayan Mason ve Wilson (2000:</w:t>
      </w:r>
      <w:r w:rsidR="00CD12B5" w:rsidRPr="00CC08FC">
        <w:rPr>
          <w:rFonts w:ascii="Times New Roman" w:hAnsi="Times New Roman" w:cs="Times New Roman"/>
          <w:kern w:val="2"/>
          <w:sz w:val="24"/>
          <w:szCs w:val="24"/>
          <w14:ligatures w14:val="standardContextual"/>
        </w:rPr>
        <w:t xml:space="preserve"> </w:t>
      </w:r>
      <w:r w:rsidRPr="00CC08FC">
        <w:rPr>
          <w:rFonts w:ascii="Times New Roman" w:hAnsi="Times New Roman" w:cs="Times New Roman"/>
          <w:kern w:val="2"/>
          <w:sz w:val="24"/>
          <w:szCs w:val="24"/>
          <w14:ligatures w14:val="standardContextual"/>
        </w:rPr>
        <w:t>33) ise, bu sürecin istenen sonuçlara ulaşmak için önemli olduğunu vurgular. Bu açıdan, finansal okuryazarlık bireylerin finansal kararlarını daha bilinçli bir şekilde alabilmelerini sağlayarak ekonomik refahlarını artırmaya yönelik bir araç olarak görülmektedir.</w:t>
      </w:r>
    </w:p>
    <w:p w14:paraId="32A22B9E" w14:textId="77E55C90" w:rsidR="008255E2" w:rsidRPr="00CC08FC" w:rsidRDefault="00326085" w:rsidP="00CC08FC">
      <w:pPr>
        <w:spacing w:before="120" w:after="120" w:line="360" w:lineRule="auto"/>
        <w:ind w:firstLine="709"/>
        <w:jc w:val="both"/>
        <w:rPr>
          <w:rFonts w:ascii="Times New Roman" w:hAnsi="Times New Roman" w:cs="Times New Roman"/>
          <w:sz w:val="24"/>
          <w:szCs w:val="24"/>
        </w:rPr>
      </w:pPr>
      <w:r w:rsidRPr="00CC08FC">
        <w:rPr>
          <w:rFonts w:ascii="Times New Roman" w:hAnsi="Times New Roman" w:cs="Times New Roman"/>
          <w:sz w:val="24"/>
          <w:szCs w:val="24"/>
        </w:rPr>
        <w:t>Mason &amp; Wilson (2000: 33), finansal okuryazarlığı, şekil 1’de gösterildiği gibi istenen sonuçlara ulaşmak için bilinçli kararların alınmasını sağlayan bir anlam oluşturma süreci olarak kavramsallaştırarak tanımlamıştır.</w:t>
      </w:r>
      <w:r w:rsidRPr="00CC08FC">
        <w:rPr>
          <w:rFonts w:ascii="Times New Roman" w:hAnsi="Times New Roman" w:cs="Times New Roman"/>
          <w:i/>
          <w:iCs/>
          <w:sz w:val="24"/>
          <w:szCs w:val="24"/>
        </w:rPr>
        <w:t xml:space="preserve"> </w:t>
      </w:r>
      <w:bookmarkStart w:id="22" w:name="_Toc157171708"/>
    </w:p>
    <w:bookmarkEnd w:id="22"/>
    <w:p w14:paraId="6130649A" w14:textId="77777777" w:rsidR="00CC08FC" w:rsidRDefault="00CC08FC">
      <w:pPr>
        <w:rPr>
          <w:rFonts w:ascii="Times New Roman" w:hAnsi="Times New Roman"/>
          <w:b/>
          <w:iCs/>
          <w:szCs w:val="18"/>
        </w:rPr>
      </w:pPr>
      <w:r>
        <w:rPr>
          <w:b/>
        </w:rPr>
        <w:br w:type="page"/>
      </w:r>
    </w:p>
    <w:p w14:paraId="4F905E06" w14:textId="00BF2585" w:rsidR="00414E16" w:rsidRPr="006E6DF0" w:rsidRDefault="00CC08FC" w:rsidP="00CC08FC">
      <w:pPr>
        <w:pStyle w:val="ResimYazs"/>
        <w:rPr>
          <w:rFonts w:cs="Times New Roman"/>
          <w:i/>
          <w:iCs w:val="0"/>
          <w:szCs w:val="22"/>
        </w:rPr>
      </w:pPr>
      <w:r w:rsidRPr="00CC08FC">
        <w:rPr>
          <w:b/>
        </w:rPr>
        <w:lastRenderedPageBreak/>
        <w:t xml:space="preserve">Şekil </w:t>
      </w:r>
      <w:r w:rsidRPr="00CC08FC">
        <w:rPr>
          <w:b/>
        </w:rPr>
        <w:fldChar w:fldCharType="begin"/>
      </w:r>
      <w:r w:rsidRPr="00CC08FC">
        <w:rPr>
          <w:b/>
        </w:rPr>
        <w:instrText xml:space="preserve"> SEQ Şekil \* ARABIC </w:instrText>
      </w:r>
      <w:r w:rsidRPr="00CC08FC">
        <w:rPr>
          <w:b/>
        </w:rPr>
        <w:fldChar w:fldCharType="separate"/>
      </w:r>
      <w:r w:rsidR="007D0071">
        <w:rPr>
          <w:b/>
          <w:noProof/>
        </w:rPr>
        <w:t>1</w:t>
      </w:r>
      <w:r w:rsidRPr="00CC08FC">
        <w:rPr>
          <w:b/>
        </w:rPr>
        <w:fldChar w:fldCharType="end"/>
      </w:r>
      <w:r w:rsidRPr="00CC08FC">
        <w:rPr>
          <w:rFonts w:cs="Times New Roman"/>
          <w:b/>
          <w:bCs/>
          <w:iCs w:val="0"/>
          <w:szCs w:val="22"/>
        </w:rPr>
        <w:t>.</w:t>
      </w:r>
      <w:r w:rsidRPr="006E6DF0">
        <w:rPr>
          <w:rFonts w:cs="Times New Roman"/>
          <w:iCs w:val="0"/>
          <w:szCs w:val="22"/>
        </w:rPr>
        <w:t xml:space="preserve"> Bir Anlam Üretmeye Yönelik Finansal Okuryazarlık</w:t>
      </w:r>
    </w:p>
    <w:p w14:paraId="3D6B4C9C" w14:textId="71C229F5" w:rsidR="005D5742" w:rsidRDefault="00CC08FC" w:rsidP="0058791F">
      <w:pPr>
        <w:spacing w:before="120" w:after="120" w:line="360" w:lineRule="auto"/>
        <w:ind w:left="709" w:right="709" w:firstLine="709"/>
        <w:jc w:val="both"/>
        <w:rPr>
          <w:rFonts w:ascii="Times New Roman" w:hAnsi="Times New Roman" w:cs="Times New Roman"/>
          <w:kern w:val="2"/>
          <w:sz w:val="24"/>
          <w:szCs w:val="24"/>
          <w14:ligatures w14:val="standardContextual"/>
        </w:rPr>
      </w:pPr>
      <w:r>
        <w:rPr>
          <w:rFonts w:ascii="Times New Roman" w:hAnsi="Times New Roman" w:cs="Times New Roman"/>
          <w:noProof/>
          <w:kern w:val="2"/>
          <w:sz w:val="16"/>
          <w:szCs w:val="16"/>
          <w:lang w:eastAsia="tr-TR"/>
          <w14:ligatures w14:val="standardContextual"/>
        </w:rPr>
        <mc:AlternateContent>
          <mc:Choice Requires="wps">
            <w:drawing>
              <wp:anchor distT="0" distB="0" distL="114300" distR="114300" simplePos="0" relativeHeight="251659264" behindDoc="0" locked="0" layoutInCell="1" allowOverlap="1" wp14:anchorId="73C7ACC3" wp14:editId="15C7A079">
                <wp:simplePos x="0" y="0"/>
                <wp:positionH relativeFrom="column">
                  <wp:posOffset>401955</wp:posOffset>
                </wp:positionH>
                <wp:positionV relativeFrom="paragraph">
                  <wp:posOffset>83820</wp:posOffset>
                </wp:positionV>
                <wp:extent cx="4466122" cy="892911"/>
                <wp:effectExtent l="0" t="0" r="10795" b="21590"/>
                <wp:wrapNone/>
                <wp:docPr id="884996163" name="Metin Kutusu 6"/>
                <wp:cNvGraphicFramePr/>
                <a:graphic xmlns:a="http://schemas.openxmlformats.org/drawingml/2006/main">
                  <a:graphicData uri="http://schemas.microsoft.com/office/word/2010/wordprocessingShape">
                    <wps:wsp>
                      <wps:cNvSpPr txBox="1"/>
                      <wps:spPr>
                        <a:xfrm>
                          <a:off x="0" y="0"/>
                          <a:ext cx="4466122" cy="892911"/>
                        </a:xfrm>
                        <a:prstGeom prst="rect">
                          <a:avLst/>
                        </a:prstGeom>
                        <a:solidFill>
                          <a:sysClr val="window" lastClr="FFFFFF"/>
                        </a:solidFill>
                        <a:ln w="6350">
                          <a:solidFill>
                            <a:prstClr val="black"/>
                          </a:solidFill>
                        </a:ln>
                      </wps:spPr>
                      <wps:txbx>
                        <w:txbxContent>
                          <w:p w14:paraId="39627C2C" w14:textId="77777777" w:rsidR="009D110E" w:rsidRPr="00710FDB" w:rsidRDefault="009D110E" w:rsidP="005D5742">
                            <w:pPr>
                              <w:rPr>
                                <w:rFonts w:ascii="Times New Roman" w:hAnsi="Times New Roman" w:cs="Times New Roman"/>
                                <w:sz w:val="16"/>
                                <w:szCs w:val="16"/>
                              </w:rPr>
                            </w:pPr>
                            <w:r w:rsidRPr="00710FDB">
                              <w:rPr>
                                <w:rFonts w:ascii="Times New Roman" w:hAnsi="Times New Roman" w:cs="Times New Roman"/>
                                <w:sz w:val="16"/>
                                <w:szCs w:val="16"/>
                              </w:rPr>
                              <w:t>Beceriler/Teknolojiler</w:t>
                            </w:r>
                          </w:p>
                          <w:p w14:paraId="12427BF4" w14:textId="2A256F91" w:rsidR="009D110E" w:rsidRPr="00710FDB" w:rsidRDefault="009D110E" w:rsidP="005D5742">
                            <w:pPr>
                              <w:rPr>
                                <w:rFonts w:ascii="Times New Roman" w:hAnsi="Times New Roman" w:cs="Times New Roman"/>
                                <w:sz w:val="16"/>
                                <w:szCs w:val="16"/>
                              </w:rPr>
                            </w:pPr>
                            <w:r w:rsidRPr="00710FDB">
                              <w:rPr>
                                <w:rFonts w:ascii="Times New Roman" w:hAnsi="Times New Roman" w:cs="Times New Roman"/>
                                <w:sz w:val="16"/>
                                <w:szCs w:val="16"/>
                              </w:rPr>
                              <w:t>Kaynaklar</w:t>
                            </w:r>
                            <w:r>
                              <w:rPr>
                                <w:rFonts w:ascii="Times New Roman" w:hAnsi="Times New Roman" w:cs="Times New Roman"/>
                                <w:sz w:val="16"/>
                                <w:szCs w:val="16"/>
                              </w:rPr>
                              <w:t xml:space="preserve"> </w:t>
                            </w:r>
                          </w:p>
                          <w:p w14:paraId="1B99FC8F" w14:textId="77777777" w:rsidR="009D110E" w:rsidRPr="00710FDB" w:rsidRDefault="009D110E" w:rsidP="005D5742">
                            <w:pPr>
                              <w:rPr>
                                <w:rFonts w:ascii="Times New Roman" w:hAnsi="Times New Roman" w:cs="Times New Roman"/>
                                <w:sz w:val="16"/>
                                <w:szCs w:val="16"/>
                              </w:rPr>
                            </w:pPr>
                            <w:r w:rsidRPr="00710FDB">
                              <w:rPr>
                                <w:rFonts w:ascii="Times New Roman" w:hAnsi="Times New Roman" w:cs="Times New Roman"/>
                                <w:sz w:val="16"/>
                                <w:szCs w:val="16"/>
                              </w:rPr>
                              <w:t>Kavramsal Bilgi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73C7ACC3" id="_x0000_t202" coordsize="21600,21600" o:spt="202" path="m,l,21600r21600,l21600,xe">
                <v:stroke joinstyle="miter"/>
                <v:path gradientshapeok="t" o:connecttype="rect"/>
              </v:shapetype>
              <v:shape id="Metin Kutusu 6" o:spid="_x0000_s1026" type="#_x0000_t202" style="position:absolute;left:0;text-align:left;margin-left:31.65pt;margin-top:6.6pt;width:351.65pt;height:70.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" fillcolor="window" strokeweight=".5pt">
                <v:textbox>
                  <w:txbxContent>
                    <w:p w14:paraId="39627C2C" w14:textId="77777777" w:rsidR="009D110E" w:rsidRPr="00710FDB" w:rsidRDefault="009D110E" w:rsidP="005D5742">
                      <w:pPr>
                        <w:rPr>
                          <w:rFonts w:ascii="Times New Roman" w:hAnsi="Times New Roman" w:cs="Times New Roman"/>
                          <w:sz w:val="16"/>
                          <w:szCs w:val="16"/>
                        </w:rPr>
                      </w:pPr>
                      <w:r w:rsidRPr="00710FDB">
                        <w:rPr>
                          <w:rFonts w:ascii="Times New Roman" w:hAnsi="Times New Roman" w:cs="Times New Roman"/>
                          <w:sz w:val="16"/>
                          <w:szCs w:val="16"/>
                        </w:rPr>
                        <w:t>Beceriler/Teknolojiler</w:t>
                      </w:r>
                    </w:p>
                    <w:p w14:paraId="12427BF4" w14:textId="2A256F91" w:rsidR="009D110E" w:rsidRPr="00710FDB" w:rsidRDefault="009D110E" w:rsidP="005D5742">
                      <w:pPr>
                        <w:rPr>
                          <w:rFonts w:ascii="Times New Roman" w:hAnsi="Times New Roman" w:cs="Times New Roman"/>
                          <w:sz w:val="16"/>
                          <w:szCs w:val="16"/>
                        </w:rPr>
                      </w:pPr>
                      <w:r w:rsidRPr="00710FDB">
                        <w:rPr>
                          <w:rFonts w:ascii="Times New Roman" w:hAnsi="Times New Roman" w:cs="Times New Roman"/>
                          <w:sz w:val="16"/>
                          <w:szCs w:val="16"/>
                        </w:rPr>
                        <w:t>Kaynaklar</w:t>
                      </w:r>
                      <w:r>
                        <w:rPr>
                          <w:rFonts w:ascii="Times New Roman" w:hAnsi="Times New Roman" w:cs="Times New Roman"/>
                          <w:sz w:val="16"/>
                          <w:szCs w:val="16"/>
                        </w:rPr>
                        <w:t xml:space="preserve"> </w:t>
                      </w:r>
                    </w:p>
                    <w:p w14:paraId="1B99FC8F" w14:textId="77777777" w:rsidR="009D110E" w:rsidRPr="00710FDB" w:rsidRDefault="009D110E" w:rsidP="005D5742">
                      <w:pPr>
                        <w:rPr>
                          <w:rFonts w:ascii="Times New Roman" w:hAnsi="Times New Roman" w:cs="Times New Roman"/>
                          <w:sz w:val="16"/>
                          <w:szCs w:val="16"/>
                        </w:rPr>
                      </w:pPr>
                      <w:r w:rsidRPr="00710FDB">
                        <w:rPr>
                          <w:rFonts w:ascii="Times New Roman" w:hAnsi="Times New Roman" w:cs="Times New Roman"/>
                          <w:sz w:val="16"/>
                          <w:szCs w:val="16"/>
                        </w:rPr>
                        <w:t>Kavramsal Bilgi</w:t>
                      </w:r>
                    </w:p>
                  </w:txbxContent>
                </v:textbox>
              </v:shape>
            </w:pict>
          </mc:Fallback>
        </mc:AlternateContent>
      </w:r>
      <w:r w:rsidR="00E92046">
        <w:rPr>
          <w:rFonts w:ascii="Times New Roman" w:hAnsi="Times New Roman" w:cs="Times New Roman"/>
          <w:noProof/>
          <w:kern w:val="2"/>
          <w:sz w:val="16"/>
          <w:szCs w:val="16"/>
          <w:lang w:eastAsia="tr-TR"/>
          <w14:ligatures w14:val="standardContextual"/>
        </w:rPr>
        <mc:AlternateContent>
          <mc:Choice Requires="wps">
            <w:drawing>
              <wp:anchor distT="0" distB="0" distL="114300" distR="114300" simplePos="0" relativeHeight="251660288" behindDoc="0" locked="0" layoutInCell="1" allowOverlap="1" wp14:anchorId="36AF0FA2" wp14:editId="644811CB">
                <wp:simplePos x="0" y="0"/>
                <wp:positionH relativeFrom="margin">
                  <wp:posOffset>1917900</wp:posOffset>
                </wp:positionH>
                <wp:positionV relativeFrom="paragraph">
                  <wp:posOffset>174792</wp:posOffset>
                </wp:positionV>
                <wp:extent cx="772494" cy="641350"/>
                <wp:effectExtent l="0" t="0" r="27940" b="25400"/>
                <wp:wrapNone/>
                <wp:docPr id="206273925" name="Metin Kutusu 5"/>
                <wp:cNvGraphicFramePr/>
                <a:graphic xmlns:a="http://schemas.openxmlformats.org/drawingml/2006/main">
                  <a:graphicData uri="http://schemas.microsoft.com/office/word/2010/wordprocessingShape">
                    <wps:wsp>
                      <wps:cNvSpPr txBox="1"/>
                      <wps:spPr>
                        <a:xfrm>
                          <a:off x="0" y="0"/>
                          <a:ext cx="772494" cy="641350"/>
                        </a:xfrm>
                        <a:prstGeom prst="rect">
                          <a:avLst/>
                        </a:prstGeom>
                        <a:solidFill>
                          <a:sysClr val="window" lastClr="FFFFFF"/>
                        </a:solidFill>
                        <a:ln w="6350">
                          <a:solidFill>
                            <a:prstClr val="black"/>
                          </a:solidFill>
                        </a:ln>
                      </wps:spPr>
                      <wps:txbx>
                        <w:txbxContent>
                          <w:p w14:paraId="3A8FCAC3" w14:textId="77777777" w:rsidR="009D110E" w:rsidRDefault="009D110E" w:rsidP="005D5742">
                            <w:r w:rsidRPr="00710FDB">
                              <w:rPr>
                                <w:rFonts w:ascii="Times New Roman" w:hAnsi="Times New Roman" w:cs="Times New Roman"/>
                                <w:sz w:val="16"/>
                                <w:szCs w:val="16"/>
                              </w:rPr>
                              <w:t>Finansal Okuryazarlık:</w:t>
                            </w:r>
                            <w:r w:rsidRPr="00710FDB">
                              <w:rPr>
                                <w:rFonts w:ascii="Times New Roman" w:hAnsi="Times New Roman" w:cs="Times New Roman"/>
                              </w:rPr>
                              <w:t xml:space="preserve"> </w:t>
                            </w:r>
                            <w:r w:rsidRPr="00710FDB">
                              <w:rPr>
                                <w:rFonts w:ascii="Times New Roman" w:hAnsi="Times New Roman" w:cs="Times New Roman"/>
                                <w:sz w:val="16"/>
                                <w:szCs w:val="16"/>
                              </w:rPr>
                              <w:t>Anlam üretme</w:t>
                            </w:r>
                            <w:r w:rsidRPr="00AA1B34">
                              <w:rPr>
                                <w:sz w:val="16"/>
                                <w:szCs w:val="16"/>
                              </w:rPr>
                              <w:t xml:space="preserve"> </w:t>
                            </w:r>
                            <w:r>
                              <w:t>Anlama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6AF0FA2" id="Metin Kutusu 5" o:spid="_x0000_s1027" type="#_x0000_t202" style="position:absolute;left:0;text-align:left;margin-left:151pt;margin-top:13.75pt;width:60.85pt;height:50.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" fillcolor="window" strokeweight=".5pt">
                <v:textbox>
                  <w:txbxContent>
                    <w:p w14:paraId="3A8FCAC3" w14:textId="77777777" w:rsidR="009D110E" w:rsidRDefault="009D110E" w:rsidP="005D5742">
                      <w:r w:rsidRPr="00710FDB">
                        <w:rPr>
                          <w:rFonts w:ascii="Times New Roman" w:hAnsi="Times New Roman" w:cs="Times New Roman"/>
                          <w:sz w:val="16"/>
                          <w:szCs w:val="16"/>
                        </w:rPr>
                        <w:t>Finansal Okuryazarlık:</w:t>
                      </w:r>
                      <w:r w:rsidRPr="00710FDB">
                        <w:rPr>
                          <w:rFonts w:ascii="Times New Roman" w:hAnsi="Times New Roman" w:cs="Times New Roman"/>
                        </w:rPr>
                        <w:t xml:space="preserve"> </w:t>
                      </w:r>
                      <w:r w:rsidRPr="00710FDB">
                        <w:rPr>
                          <w:rFonts w:ascii="Times New Roman" w:hAnsi="Times New Roman" w:cs="Times New Roman"/>
                          <w:sz w:val="16"/>
                          <w:szCs w:val="16"/>
                        </w:rPr>
                        <w:t>Anlam üretme</w:t>
                      </w:r>
                      <w:r w:rsidRPr="00AA1B34">
                        <w:rPr>
                          <w:sz w:val="16"/>
                          <w:szCs w:val="16"/>
                        </w:rPr>
                        <w:t xml:space="preserve"> </w:t>
                      </w:r>
                      <w:r>
                        <w:t>Anlama</w:t>
                      </w:r>
                    </w:p>
                  </w:txbxContent>
                </v:textbox>
                <w10:wrap anchorx="margin"/>
              </v:shape>
            </w:pict>
          </mc:Fallback>
        </mc:AlternateContent>
      </w:r>
      <w:r w:rsidR="00E92046" w:rsidRPr="008F111D">
        <w:rPr>
          <w:rFonts w:ascii="Times New Roman" w:hAnsi="Times New Roman" w:cs="Times New Roman"/>
          <w:noProof/>
          <w:kern w:val="2"/>
          <w:sz w:val="16"/>
          <w:szCs w:val="16"/>
          <w:lang w:eastAsia="tr-TR"/>
        </w:rPr>
        <mc:AlternateContent>
          <mc:Choice Requires="wps">
            <w:drawing>
              <wp:anchor distT="0" distB="0" distL="114300" distR="114300" simplePos="0" relativeHeight="251673600" behindDoc="0" locked="0" layoutInCell="1" allowOverlap="1" wp14:anchorId="25D25626" wp14:editId="719AAC21">
                <wp:simplePos x="0" y="0"/>
                <wp:positionH relativeFrom="column">
                  <wp:posOffset>1484998</wp:posOffset>
                </wp:positionH>
                <wp:positionV relativeFrom="paragraph">
                  <wp:posOffset>154038</wp:posOffset>
                </wp:positionV>
                <wp:extent cx="341697" cy="115703"/>
                <wp:effectExtent l="0" t="19050" r="39370" b="36830"/>
                <wp:wrapNone/>
                <wp:docPr id="1887911310" name="Ok: Sağ 1"/>
                <wp:cNvGraphicFramePr/>
                <a:graphic xmlns:a="http://schemas.openxmlformats.org/drawingml/2006/main">
                  <a:graphicData uri="http://schemas.microsoft.com/office/word/2010/wordprocessingShape">
                    <wps:wsp>
                      <wps:cNvSpPr/>
                      <wps:spPr>
                        <a:xfrm>
                          <a:off x="0" y="0"/>
                          <a:ext cx="341697" cy="115703"/>
                        </a:xfrm>
                        <a:prstGeom prst="rightArrow">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27786B6D"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Ok: Sağ 1" o:spid="_x0000_s1026" type="#_x0000_t13" style="position:absolute;margin-left:116.95pt;margin-top:12.15pt;width:26.9pt;height:9.1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" adj="17943" fillcolor="white [3212]" strokecolor="#091723 [484]" strokeweight="1pt"/>
            </w:pict>
          </mc:Fallback>
        </mc:AlternateContent>
      </w:r>
      <w:r w:rsidR="00A37715">
        <w:rPr>
          <w:rFonts w:ascii="Times New Roman" w:hAnsi="Times New Roman" w:cs="Times New Roman"/>
          <w:noProof/>
          <w:kern w:val="2"/>
          <w:sz w:val="16"/>
          <w:szCs w:val="16"/>
          <w:lang w:eastAsia="tr-TR"/>
          <w14:ligatures w14:val="standardContextual"/>
        </w:rPr>
        <mc:AlternateContent>
          <mc:Choice Requires="wps">
            <w:drawing>
              <wp:anchor distT="0" distB="0" distL="114300" distR="114300" simplePos="0" relativeHeight="251661312" behindDoc="0" locked="0" layoutInCell="1" allowOverlap="1" wp14:anchorId="3ADC1F87" wp14:editId="723DAAAE">
                <wp:simplePos x="0" y="0"/>
                <wp:positionH relativeFrom="column">
                  <wp:posOffset>3061970</wp:posOffset>
                </wp:positionH>
                <wp:positionV relativeFrom="paragraph">
                  <wp:posOffset>197552</wp:posOffset>
                </wp:positionV>
                <wp:extent cx="714869" cy="631274"/>
                <wp:effectExtent l="0" t="0" r="28575" b="16510"/>
                <wp:wrapNone/>
                <wp:docPr id="644563880" name="Metin Kutusu 5"/>
                <wp:cNvGraphicFramePr/>
                <a:graphic xmlns:a="http://schemas.openxmlformats.org/drawingml/2006/main">
                  <a:graphicData uri="http://schemas.microsoft.com/office/word/2010/wordprocessingShape">
                    <wps:wsp>
                      <wps:cNvSpPr txBox="1"/>
                      <wps:spPr>
                        <a:xfrm>
                          <a:off x="0" y="0"/>
                          <a:ext cx="714869" cy="631274"/>
                        </a:xfrm>
                        <a:prstGeom prst="rect">
                          <a:avLst/>
                        </a:prstGeom>
                        <a:solidFill>
                          <a:sysClr val="window" lastClr="FFFFFF"/>
                        </a:solidFill>
                        <a:ln w="6350">
                          <a:solidFill>
                            <a:prstClr val="black"/>
                          </a:solidFill>
                        </a:ln>
                      </wps:spPr>
                      <wps:txbx>
                        <w:txbxContent>
                          <w:p w14:paraId="2AF600F7" w14:textId="77777777" w:rsidR="009D110E" w:rsidRDefault="009D110E" w:rsidP="005D5742">
                            <w:r w:rsidRPr="00DE2573">
                              <w:rPr>
                                <w:rFonts w:ascii="Times New Roman" w:hAnsi="Times New Roman" w:cs="Times New Roman"/>
                                <w:sz w:val="16"/>
                                <w:szCs w:val="16"/>
                              </w:rPr>
                              <w:t>Bilgilenmiş olarak</w:t>
                            </w:r>
                            <w:r>
                              <w:t xml:space="preserve"> </w:t>
                            </w:r>
                            <w:r w:rsidRPr="00DE2573">
                              <w:rPr>
                                <w:rFonts w:ascii="Times New Roman" w:hAnsi="Times New Roman" w:cs="Times New Roman"/>
                                <w:sz w:val="16"/>
                                <w:szCs w:val="16"/>
                              </w:rPr>
                              <w:t>karar verme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ADC1F87" id="_x0000_s1028" type="#_x0000_t202" style="position:absolute;left:0;text-align:left;margin-left:241.1pt;margin-top:15.55pt;width:56.3pt;height:49.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" fillcolor="window" strokeweight=".5pt">
                <v:textbox>
                  <w:txbxContent>
                    <w:p w14:paraId="2AF600F7" w14:textId="77777777" w:rsidR="009D110E" w:rsidRDefault="009D110E" w:rsidP="005D5742">
                      <w:r w:rsidRPr="00DE2573">
                        <w:rPr>
                          <w:rFonts w:ascii="Times New Roman" w:hAnsi="Times New Roman" w:cs="Times New Roman"/>
                          <w:sz w:val="16"/>
                          <w:szCs w:val="16"/>
                        </w:rPr>
                        <w:t>Bilgilenmiş olarak</w:t>
                      </w:r>
                      <w:r>
                        <w:t xml:space="preserve"> </w:t>
                      </w:r>
                      <w:r w:rsidRPr="00DE2573">
                        <w:rPr>
                          <w:rFonts w:ascii="Times New Roman" w:hAnsi="Times New Roman" w:cs="Times New Roman"/>
                          <w:sz w:val="16"/>
                          <w:szCs w:val="16"/>
                        </w:rPr>
                        <w:t>karar verme</w:t>
                      </w:r>
                    </w:p>
                  </w:txbxContent>
                </v:textbox>
              </v:shape>
            </w:pict>
          </mc:Fallback>
        </mc:AlternateContent>
      </w:r>
      <w:r w:rsidR="00A37715">
        <w:rPr>
          <w:rFonts w:ascii="Times New Roman" w:hAnsi="Times New Roman" w:cs="Times New Roman"/>
          <w:noProof/>
          <w:kern w:val="2"/>
          <w:sz w:val="16"/>
          <w:szCs w:val="16"/>
          <w:lang w:eastAsia="tr-TR"/>
          <w14:ligatures w14:val="standardContextual"/>
        </w:rPr>
        <mc:AlternateContent>
          <mc:Choice Requires="wps">
            <w:drawing>
              <wp:anchor distT="0" distB="0" distL="114300" distR="114300" simplePos="0" relativeHeight="251662336" behindDoc="0" locked="0" layoutInCell="1" allowOverlap="1" wp14:anchorId="6C047DF4" wp14:editId="6B23BC34">
                <wp:simplePos x="0" y="0"/>
                <wp:positionH relativeFrom="column">
                  <wp:posOffset>4091839</wp:posOffset>
                </wp:positionH>
                <wp:positionV relativeFrom="paragraph">
                  <wp:posOffset>216970</wp:posOffset>
                </wp:positionV>
                <wp:extent cx="702219" cy="606232"/>
                <wp:effectExtent l="0" t="0" r="22225" b="22860"/>
                <wp:wrapNone/>
                <wp:docPr id="222473406" name="Metin Kutusu 5"/>
                <wp:cNvGraphicFramePr/>
                <a:graphic xmlns:a="http://schemas.openxmlformats.org/drawingml/2006/main">
                  <a:graphicData uri="http://schemas.microsoft.com/office/word/2010/wordprocessingShape">
                    <wps:wsp>
                      <wps:cNvSpPr txBox="1"/>
                      <wps:spPr>
                        <a:xfrm>
                          <a:off x="0" y="0"/>
                          <a:ext cx="702219" cy="606232"/>
                        </a:xfrm>
                        <a:prstGeom prst="rect">
                          <a:avLst/>
                        </a:prstGeom>
                        <a:solidFill>
                          <a:sysClr val="window" lastClr="FFFFFF"/>
                        </a:solidFill>
                        <a:ln w="6350">
                          <a:solidFill>
                            <a:prstClr val="black"/>
                          </a:solidFill>
                        </a:ln>
                      </wps:spPr>
                      <wps:txbx>
                        <w:txbxContent>
                          <w:p w14:paraId="42C56D11" w14:textId="77777777" w:rsidR="009D110E" w:rsidRPr="00710FDB" w:rsidRDefault="009D110E" w:rsidP="005D5742">
                            <w:pPr>
                              <w:rPr>
                                <w:rFonts w:ascii="Times New Roman" w:hAnsi="Times New Roman" w:cs="Times New Roman"/>
                                <w:sz w:val="16"/>
                                <w:szCs w:val="16"/>
                              </w:rPr>
                            </w:pPr>
                            <w:r w:rsidRPr="00710FDB">
                              <w:rPr>
                                <w:rFonts w:ascii="Times New Roman" w:hAnsi="Times New Roman" w:cs="Times New Roman"/>
                                <w:sz w:val="16"/>
                                <w:szCs w:val="16"/>
                              </w:rPr>
                              <w:t>İstenen sonuçlar</w:t>
                            </w:r>
                            <w:r w:rsidRPr="00710FDB">
                              <w:rPr>
                                <w:rFonts w:ascii="Times New Roman" w:hAnsi="Times New Roman" w:cs="Times New Roman"/>
                              </w:rPr>
                              <w:t xml:space="preserve"> </w:t>
                            </w:r>
                            <w:r w:rsidRPr="00710FDB">
                              <w:rPr>
                                <w:rFonts w:ascii="Times New Roman" w:hAnsi="Times New Roman" w:cs="Times New Roman"/>
                                <w:sz w:val="16"/>
                                <w:szCs w:val="16"/>
                              </w:rPr>
                              <w:t>(çıktılar)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C047DF4" id="_x0000_s1029" type="#_x0000_t202" style="position:absolute;left:0;text-align:left;margin-left:322.2pt;margin-top:17.1pt;width:55.3pt;height:47.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" fillcolor="window" strokeweight=".5pt">
                <v:textbox>
                  <w:txbxContent>
                    <w:p w14:paraId="42C56D11" w14:textId="77777777" w:rsidR="009D110E" w:rsidRPr="00710FDB" w:rsidRDefault="009D110E" w:rsidP="005D5742">
                      <w:pPr>
                        <w:rPr>
                          <w:rFonts w:ascii="Times New Roman" w:hAnsi="Times New Roman" w:cs="Times New Roman"/>
                          <w:sz w:val="16"/>
                          <w:szCs w:val="16"/>
                        </w:rPr>
                      </w:pPr>
                      <w:r w:rsidRPr="00710FDB">
                        <w:rPr>
                          <w:rFonts w:ascii="Times New Roman" w:hAnsi="Times New Roman" w:cs="Times New Roman"/>
                          <w:sz w:val="16"/>
                          <w:szCs w:val="16"/>
                        </w:rPr>
                        <w:t>İstenen sonuçlar</w:t>
                      </w:r>
                      <w:r w:rsidRPr="00710FDB">
                        <w:rPr>
                          <w:rFonts w:ascii="Times New Roman" w:hAnsi="Times New Roman" w:cs="Times New Roman"/>
                        </w:rPr>
                        <w:t xml:space="preserve"> </w:t>
                      </w:r>
                      <w:r w:rsidRPr="00710FDB">
                        <w:rPr>
                          <w:rFonts w:ascii="Times New Roman" w:hAnsi="Times New Roman" w:cs="Times New Roman"/>
                          <w:sz w:val="16"/>
                          <w:szCs w:val="16"/>
                        </w:rPr>
                        <w:t>(çıktılar)</w:t>
                      </w:r>
                    </w:p>
                  </w:txbxContent>
                </v:textbox>
              </v:shape>
            </w:pict>
          </mc:Fallback>
        </mc:AlternateContent>
      </w:r>
    </w:p>
    <w:p w14:paraId="5866DF34" w14:textId="6184EF8E" w:rsidR="005D5742" w:rsidRDefault="00E92046" w:rsidP="0058791F">
      <w:pPr>
        <w:spacing w:before="120" w:after="120" w:line="360" w:lineRule="auto"/>
        <w:ind w:left="709" w:right="709" w:firstLine="709"/>
        <w:jc w:val="both"/>
        <w:rPr>
          <w:rFonts w:ascii="Times New Roman" w:hAnsi="Times New Roman" w:cs="Times New Roman"/>
          <w:kern w:val="2"/>
          <w:sz w:val="24"/>
          <w:szCs w:val="24"/>
          <w14:ligatures w14:val="standardContextual"/>
        </w:rPr>
      </w:pPr>
      <w:r w:rsidRPr="008F111D">
        <w:rPr>
          <w:rFonts w:ascii="Times New Roman" w:hAnsi="Times New Roman" w:cs="Times New Roman"/>
          <w:noProof/>
          <w:kern w:val="2"/>
          <w:sz w:val="16"/>
          <w:szCs w:val="16"/>
          <w:lang w:eastAsia="tr-TR"/>
          <w14:ligatures w14:val="standardContextual"/>
        </w:rPr>
        <mc:AlternateContent>
          <mc:Choice Requires="wps">
            <w:drawing>
              <wp:anchor distT="0" distB="0" distL="114300" distR="114300" simplePos="0" relativeHeight="251663360" behindDoc="0" locked="0" layoutInCell="1" allowOverlap="1" wp14:anchorId="0AFFBCCE" wp14:editId="4671D280">
                <wp:simplePos x="0" y="0"/>
                <wp:positionH relativeFrom="margin">
                  <wp:posOffset>3838241</wp:posOffset>
                </wp:positionH>
                <wp:positionV relativeFrom="paragraph">
                  <wp:posOffset>60224</wp:posOffset>
                </wp:positionV>
                <wp:extent cx="210485" cy="179070"/>
                <wp:effectExtent l="0" t="19050" r="37465" b="30480"/>
                <wp:wrapNone/>
                <wp:docPr id="901746093" name="Ok: Sağ 3"/>
                <wp:cNvGraphicFramePr/>
                <a:graphic xmlns:a="http://schemas.openxmlformats.org/drawingml/2006/main">
                  <a:graphicData uri="http://schemas.microsoft.com/office/word/2010/wordprocessingShape">
                    <wps:wsp>
                      <wps:cNvSpPr/>
                      <wps:spPr>
                        <a:xfrm>
                          <a:off x="0" y="0"/>
                          <a:ext cx="210485" cy="179070"/>
                        </a:xfrm>
                        <a:prstGeom prst="rightArrow">
                          <a:avLst>
                            <a:gd name="adj1" fmla="val 50000"/>
                            <a:gd name="adj2" fmla="val 59741"/>
                          </a:avLst>
                        </a:prstGeom>
                        <a:noFill/>
                        <a:ln w="12700" cap="flat" cmpd="sng" algn="ctr">
                          <a:solidFill>
                            <a:srgbClr val="4472C4">
                              <a:shade val="1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E107F2D" id="Ok: Sağ 3" o:spid="_x0000_s1026" type="#_x0000_t13" style="position:absolute;margin-left:302.2pt;margin-top:4.75pt;width:16.55pt;height:14.1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" adj="10622" filled="f" strokecolor="#172c51" strokeweight="1pt">
                <w10:wrap anchorx="margin"/>
              </v:shape>
            </w:pict>
          </mc:Fallback>
        </mc:AlternateContent>
      </w:r>
      <w:r w:rsidRPr="008F111D">
        <w:rPr>
          <w:rFonts w:ascii="Times New Roman" w:hAnsi="Times New Roman" w:cs="Times New Roman"/>
          <w:noProof/>
          <w:kern w:val="2"/>
          <w:sz w:val="16"/>
          <w:szCs w:val="16"/>
          <w:lang w:eastAsia="tr-TR"/>
          <w14:ligatures w14:val="standardContextual"/>
        </w:rPr>
        <mc:AlternateContent>
          <mc:Choice Requires="wps">
            <w:drawing>
              <wp:anchor distT="0" distB="0" distL="114300" distR="114300" simplePos="0" relativeHeight="251667456" behindDoc="0" locked="0" layoutInCell="1" allowOverlap="1" wp14:anchorId="261595E6" wp14:editId="69C61A37">
                <wp:simplePos x="0" y="0"/>
                <wp:positionH relativeFrom="margin">
                  <wp:posOffset>2784408</wp:posOffset>
                </wp:positionH>
                <wp:positionV relativeFrom="paragraph">
                  <wp:posOffset>70017</wp:posOffset>
                </wp:positionV>
                <wp:extent cx="203701" cy="179070"/>
                <wp:effectExtent l="0" t="19050" r="44450" b="30480"/>
                <wp:wrapNone/>
                <wp:docPr id="1958995193" name="Ok: Sağ 3"/>
                <wp:cNvGraphicFramePr/>
                <a:graphic xmlns:a="http://schemas.openxmlformats.org/drawingml/2006/main">
                  <a:graphicData uri="http://schemas.microsoft.com/office/word/2010/wordprocessingShape">
                    <wps:wsp>
                      <wps:cNvSpPr/>
                      <wps:spPr>
                        <a:xfrm>
                          <a:off x="0" y="0"/>
                          <a:ext cx="203701" cy="179070"/>
                        </a:xfrm>
                        <a:prstGeom prst="rightArrow">
                          <a:avLst/>
                        </a:prstGeom>
                        <a:noFill/>
                        <a:ln w="12700" cap="flat" cmpd="sng" algn="ctr">
                          <a:solidFill>
                            <a:srgbClr val="4472C4">
                              <a:shade val="1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7E39098" id="Ok: Sağ 3" o:spid="_x0000_s1026" type="#_x0000_t13" style="position:absolute;margin-left:219.25pt;margin-top:5.5pt;width:16.05pt;height:14.1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" adj="12106" filled="f" strokecolor="#172c51" strokeweight="1pt">
                <w10:wrap anchorx="margin"/>
              </v:shape>
            </w:pict>
          </mc:Fallback>
        </mc:AlternateContent>
      </w:r>
      <w:r w:rsidRPr="008F111D">
        <w:rPr>
          <w:rFonts w:ascii="Times New Roman" w:hAnsi="Times New Roman" w:cs="Times New Roman"/>
          <w:noProof/>
          <w:kern w:val="2"/>
          <w:sz w:val="24"/>
          <w:szCs w:val="24"/>
          <w:lang w:eastAsia="tr-TR"/>
        </w:rPr>
        <mc:AlternateContent>
          <mc:Choice Requires="wps">
            <w:drawing>
              <wp:anchor distT="0" distB="0" distL="114300" distR="114300" simplePos="0" relativeHeight="251675648" behindDoc="0" locked="0" layoutInCell="1" allowOverlap="1" wp14:anchorId="6FC49E96" wp14:editId="0520055A">
                <wp:simplePos x="0" y="0"/>
                <wp:positionH relativeFrom="column">
                  <wp:posOffset>1258804</wp:posOffset>
                </wp:positionH>
                <wp:positionV relativeFrom="paragraph">
                  <wp:posOffset>257710</wp:posOffset>
                </wp:positionV>
                <wp:extent cx="500513" cy="120516"/>
                <wp:effectExtent l="0" t="19050" r="33020" b="32385"/>
                <wp:wrapNone/>
                <wp:docPr id="1809991426" name="Ok: Sağ 5"/>
                <wp:cNvGraphicFramePr/>
                <a:graphic xmlns:a="http://schemas.openxmlformats.org/drawingml/2006/main">
                  <a:graphicData uri="http://schemas.microsoft.com/office/word/2010/wordprocessingShape">
                    <wps:wsp>
                      <wps:cNvSpPr/>
                      <wps:spPr>
                        <a:xfrm flipV="1">
                          <a:off x="0" y="0"/>
                          <a:ext cx="500513" cy="120516"/>
                        </a:xfrm>
                        <a:prstGeom prst="rightArrow">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887EBD4" id="Ok: Sağ 5" o:spid="_x0000_s1026" type="#_x0000_t13" style="position:absolute;margin-left:99.1pt;margin-top:20.3pt;width:39.4pt;height:9.5pt;flip:y;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" adj="19000" fillcolor="white [3212]" strokecolor="#091723 [484]" strokeweight="1pt"/>
            </w:pict>
          </mc:Fallback>
        </mc:AlternateContent>
      </w:r>
      <w:r w:rsidRPr="008F111D">
        <w:rPr>
          <w:rFonts w:ascii="Times New Roman" w:hAnsi="Times New Roman" w:cs="Times New Roman"/>
          <w:noProof/>
          <w:kern w:val="2"/>
          <w:sz w:val="16"/>
          <w:szCs w:val="16"/>
          <w:lang w:eastAsia="tr-TR"/>
        </w:rPr>
        <mc:AlternateContent>
          <mc:Choice Requires="wps">
            <w:drawing>
              <wp:anchor distT="0" distB="0" distL="114300" distR="114300" simplePos="0" relativeHeight="251674624" behindDoc="0" locked="0" layoutInCell="1" allowOverlap="1" wp14:anchorId="7F0F81D9" wp14:editId="10417D3B">
                <wp:simplePos x="0" y="0"/>
                <wp:positionH relativeFrom="column">
                  <wp:posOffset>1263617</wp:posOffset>
                </wp:positionH>
                <wp:positionV relativeFrom="paragraph">
                  <wp:posOffset>21892</wp:posOffset>
                </wp:positionV>
                <wp:extent cx="495701" cy="120516"/>
                <wp:effectExtent l="0" t="19050" r="38100" b="32385"/>
                <wp:wrapNone/>
                <wp:docPr id="993389786" name="Ok: Sağ 3"/>
                <wp:cNvGraphicFramePr/>
                <a:graphic xmlns:a="http://schemas.openxmlformats.org/drawingml/2006/main">
                  <a:graphicData uri="http://schemas.microsoft.com/office/word/2010/wordprocessingShape">
                    <wps:wsp>
                      <wps:cNvSpPr/>
                      <wps:spPr>
                        <a:xfrm>
                          <a:off x="0" y="0"/>
                          <a:ext cx="495701" cy="120516"/>
                        </a:xfrm>
                        <a:prstGeom prst="rightArrow">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85B7865" id="Ok: Sağ 3" o:spid="_x0000_s1026" type="#_x0000_t13" style="position:absolute;margin-left:99.5pt;margin-top:1.7pt;width:39.05pt;height:9.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" adj="18974" fillcolor="white [3212]" strokecolor="#091723 [484]" strokeweight="1pt"/>
            </w:pict>
          </mc:Fallback>
        </mc:AlternateContent>
      </w:r>
    </w:p>
    <w:p w14:paraId="7D8DA242" w14:textId="464E5BC7" w:rsidR="005D5742" w:rsidRDefault="005D5742" w:rsidP="0058791F">
      <w:pPr>
        <w:spacing w:before="120" w:after="120" w:line="360" w:lineRule="auto"/>
        <w:ind w:right="709"/>
        <w:jc w:val="both"/>
        <w:rPr>
          <w:rFonts w:ascii="Times New Roman" w:hAnsi="Times New Roman" w:cs="Times New Roman"/>
          <w:kern w:val="2"/>
          <w:sz w:val="24"/>
          <w:szCs w:val="24"/>
          <w14:ligatures w14:val="standardContextual"/>
        </w:rPr>
      </w:pPr>
    </w:p>
    <w:p w14:paraId="3D96AC0C" w14:textId="0F3F6430" w:rsidR="005D5742" w:rsidRPr="00A37715" w:rsidRDefault="00A37715" w:rsidP="00CC08FC">
      <w:pPr>
        <w:spacing w:before="120" w:after="120" w:line="360" w:lineRule="auto"/>
        <w:ind w:right="709"/>
        <w:jc w:val="center"/>
        <w:rPr>
          <w:rFonts w:ascii="Times New Roman" w:hAnsi="Times New Roman" w:cs="Times New Roman"/>
          <w:kern w:val="2"/>
          <w14:ligatures w14:val="standardContextual"/>
        </w:rPr>
      </w:pPr>
      <w:r w:rsidRPr="00A37715">
        <w:rPr>
          <w:rFonts w:ascii="Times New Roman" w:hAnsi="Times New Roman" w:cs="Times New Roman"/>
          <w:b/>
          <w:bCs/>
          <w:kern w:val="2"/>
          <w14:ligatures w14:val="standardContextual"/>
        </w:rPr>
        <w:t>Kaynak:</w:t>
      </w:r>
      <w:r w:rsidRPr="00A37715">
        <w:rPr>
          <w:rFonts w:ascii="Times New Roman" w:hAnsi="Times New Roman" w:cs="Times New Roman"/>
          <w:i/>
          <w:iCs/>
          <w:kern w:val="2"/>
          <w14:ligatures w14:val="standardContextual"/>
        </w:rPr>
        <w:t xml:space="preserve"> </w:t>
      </w:r>
      <w:r w:rsidR="005D5742" w:rsidRPr="00A37715">
        <w:rPr>
          <w:rFonts w:ascii="Times New Roman" w:hAnsi="Times New Roman" w:cs="Times New Roman"/>
          <w:kern w:val="2"/>
          <w14:ligatures w14:val="standardContextual"/>
        </w:rPr>
        <w:t>Mason &amp;Wilson,</w:t>
      </w:r>
      <w:r w:rsidRPr="00A37715">
        <w:rPr>
          <w:rFonts w:ascii="Times New Roman" w:hAnsi="Times New Roman" w:cs="Times New Roman"/>
          <w:kern w:val="2"/>
          <w14:ligatures w14:val="standardContextual"/>
        </w:rPr>
        <w:t xml:space="preserve"> </w:t>
      </w:r>
      <w:r w:rsidR="005D5742" w:rsidRPr="00A37715">
        <w:rPr>
          <w:rFonts w:ascii="Times New Roman" w:hAnsi="Times New Roman" w:cs="Times New Roman"/>
          <w:kern w:val="2"/>
          <w14:ligatures w14:val="standardContextual"/>
        </w:rPr>
        <w:t>2000:</w:t>
      </w:r>
      <w:r w:rsidRPr="00A37715">
        <w:rPr>
          <w:rFonts w:ascii="Times New Roman" w:hAnsi="Times New Roman" w:cs="Times New Roman"/>
          <w:kern w:val="2"/>
          <w14:ligatures w14:val="standardContextual"/>
        </w:rPr>
        <w:t xml:space="preserve"> </w:t>
      </w:r>
      <w:r w:rsidR="005D5742" w:rsidRPr="00A37715">
        <w:rPr>
          <w:rFonts w:ascii="Times New Roman" w:hAnsi="Times New Roman" w:cs="Times New Roman"/>
          <w:kern w:val="2"/>
          <w14:ligatures w14:val="standardContextual"/>
        </w:rPr>
        <w:t>33; Bayram, 2010:</w:t>
      </w:r>
      <w:r w:rsidRPr="00A37715">
        <w:rPr>
          <w:rFonts w:ascii="Times New Roman" w:hAnsi="Times New Roman" w:cs="Times New Roman"/>
          <w:kern w:val="2"/>
          <w14:ligatures w14:val="standardContextual"/>
        </w:rPr>
        <w:t xml:space="preserve"> </w:t>
      </w:r>
      <w:r w:rsidR="005D5742" w:rsidRPr="00A37715">
        <w:rPr>
          <w:rFonts w:ascii="Times New Roman" w:hAnsi="Times New Roman" w:cs="Times New Roman"/>
          <w:kern w:val="2"/>
          <w14:ligatures w14:val="standardContextual"/>
        </w:rPr>
        <w:t>13</w:t>
      </w:r>
      <w:r w:rsidRPr="00A37715">
        <w:rPr>
          <w:rFonts w:ascii="Times New Roman" w:hAnsi="Times New Roman" w:cs="Times New Roman"/>
          <w:kern w:val="2"/>
          <w14:ligatures w14:val="standardContextual"/>
        </w:rPr>
        <w:t>.</w:t>
      </w:r>
    </w:p>
    <w:p w14:paraId="166CB27C" w14:textId="06A59331" w:rsidR="00E92046" w:rsidRDefault="005D5742" w:rsidP="00CC08FC">
      <w:pPr>
        <w:spacing w:before="120" w:after="120" w:line="360" w:lineRule="auto"/>
        <w:ind w:firstLine="709"/>
        <w:jc w:val="both"/>
        <w:rPr>
          <w:rFonts w:ascii="Times New Roman" w:hAnsi="Times New Roman" w:cs="Times New Roman"/>
          <w:kern w:val="2"/>
          <w:sz w:val="24"/>
          <w:szCs w:val="24"/>
          <w14:ligatures w14:val="standardContextual"/>
        </w:rPr>
      </w:pPr>
      <w:r w:rsidRPr="009803B0">
        <w:rPr>
          <w:rFonts w:ascii="Times New Roman" w:hAnsi="Times New Roman" w:cs="Times New Roman"/>
          <w:kern w:val="2"/>
          <w:sz w:val="24"/>
          <w:szCs w:val="24"/>
          <w14:ligatures w14:val="standardContextual"/>
        </w:rPr>
        <w:t>Yukarıdaki şekilde Mason &amp;</w:t>
      </w:r>
      <w:r w:rsidR="00804993">
        <w:rPr>
          <w:rFonts w:ascii="Times New Roman" w:hAnsi="Times New Roman" w:cs="Times New Roman"/>
          <w:kern w:val="2"/>
          <w:sz w:val="24"/>
          <w:szCs w:val="24"/>
          <w14:ligatures w14:val="standardContextual"/>
        </w:rPr>
        <w:t xml:space="preserve"> </w:t>
      </w:r>
      <w:r w:rsidR="00524982" w:rsidRPr="009803B0">
        <w:rPr>
          <w:rFonts w:ascii="Times New Roman" w:hAnsi="Times New Roman" w:cs="Times New Roman"/>
          <w:kern w:val="2"/>
          <w:sz w:val="24"/>
          <w:szCs w:val="24"/>
          <w14:ligatures w14:val="standardContextual"/>
        </w:rPr>
        <w:t>Wilson</w:t>
      </w:r>
      <w:r w:rsidR="00524982">
        <w:rPr>
          <w:rFonts w:ascii="Times New Roman" w:hAnsi="Times New Roman" w:cs="Times New Roman"/>
          <w:kern w:val="2"/>
          <w:sz w:val="24"/>
          <w:szCs w:val="24"/>
          <w14:ligatures w14:val="standardContextual"/>
        </w:rPr>
        <w:t>’ın</w:t>
      </w:r>
      <w:r w:rsidRPr="009803B0">
        <w:rPr>
          <w:rFonts w:ascii="Times New Roman" w:hAnsi="Times New Roman" w:cs="Times New Roman"/>
          <w:kern w:val="2"/>
          <w:sz w:val="24"/>
          <w:szCs w:val="24"/>
          <w14:ligatures w14:val="standardContextual"/>
        </w:rPr>
        <w:t xml:space="preserve"> (2000:</w:t>
      </w:r>
      <w:r w:rsidR="009F1079">
        <w:rPr>
          <w:rFonts w:ascii="Times New Roman" w:hAnsi="Times New Roman" w:cs="Times New Roman"/>
          <w:kern w:val="2"/>
          <w:sz w:val="24"/>
          <w:szCs w:val="24"/>
          <w14:ligatures w14:val="standardContextual"/>
        </w:rPr>
        <w:t xml:space="preserve"> </w:t>
      </w:r>
      <w:r w:rsidRPr="009803B0">
        <w:rPr>
          <w:rFonts w:ascii="Times New Roman" w:hAnsi="Times New Roman" w:cs="Times New Roman"/>
          <w:kern w:val="2"/>
          <w:sz w:val="24"/>
          <w:szCs w:val="24"/>
          <w14:ligatures w14:val="standardContextual"/>
        </w:rPr>
        <w:t>13) oluşturduğu modelde bireylerin finansal sonuçların farkında olarak karar vermelerinde yeteri kadar bilgili olmak için beceri ve teknolojileri, kaynakları ve kavramsal bilgiyi anlamlandırılması ve birbirlerinden etkilenerek kullanılması tavsiye edilmektedi</w:t>
      </w:r>
      <w:r>
        <w:rPr>
          <w:rFonts w:ascii="Times New Roman" w:hAnsi="Times New Roman" w:cs="Times New Roman"/>
          <w:kern w:val="2"/>
          <w:sz w:val="24"/>
          <w:szCs w:val="24"/>
          <w14:ligatures w14:val="standardContextual"/>
        </w:rPr>
        <w:t xml:space="preserve">r. </w:t>
      </w:r>
      <w:r w:rsidR="00F63C13" w:rsidRPr="00F63C13">
        <w:rPr>
          <w:rFonts w:ascii="Times New Roman" w:hAnsi="Times New Roman" w:cs="Times New Roman"/>
          <w:kern w:val="2"/>
          <w:sz w:val="24"/>
          <w:szCs w:val="24"/>
          <w14:ligatures w14:val="standardContextual"/>
        </w:rPr>
        <w:t>Finansal okuryazarlık, bireylerin finansal bilgi düzeyini artırma, ekonomik kararlar alabilme yeteneklerini geliştirme ve mali durumlarını etkili bir şekilde yönetme becerilerini kazanma sürecini ifade eder. Bu kavram, sadece temel finansal terimleri anlama ve kullanılan finansal araçları tanıma yeteneğiyle sınırlı değildir. Aynı zamanda, bireylerin finansal hedeflerine ulaşmalarını sağlayacak pratiğe dönük becerileri de içermektedir. Bu bağlamda, finansal okuryazarlık kavramının işlevsel bir şekilde anlaşılması, bireylerin ekonomik başarılarına katkı sağlamak için hayati bir öneme sahiptir.</w:t>
      </w:r>
      <w:r w:rsidR="00F63C13">
        <w:rPr>
          <w:rFonts w:ascii="Times New Roman" w:hAnsi="Times New Roman" w:cs="Times New Roman"/>
          <w:kern w:val="2"/>
          <w:sz w:val="24"/>
          <w:szCs w:val="24"/>
          <w14:ligatures w14:val="standardContextual"/>
        </w:rPr>
        <w:t xml:space="preserve"> </w:t>
      </w:r>
      <w:r w:rsidR="00F63C13" w:rsidRPr="00F63C13">
        <w:rPr>
          <w:rFonts w:ascii="Times New Roman" w:hAnsi="Times New Roman" w:cs="Times New Roman"/>
          <w:kern w:val="2"/>
          <w:sz w:val="24"/>
          <w:szCs w:val="24"/>
          <w14:ligatures w14:val="standardContextual"/>
        </w:rPr>
        <w:t>Örneğin, Hasting (2012:</w:t>
      </w:r>
      <w:r w:rsidR="00580391">
        <w:rPr>
          <w:rFonts w:ascii="Times New Roman" w:hAnsi="Times New Roman" w:cs="Times New Roman"/>
          <w:kern w:val="2"/>
          <w:sz w:val="24"/>
          <w:szCs w:val="24"/>
          <w14:ligatures w14:val="standardContextual"/>
        </w:rPr>
        <w:t xml:space="preserve"> </w:t>
      </w:r>
      <w:r w:rsidR="00F63C13" w:rsidRPr="00F63C13">
        <w:rPr>
          <w:rFonts w:ascii="Times New Roman" w:hAnsi="Times New Roman" w:cs="Times New Roman"/>
          <w:kern w:val="2"/>
          <w:sz w:val="24"/>
          <w:szCs w:val="24"/>
          <w14:ligatures w14:val="standardContextual"/>
        </w:rPr>
        <w:t>5) tarafından belirtildiği gibi, finansal ürünlere ilişkin bilgi (örneğin, hisse senedi ve tahvil nedir; sabit faizli ve ayarlanabilir faizli ipotek arasındaki farklar), daha sonra finansal kavramlara ilişkin bilgiye (enflasyon, bileşik çeşitlendirme, kredi puanları) atıfta bulunmak için kullanılmaktadır. Bu, etkili kararlar almak için matematiksel becerilere veya sayısal bilgiye sahip olmanın yanı sıra, finansal planlama gibi çalışmalarla da meşgul olmayı gerektirir.</w:t>
      </w:r>
      <w:r w:rsidR="00F63C13">
        <w:rPr>
          <w:rFonts w:ascii="Times New Roman" w:hAnsi="Times New Roman" w:cs="Times New Roman"/>
          <w:kern w:val="2"/>
          <w:sz w:val="24"/>
          <w:szCs w:val="24"/>
          <w14:ligatures w14:val="standardContextual"/>
        </w:rPr>
        <w:t xml:space="preserve"> </w:t>
      </w:r>
      <w:r w:rsidR="00F63C13" w:rsidRPr="00F63C13">
        <w:rPr>
          <w:rFonts w:ascii="Times New Roman" w:hAnsi="Times New Roman" w:cs="Times New Roman"/>
          <w:kern w:val="2"/>
          <w:sz w:val="24"/>
          <w:szCs w:val="24"/>
          <w14:ligatures w14:val="standardContextual"/>
        </w:rPr>
        <w:t>Finansal okuryazarlık, bir yapı olarak oldukça yeni bir gelişme olmasına rağmen, zayıf finansal karar almanın panzehri olarak görülmektedir.</w:t>
      </w:r>
    </w:p>
    <w:p w14:paraId="63080900" w14:textId="45761931" w:rsidR="00E92046" w:rsidRPr="008A6A02" w:rsidRDefault="00F63C13" w:rsidP="00CC08FC">
      <w:pPr>
        <w:spacing w:before="120" w:after="120" w:line="360" w:lineRule="auto"/>
        <w:ind w:firstLine="709"/>
        <w:jc w:val="both"/>
        <w:rPr>
          <w:rFonts w:ascii="Times New Roman" w:hAnsi="Times New Roman" w:cs="Times New Roman"/>
          <w:kern w:val="2"/>
          <w:sz w:val="24"/>
          <w:szCs w:val="24"/>
          <w14:ligatures w14:val="standardContextual"/>
        </w:rPr>
      </w:pPr>
      <w:r w:rsidRPr="00F63C13">
        <w:rPr>
          <w:rFonts w:ascii="Times New Roman" w:hAnsi="Times New Roman" w:cs="Times New Roman"/>
          <w:kern w:val="2"/>
          <w:sz w:val="24"/>
          <w:szCs w:val="24"/>
          <w14:ligatures w14:val="standardContextual"/>
        </w:rPr>
        <w:t xml:space="preserve"> </w:t>
      </w:r>
      <w:r w:rsidR="00E92046" w:rsidRPr="005C759E">
        <w:rPr>
          <w:rFonts w:ascii="Times New Roman" w:hAnsi="Times New Roman" w:cs="Times New Roman"/>
          <w:color w:val="0F0F0F"/>
          <w:sz w:val="24"/>
          <w:szCs w:val="24"/>
        </w:rPr>
        <w:t xml:space="preserve">Finansal okuryazarlık terimi, literatürde farklı tanımlara sahiptir. Hogarth </w:t>
      </w:r>
      <w:r w:rsidR="00E92046">
        <w:rPr>
          <w:rFonts w:ascii="Times New Roman" w:hAnsi="Times New Roman" w:cs="Times New Roman"/>
          <w:color w:val="0F0F0F"/>
          <w:sz w:val="24"/>
          <w:szCs w:val="24"/>
        </w:rPr>
        <w:t>&amp;</w:t>
      </w:r>
      <w:r w:rsidR="00E92046" w:rsidRPr="005C759E">
        <w:rPr>
          <w:rFonts w:ascii="Times New Roman" w:hAnsi="Times New Roman" w:cs="Times New Roman"/>
          <w:color w:val="0F0F0F"/>
          <w:sz w:val="24"/>
          <w:szCs w:val="24"/>
        </w:rPr>
        <w:t xml:space="preserve"> Hilgert (2002) ile Lee (2005) tarafından yapılan çalışmaların sentezlenmesiyle yapılan bir tanıma göre, finansal okuryazarlık bireylerin parayı yönetme ve kendilerini güvence altına alma becerilerini içerir. Basit bir ifadeyle, finansal okuryazarlık kişinin finansal kavramları anlayıp bilmesiyle ilgilidir. Bu tanımlar, finansal okuryazarlığın bireylerin mali konularla ilgili bilgi, beceri, tutum ve davranışlarının bütünü olduğunu vurgula</w:t>
      </w:r>
      <w:r w:rsidR="00E92046">
        <w:rPr>
          <w:rFonts w:ascii="Times New Roman" w:hAnsi="Times New Roman" w:cs="Times New Roman"/>
          <w:color w:val="0F0F0F"/>
          <w:sz w:val="24"/>
          <w:szCs w:val="24"/>
        </w:rPr>
        <w:t>maktadır</w:t>
      </w:r>
      <w:r w:rsidR="00E92046" w:rsidRPr="005C759E">
        <w:rPr>
          <w:rFonts w:ascii="Times New Roman" w:hAnsi="Times New Roman" w:cs="Times New Roman"/>
          <w:color w:val="0F0F0F"/>
          <w:sz w:val="24"/>
          <w:szCs w:val="24"/>
        </w:rPr>
        <w:t>.</w:t>
      </w:r>
      <w:r w:rsidR="008A6A02" w:rsidRPr="008A6A02">
        <w:rPr>
          <w:rFonts w:ascii="Times New Roman" w:hAnsi="Times New Roman" w:cs="Times New Roman"/>
          <w:kern w:val="2"/>
          <w:sz w:val="24"/>
          <w:szCs w:val="24"/>
          <w14:ligatures w14:val="standardContextual"/>
        </w:rPr>
        <w:t xml:space="preserve"> </w:t>
      </w:r>
      <w:r w:rsidR="008A6A02" w:rsidRPr="00FF0778">
        <w:rPr>
          <w:rFonts w:ascii="Times New Roman" w:hAnsi="Times New Roman" w:cs="Times New Roman"/>
          <w:kern w:val="2"/>
          <w:sz w:val="24"/>
          <w:szCs w:val="24"/>
          <w14:ligatures w14:val="standardContextual"/>
        </w:rPr>
        <w:t xml:space="preserve">Başkanlar Finansal Okuryazarlık Danışma Konseyi’nin tanımına göre, “Finansal okuryazarlık”, </w:t>
      </w:r>
      <w:r w:rsidR="008A6A02" w:rsidRPr="0009270B">
        <w:rPr>
          <w:rFonts w:ascii="Times New Roman" w:hAnsi="Times New Roman" w:cs="Times New Roman"/>
          <w:i/>
          <w:iCs/>
          <w:kern w:val="2"/>
          <w14:ligatures w14:val="standardContextual"/>
        </w:rPr>
        <w:t>“bir kişinin ömür boyu mali güvenlik için mali kaynaklarını etkin bir şekilde yönetmek için bilgi ve becerilerini kullanma becerisi"</w:t>
      </w:r>
      <w:r w:rsidR="008A6A02" w:rsidRPr="00FF0778">
        <w:rPr>
          <w:rFonts w:ascii="Times New Roman" w:hAnsi="Times New Roman" w:cs="Times New Roman"/>
          <w:kern w:val="2"/>
          <w:sz w:val="24"/>
          <w:szCs w:val="24"/>
          <w14:ligatures w14:val="standardContextual"/>
        </w:rPr>
        <w:t xml:space="preserve"> olarak tanımlanmıştır. Finansal </w:t>
      </w:r>
      <w:r w:rsidR="008A6A02" w:rsidRPr="00FF0778">
        <w:rPr>
          <w:rFonts w:ascii="Times New Roman" w:hAnsi="Times New Roman" w:cs="Times New Roman"/>
          <w:kern w:val="2"/>
          <w:sz w:val="24"/>
          <w:szCs w:val="24"/>
          <w14:ligatures w14:val="standardContextual"/>
        </w:rPr>
        <w:lastRenderedPageBreak/>
        <w:t xml:space="preserve">okuryazarlık ve Erişim Derneği (FODER) ise, </w:t>
      </w:r>
      <w:r w:rsidR="008A6A02" w:rsidRPr="0009270B">
        <w:rPr>
          <w:rFonts w:ascii="Times New Roman" w:hAnsi="Times New Roman" w:cs="Times New Roman"/>
          <w:i/>
          <w:iCs/>
          <w:kern w:val="2"/>
          <w14:ligatures w14:val="standardContextual"/>
        </w:rPr>
        <w:t>“finansal okuryazarlığı, bireylerin gelirlerini, birikim ve yatırımlarını akıllıca değerlendirip, bütçelerini doğru yönetebilme yetkinliğine sahip olma”</w:t>
      </w:r>
      <w:r w:rsidR="008A6A02" w:rsidRPr="00FF0778">
        <w:rPr>
          <w:rFonts w:ascii="Times New Roman" w:hAnsi="Times New Roman" w:cs="Times New Roman"/>
          <w:kern w:val="2"/>
          <w:sz w:val="24"/>
          <w:szCs w:val="24"/>
          <w14:ligatures w14:val="standardContextual"/>
        </w:rPr>
        <w:t xml:space="preserve"> şeklinde tanımlamaktadır</w:t>
      </w:r>
      <w:r w:rsidR="008A6A02">
        <w:rPr>
          <w:rFonts w:ascii="Times New Roman" w:hAnsi="Times New Roman" w:cs="Times New Roman"/>
          <w:kern w:val="2"/>
          <w:sz w:val="24"/>
          <w:szCs w:val="24"/>
          <w14:ligatures w14:val="standardContextual"/>
        </w:rPr>
        <w:t xml:space="preserve"> </w:t>
      </w:r>
      <w:r w:rsidR="008A6A02" w:rsidRPr="00326085">
        <w:rPr>
          <w:rFonts w:ascii="Times New Roman" w:hAnsi="Times New Roman" w:cs="Times New Roman"/>
          <w:sz w:val="24"/>
          <w:szCs w:val="24"/>
        </w:rPr>
        <w:t>(</w:t>
      </w:r>
      <w:hyperlink r:id="rId10" w:history="1">
        <w:r w:rsidR="008A6A02" w:rsidRPr="00326085">
          <w:rPr>
            <w:rStyle w:val="Kpr"/>
            <w:rFonts w:ascii="Times New Roman" w:hAnsi="Times New Roman" w:cs="Times New Roman"/>
            <w:color w:val="auto"/>
            <w:sz w:val="24"/>
            <w:szCs w:val="24"/>
            <w:u w:val="none"/>
          </w:rPr>
          <w:t>fo-der.org</w:t>
        </w:r>
      </w:hyperlink>
      <w:r w:rsidR="008A6A02" w:rsidRPr="00326085">
        <w:rPr>
          <w:rStyle w:val="Kpr"/>
          <w:rFonts w:ascii="Times New Roman" w:hAnsi="Times New Roman" w:cs="Times New Roman"/>
          <w:color w:val="auto"/>
          <w:sz w:val="24"/>
          <w:szCs w:val="24"/>
          <w:u w:val="none"/>
        </w:rPr>
        <w:t>, 2017</w:t>
      </w:r>
      <w:r w:rsidR="008A6A02" w:rsidRPr="00326085">
        <w:rPr>
          <w:rFonts w:ascii="Times New Roman" w:hAnsi="Times New Roman" w:cs="Times New Roman"/>
          <w:sz w:val="24"/>
          <w:szCs w:val="24"/>
        </w:rPr>
        <w:t>).</w:t>
      </w:r>
      <w:r w:rsidR="008A6A02" w:rsidRPr="00FF0778">
        <w:rPr>
          <w:rFonts w:ascii="Times New Roman" w:hAnsi="Times New Roman" w:cs="Times New Roman"/>
          <w:b/>
          <w:bCs/>
          <w:sz w:val="24"/>
          <w:szCs w:val="24"/>
        </w:rPr>
        <w:t xml:space="preserve"> </w:t>
      </w:r>
      <w:r w:rsidR="008A6A02" w:rsidRPr="00FF0778">
        <w:rPr>
          <w:rFonts w:ascii="Times New Roman" w:hAnsi="Times New Roman" w:cs="Times New Roman"/>
          <w:kern w:val="2"/>
          <w:sz w:val="24"/>
          <w:szCs w:val="24"/>
          <w14:ligatures w14:val="standardContextual"/>
        </w:rPr>
        <w:t>Bu tanımlar, finansal okuryazarlığın bireylerin mali güvenliklerini artırmak için bilgi ve becerilerini kullanma yeteneği olduğunu vurgulamaktadır.</w:t>
      </w:r>
    </w:p>
    <w:p w14:paraId="464E298E" w14:textId="44C83A13" w:rsidR="00E92046" w:rsidRPr="005C759E" w:rsidRDefault="00E92046" w:rsidP="00CC08FC">
      <w:pPr>
        <w:spacing w:before="120" w:after="120" w:line="360" w:lineRule="auto"/>
        <w:ind w:firstLine="709"/>
        <w:jc w:val="both"/>
        <w:rPr>
          <w:rFonts w:ascii="Times New Roman" w:hAnsi="Times New Roman" w:cs="Times New Roman"/>
          <w:color w:val="0F0F0F"/>
          <w:sz w:val="24"/>
          <w:szCs w:val="24"/>
        </w:rPr>
      </w:pPr>
      <w:r w:rsidRPr="005C759E">
        <w:rPr>
          <w:rFonts w:ascii="Times New Roman" w:hAnsi="Times New Roman" w:cs="Times New Roman"/>
          <w:color w:val="0F0F0F"/>
          <w:sz w:val="24"/>
          <w:szCs w:val="24"/>
        </w:rPr>
        <w:t>Literatürdeki başlıca finansal okuryazarlık tanımlarını listeleyen Tablo</w:t>
      </w:r>
      <w:r>
        <w:rPr>
          <w:rFonts w:ascii="Times New Roman" w:hAnsi="Times New Roman" w:cs="Times New Roman"/>
          <w:color w:val="0F0F0F"/>
          <w:sz w:val="24"/>
          <w:szCs w:val="24"/>
        </w:rPr>
        <w:t xml:space="preserve"> </w:t>
      </w:r>
      <w:r w:rsidR="00D33B02">
        <w:rPr>
          <w:rFonts w:ascii="Times New Roman" w:hAnsi="Times New Roman" w:cs="Times New Roman"/>
          <w:color w:val="0F0F0F"/>
          <w:sz w:val="24"/>
          <w:szCs w:val="24"/>
        </w:rPr>
        <w:t>1</w:t>
      </w:r>
      <w:r>
        <w:rPr>
          <w:rFonts w:ascii="Times New Roman" w:hAnsi="Times New Roman" w:cs="Times New Roman"/>
          <w:color w:val="0F0F0F"/>
          <w:sz w:val="24"/>
          <w:szCs w:val="24"/>
        </w:rPr>
        <w:t>’de</w:t>
      </w:r>
      <w:r w:rsidRPr="005C759E">
        <w:rPr>
          <w:rFonts w:ascii="Times New Roman" w:hAnsi="Times New Roman" w:cs="Times New Roman"/>
          <w:color w:val="0F0F0F"/>
          <w:sz w:val="24"/>
          <w:szCs w:val="24"/>
        </w:rPr>
        <w:t xml:space="preserve"> finansal okuryazarlığın çeşitli yönlerini ve bileşenlerini kapsayan farklı perspektifleri özetle</w:t>
      </w:r>
      <w:r>
        <w:rPr>
          <w:rFonts w:ascii="Times New Roman" w:hAnsi="Times New Roman" w:cs="Times New Roman"/>
          <w:color w:val="0F0F0F"/>
          <w:sz w:val="24"/>
          <w:szCs w:val="24"/>
        </w:rPr>
        <w:t>n</w:t>
      </w:r>
      <w:r w:rsidRPr="005C759E">
        <w:rPr>
          <w:rFonts w:ascii="Times New Roman" w:hAnsi="Times New Roman" w:cs="Times New Roman"/>
          <w:color w:val="0F0F0F"/>
          <w:sz w:val="24"/>
          <w:szCs w:val="24"/>
        </w:rPr>
        <w:t>mektedir.</w:t>
      </w:r>
    </w:p>
    <w:p w14:paraId="3F9CFD49" w14:textId="1D938BD5" w:rsidR="00E92046" w:rsidRPr="00940BC4" w:rsidRDefault="00CC08FC" w:rsidP="00CC08FC">
      <w:pPr>
        <w:pStyle w:val="ResimYazs"/>
        <w:rPr>
          <w:rFonts w:cs="Times New Roman"/>
          <w:szCs w:val="22"/>
        </w:rPr>
      </w:pPr>
      <w:bookmarkStart w:id="23" w:name="_Toc162738914"/>
      <w:bookmarkStart w:id="24" w:name="_Toc162738940"/>
      <w:r w:rsidRPr="00CC08FC">
        <w:rPr>
          <w:b/>
        </w:rPr>
        <w:t xml:space="preserve">Tablo </w:t>
      </w:r>
      <w:r w:rsidRPr="00CC08FC">
        <w:rPr>
          <w:b/>
        </w:rPr>
        <w:fldChar w:fldCharType="begin"/>
      </w:r>
      <w:r w:rsidRPr="00CC08FC">
        <w:rPr>
          <w:b/>
        </w:rPr>
        <w:instrText xml:space="preserve"> SEQ Tablo \* ARABIC </w:instrText>
      </w:r>
      <w:r w:rsidRPr="00CC08FC">
        <w:rPr>
          <w:b/>
        </w:rPr>
        <w:fldChar w:fldCharType="separate"/>
      </w:r>
      <w:r w:rsidR="007D0071">
        <w:rPr>
          <w:b/>
          <w:noProof/>
        </w:rPr>
        <w:t>1</w:t>
      </w:r>
      <w:r w:rsidRPr="00CC08FC">
        <w:rPr>
          <w:b/>
        </w:rPr>
        <w:fldChar w:fldCharType="end"/>
      </w:r>
      <w:r w:rsidRPr="00CC08FC">
        <w:rPr>
          <w:rFonts w:cs="Times New Roman"/>
          <w:b/>
          <w:bCs/>
          <w:iCs w:val="0"/>
          <w:kern w:val="2"/>
          <w:szCs w:val="22"/>
          <w14:ligatures w14:val="standardContextual"/>
        </w:rPr>
        <w:t>.</w:t>
      </w:r>
      <w:r w:rsidRPr="00940BC4">
        <w:rPr>
          <w:rFonts w:cs="Times New Roman"/>
          <w:iCs w:val="0"/>
          <w:kern w:val="2"/>
          <w:szCs w:val="22"/>
          <w14:ligatures w14:val="standardContextual"/>
        </w:rPr>
        <w:t xml:space="preserve"> Literatürden Elde Edilen Finansal Okuryazarlık Tanımları</w:t>
      </w:r>
      <w:bookmarkEnd w:id="23"/>
      <w:bookmarkEnd w:id="24"/>
    </w:p>
    <w:tbl>
      <w:tblPr>
        <w:tblStyle w:val="TabloKlavuzu"/>
        <w:tblW w:w="8500" w:type="dxa"/>
        <w:tblLook w:val="04A0" w:firstRow="1" w:lastRow="0" w:firstColumn="1" w:lastColumn="0" w:noHBand="0" w:noVBand="1"/>
      </w:tblPr>
      <w:tblGrid>
        <w:gridCol w:w="1980"/>
        <w:gridCol w:w="6520"/>
      </w:tblGrid>
      <w:tr w:rsidR="00E92046" w:rsidRPr="00CC08FC" w14:paraId="16BC4AFF" w14:textId="77777777" w:rsidTr="00CC08FC">
        <w:tc>
          <w:tcPr>
            <w:tcW w:w="1980" w:type="dxa"/>
            <w:vAlign w:val="center"/>
          </w:tcPr>
          <w:p w14:paraId="04ADA50D" w14:textId="3FB612F4" w:rsidR="00E92046" w:rsidRPr="00CC08FC" w:rsidRDefault="00C165C4" w:rsidP="00CC08FC">
            <w:pPr>
              <w:spacing w:before="60" w:after="60"/>
              <w:rPr>
                <w:rFonts w:ascii="Times New Roman" w:hAnsi="Times New Roman" w:cs="Times New Roman"/>
                <w:sz w:val="20"/>
                <w:szCs w:val="18"/>
              </w:rPr>
            </w:pPr>
            <w:r w:rsidRPr="00CC08FC">
              <w:rPr>
                <w:rFonts w:ascii="Times New Roman" w:hAnsi="Times New Roman" w:cs="Times New Roman"/>
                <w:sz w:val="20"/>
                <w:szCs w:val="18"/>
              </w:rPr>
              <w:t>(</w:t>
            </w:r>
            <w:r w:rsidR="00E92046" w:rsidRPr="00CC08FC">
              <w:rPr>
                <w:rFonts w:ascii="Times New Roman" w:hAnsi="Times New Roman" w:cs="Times New Roman"/>
                <w:sz w:val="20"/>
                <w:szCs w:val="18"/>
              </w:rPr>
              <w:t xml:space="preserve">Alba </w:t>
            </w:r>
            <w:r w:rsidR="003946AD" w:rsidRPr="00CC08FC">
              <w:rPr>
                <w:rFonts w:ascii="Times New Roman" w:hAnsi="Times New Roman" w:cs="Times New Roman"/>
                <w:sz w:val="20"/>
                <w:szCs w:val="18"/>
              </w:rPr>
              <w:t xml:space="preserve">&amp; </w:t>
            </w:r>
            <w:r w:rsidR="00E92046" w:rsidRPr="00CC08FC">
              <w:rPr>
                <w:rFonts w:ascii="Times New Roman" w:hAnsi="Times New Roman" w:cs="Times New Roman"/>
                <w:sz w:val="20"/>
                <w:szCs w:val="18"/>
              </w:rPr>
              <w:t>Hutchinson, 1987’den akt. Fernandes</w:t>
            </w:r>
            <w:r w:rsidRPr="00CC08FC">
              <w:rPr>
                <w:rFonts w:ascii="Times New Roman" w:hAnsi="Times New Roman" w:cs="Times New Roman"/>
                <w:sz w:val="20"/>
                <w:szCs w:val="18"/>
              </w:rPr>
              <w:t xml:space="preserve">, </w:t>
            </w:r>
            <w:r w:rsidR="00E92046" w:rsidRPr="00CC08FC">
              <w:rPr>
                <w:rFonts w:ascii="Times New Roman" w:hAnsi="Times New Roman" w:cs="Times New Roman"/>
                <w:sz w:val="20"/>
                <w:szCs w:val="18"/>
              </w:rPr>
              <w:t>2014:</w:t>
            </w:r>
            <w:r w:rsidR="001E34BE" w:rsidRPr="00CC08FC">
              <w:rPr>
                <w:rFonts w:ascii="Times New Roman" w:hAnsi="Times New Roman" w:cs="Times New Roman"/>
                <w:sz w:val="20"/>
                <w:szCs w:val="18"/>
              </w:rPr>
              <w:t xml:space="preserve"> </w:t>
            </w:r>
            <w:r w:rsidR="00E92046" w:rsidRPr="00CC08FC">
              <w:rPr>
                <w:rFonts w:ascii="Times New Roman" w:hAnsi="Times New Roman" w:cs="Times New Roman"/>
                <w:sz w:val="20"/>
                <w:szCs w:val="18"/>
              </w:rPr>
              <w:t>4)</w:t>
            </w:r>
          </w:p>
        </w:tc>
        <w:tc>
          <w:tcPr>
            <w:tcW w:w="6520" w:type="dxa"/>
            <w:vAlign w:val="center"/>
          </w:tcPr>
          <w:p w14:paraId="14A19ACC" w14:textId="77777777" w:rsidR="00E92046" w:rsidRPr="00CC08FC" w:rsidRDefault="00E92046" w:rsidP="00CC08FC">
            <w:pPr>
              <w:spacing w:before="60" w:after="60"/>
              <w:rPr>
                <w:rFonts w:ascii="Times New Roman" w:hAnsi="Times New Roman" w:cs="Times New Roman"/>
                <w:sz w:val="20"/>
                <w:szCs w:val="18"/>
              </w:rPr>
            </w:pPr>
            <w:r w:rsidRPr="00CC08FC">
              <w:rPr>
                <w:rFonts w:ascii="Times New Roman" w:hAnsi="Times New Roman" w:cs="Times New Roman"/>
                <w:sz w:val="20"/>
                <w:szCs w:val="18"/>
              </w:rPr>
              <w:t>Genellikle kişinin finansal işlerini başarılı bir şekilde nasıl yöneteceğine dair özelleşmiş bir tüketici uzmanlığı veya kişisel finans özelinde bir insan sermayesi türü olarak görülür.</w:t>
            </w:r>
          </w:p>
        </w:tc>
      </w:tr>
      <w:tr w:rsidR="00E92046" w:rsidRPr="00CC08FC" w14:paraId="021EA60D" w14:textId="77777777" w:rsidTr="00CC08FC">
        <w:tc>
          <w:tcPr>
            <w:tcW w:w="1980" w:type="dxa"/>
            <w:vAlign w:val="center"/>
          </w:tcPr>
          <w:p w14:paraId="5095C5AB" w14:textId="77C3FD5D" w:rsidR="00E92046" w:rsidRPr="00CC08FC" w:rsidRDefault="00E92046" w:rsidP="00CC08FC">
            <w:pPr>
              <w:spacing w:before="60" w:after="60"/>
              <w:rPr>
                <w:rFonts w:ascii="Times New Roman" w:hAnsi="Times New Roman" w:cs="Times New Roman"/>
                <w:sz w:val="20"/>
                <w:szCs w:val="18"/>
              </w:rPr>
            </w:pPr>
            <w:r w:rsidRPr="00CC08FC">
              <w:rPr>
                <w:rFonts w:ascii="Times New Roman" w:hAnsi="Times New Roman" w:cs="Times New Roman"/>
                <w:sz w:val="20"/>
                <w:szCs w:val="18"/>
              </w:rPr>
              <w:t>Schagen &amp; Lines</w:t>
            </w:r>
            <w:r w:rsidR="00C165C4" w:rsidRPr="00CC08FC">
              <w:rPr>
                <w:rFonts w:ascii="Times New Roman" w:hAnsi="Times New Roman" w:cs="Times New Roman"/>
                <w:sz w:val="20"/>
                <w:szCs w:val="18"/>
              </w:rPr>
              <w:t>,</w:t>
            </w:r>
            <w:r w:rsidRPr="00CC08FC">
              <w:rPr>
                <w:rFonts w:ascii="Times New Roman" w:hAnsi="Times New Roman" w:cs="Times New Roman"/>
                <w:sz w:val="20"/>
                <w:szCs w:val="18"/>
              </w:rPr>
              <w:t xml:space="preserve"> (1996:</w:t>
            </w:r>
            <w:r w:rsidR="00C165C4" w:rsidRPr="00CC08FC">
              <w:rPr>
                <w:rFonts w:ascii="Times New Roman" w:hAnsi="Times New Roman" w:cs="Times New Roman"/>
                <w:sz w:val="20"/>
                <w:szCs w:val="18"/>
              </w:rPr>
              <w:t xml:space="preserve"> </w:t>
            </w:r>
            <w:r w:rsidRPr="00CC08FC">
              <w:rPr>
                <w:rFonts w:ascii="Times New Roman" w:hAnsi="Times New Roman" w:cs="Times New Roman"/>
                <w:sz w:val="20"/>
                <w:szCs w:val="18"/>
              </w:rPr>
              <w:t xml:space="preserve">91) </w:t>
            </w:r>
          </w:p>
        </w:tc>
        <w:tc>
          <w:tcPr>
            <w:tcW w:w="6520" w:type="dxa"/>
            <w:vAlign w:val="center"/>
          </w:tcPr>
          <w:p w14:paraId="1CCD1155" w14:textId="77777777" w:rsidR="00E92046" w:rsidRPr="00CC08FC" w:rsidRDefault="00E92046" w:rsidP="00CC08FC">
            <w:pPr>
              <w:spacing w:before="60" w:after="60"/>
              <w:rPr>
                <w:rFonts w:ascii="Times New Roman" w:hAnsi="Times New Roman" w:cs="Times New Roman"/>
                <w:sz w:val="20"/>
                <w:szCs w:val="18"/>
              </w:rPr>
            </w:pPr>
            <w:r w:rsidRPr="00CC08FC">
              <w:rPr>
                <w:rFonts w:ascii="Times New Roman" w:hAnsi="Times New Roman" w:cs="Times New Roman"/>
                <w:sz w:val="20"/>
                <w:szCs w:val="18"/>
              </w:rPr>
              <w:t xml:space="preserve"> “Paranın kullanımı ve yönetimi ile ilgili bilinçli yargılarda bulunma ve etkili kararlar alma yeteneği” </w:t>
            </w:r>
          </w:p>
        </w:tc>
      </w:tr>
      <w:tr w:rsidR="00E92046" w:rsidRPr="00CC08FC" w14:paraId="404AD4E7" w14:textId="77777777" w:rsidTr="00CC08FC">
        <w:tc>
          <w:tcPr>
            <w:tcW w:w="1980" w:type="dxa"/>
            <w:vAlign w:val="center"/>
          </w:tcPr>
          <w:p w14:paraId="6CD4EEBA" w14:textId="235FCE42" w:rsidR="00E92046" w:rsidRPr="00CC08FC" w:rsidRDefault="00E92046" w:rsidP="00CC08FC">
            <w:pPr>
              <w:spacing w:before="60" w:after="60"/>
              <w:rPr>
                <w:rFonts w:ascii="Times New Roman" w:hAnsi="Times New Roman" w:cs="Times New Roman"/>
                <w:sz w:val="20"/>
                <w:szCs w:val="18"/>
              </w:rPr>
            </w:pPr>
            <w:r w:rsidRPr="00CC08FC">
              <w:rPr>
                <w:rFonts w:ascii="Times New Roman" w:hAnsi="Times New Roman" w:cs="Times New Roman"/>
                <w:sz w:val="20"/>
                <w:szCs w:val="18"/>
              </w:rPr>
              <w:t>Bodie (2006:</w:t>
            </w:r>
            <w:r w:rsidR="00C165C4" w:rsidRPr="00CC08FC">
              <w:rPr>
                <w:rFonts w:ascii="Times New Roman" w:hAnsi="Times New Roman" w:cs="Times New Roman"/>
                <w:sz w:val="20"/>
                <w:szCs w:val="18"/>
              </w:rPr>
              <w:t xml:space="preserve"> </w:t>
            </w:r>
            <w:r w:rsidRPr="00CC08FC">
              <w:rPr>
                <w:rFonts w:ascii="Times New Roman" w:hAnsi="Times New Roman" w:cs="Times New Roman"/>
                <w:sz w:val="20"/>
                <w:szCs w:val="18"/>
              </w:rPr>
              <w:t>1)</w:t>
            </w:r>
          </w:p>
        </w:tc>
        <w:tc>
          <w:tcPr>
            <w:tcW w:w="6520" w:type="dxa"/>
            <w:vAlign w:val="center"/>
          </w:tcPr>
          <w:p w14:paraId="3FD743A5" w14:textId="77777777" w:rsidR="00E92046" w:rsidRPr="00CC08FC" w:rsidRDefault="00E92046" w:rsidP="00CC08FC">
            <w:pPr>
              <w:spacing w:before="60" w:after="60"/>
              <w:rPr>
                <w:rFonts w:ascii="Times New Roman" w:hAnsi="Times New Roman" w:cs="Times New Roman"/>
                <w:sz w:val="20"/>
                <w:szCs w:val="18"/>
              </w:rPr>
            </w:pPr>
            <w:r w:rsidRPr="00CC08FC">
              <w:rPr>
                <w:rFonts w:ascii="Times New Roman" w:hAnsi="Times New Roman" w:cs="Times New Roman"/>
                <w:sz w:val="20"/>
                <w:szCs w:val="18"/>
              </w:rPr>
              <w:t>Finans, bütçeleme, tasarruf, yatırım, borç alma, borç verme, sigortalama, çeşitlendirme ve eşleştirme ile ilgilenen bir ekonomi dalıdır.</w:t>
            </w:r>
          </w:p>
        </w:tc>
      </w:tr>
      <w:tr w:rsidR="00C02418" w:rsidRPr="00CC08FC" w14:paraId="50F41FCD" w14:textId="77777777" w:rsidTr="00CC08FC">
        <w:tc>
          <w:tcPr>
            <w:tcW w:w="1980" w:type="dxa"/>
            <w:vAlign w:val="center"/>
          </w:tcPr>
          <w:p w14:paraId="33D392D0" w14:textId="2D78862E" w:rsidR="00C02418" w:rsidRPr="00CC08FC" w:rsidRDefault="00C02418" w:rsidP="00CC08FC">
            <w:pPr>
              <w:spacing w:before="60" w:after="60"/>
              <w:rPr>
                <w:rFonts w:ascii="Times New Roman" w:hAnsi="Times New Roman" w:cs="Times New Roman"/>
                <w:sz w:val="20"/>
                <w:szCs w:val="18"/>
              </w:rPr>
            </w:pPr>
            <w:r w:rsidRPr="00CC08FC">
              <w:rPr>
                <w:rFonts w:ascii="Times New Roman" w:hAnsi="Times New Roman" w:cs="Times New Roman"/>
                <w:sz w:val="20"/>
                <w:szCs w:val="18"/>
              </w:rPr>
              <w:t>Duarte &amp; Hasting (2012: 5)</w:t>
            </w:r>
          </w:p>
        </w:tc>
        <w:tc>
          <w:tcPr>
            <w:tcW w:w="6520" w:type="dxa"/>
            <w:vAlign w:val="center"/>
          </w:tcPr>
          <w:p w14:paraId="56B3F613" w14:textId="77777777" w:rsidR="00C02418" w:rsidRPr="00CC08FC" w:rsidRDefault="00C02418" w:rsidP="00CC08FC">
            <w:pPr>
              <w:spacing w:before="60" w:after="60"/>
              <w:rPr>
                <w:rFonts w:ascii="Times New Roman" w:hAnsi="Times New Roman" w:cs="Times New Roman"/>
                <w:sz w:val="20"/>
                <w:szCs w:val="18"/>
              </w:rPr>
            </w:pPr>
            <w:r w:rsidRPr="00CC08FC">
              <w:rPr>
                <w:rFonts w:ascii="Times New Roman" w:hAnsi="Times New Roman" w:cs="Times New Roman"/>
                <w:sz w:val="20"/>
                <w:szCs w:val="18"/>
              </w:rPr>
              <w:t>1997-98 yıllarında lise öğrencilerinin dahil edildiği Jump$tart Koalisyonu tarafından yapılan finansal okuryazarlıkla ilgili ilk çalışmaya göre finansal okuryazarlık, bireylerin hayatları boyunca finansal güvenliklerini sağlayabilmeleri için finansal kaynakların doğru kararlarla yönetilmesini sağlayan yeteneklerin ve bilginin kullanılma becerisidir.</w:t>
            </w:r>
          </w:p>
        </w:tc>
      </w:tr>
      <w:tr w:rsidR="00C02418" w:rsidRPr="00CC08FC" w14:paraId="1F43E9D9" w14:textId="77777777" w:rsidTr="00CC08FC">
        <w:tc>
          <w:tcPr>
            <w:tcW w:w="1980" w:type="dxa"/>
            <w:vAlign w:val="center"/>
          </w:tcPr>
          <w:p w14:paraId="655B84FB" w14:textId="77777777" w:rsidR="00C02418" w:rsidRPr="00CC08FC" w:rsidRDefault="00C02418" w:rsidP="00CC08FC">
            <w:pPr>
              <w:spacing w:before="60" w:after="60"/>
              <w:rPr>
                <w:rFonts w:ascii="Times New Roman" w:hAnsi="Times New Roman" w:cs="Times New Roman"/>
                <w:sz w:val="20"/>
                <w:szCs w:val="18"/>
              </w:rPr>
            </w:pPr>
            <w:r w:rsidRPr="00CC08FC">
              <w:rPr>
                <w:rFonts w:ascii="Times New Roman" w:hAnsi="Times New Roman" w:cs="Times New Roman"/>
                <w:sz w:val="20"/>
                <w:szCs w:val="18"/>
              </w:rPr>
              <w:t>Mason &amp; Wilson (2000)</w:t>
            </w:r>
          </w:p>
        </w:tc>
        <w:tc>
          <w:tcPr>
            <w:tcW w:w="6520" w:type="dxa"/>
            <w:vAlign w:val="center"/>
          </w:tcPr>
          <w:p w14:paraId="0309851A" w14:textId="77777777" w:rsidR="00C02418" w:rsidRPr="00CC08FC" w:rsidRDefault="00C02418" w:rsidP="00CC08FC">
            <w:pPr>
              <w:spacing w:before="60" w:after="60"/>
              <w:rPr>
                <w:rFonts w:ascii="Times New Roman" w:hAnsi="Times New Roman" w:cs="Times New Roman"/>
                <w:sz w:val="20"/>
                <w:szCs w:val="18"/>
              </w:rPr>
            </w:pPr>
            <w:r w:rsidRPr="00CC08FC">
              <w:rPr>
                <w:rFonts w:ascii="Times New Roman" w:hAnsi="Times New Roman" w:cs="Times New Roman"/>
                <w:sz w:val="20"/>
                <w:szCs w:val="18"/>
              </w:rPr>
              <w:t xml:space="preserve">Finansal okuryazarlığı; bireyin ani finansal kararların ardından sahip olduğu gerekli bilgi ve değerlendirme potansiyeliyle birlikte doğru karar alabilme yeteneği </w:t>
            </w:r>
          </w:p>
        </w:tc>
      </w:tr>
      <w:tr w:rsidR="00C02418" w:rsidRPr="00CC08FC" w14:paraId="5EEB554D" w14:textId="77777777" w:rsidTr="00CC08FC">
        <w:tc>
          <w:tcPr>
            <w:tcW w:w="1980" w:type="dxa"/>
            <w:vAlign w:val="center"/>
          </w:tcPr>
          <w:p w14:paraId="0B6EF48B" w14:textId="03C06224" w:rsidR="00C02418" w:rsidRPr="00CC08FC" w:rsidRDefault="00C02418" w:rsidP="00CC08FC">
            <w:pPr>
              <w:spacing w:before="60" w:after="60"/>
              <w:rPr>
                <w:rFonts w:ascii="Times New Roman" w:hAnsi="Times New Roman" w:cs="Times New Roman"/>
                <w:sz w:val="20"/>
                <w:szCs w:val="18"/>
              </w:rPr>
            </w:pPr>
            <w:r w:rsidRPr="00CC08FC">
              <w:rPr>
                <w:rFonts w:ascii="Times New Roman" w:hAnsi="Times New Roman" w:cs="Times New Roman"/>
                <w:sz w:val="20"/>
                <w:szCs w:val="18"/>
              </w:rPr>
              <w:t xml:space="preserve">OECD (2005) </w:t>
            </w:r>
          </w:p>
        </w:tc>
        <w:tc>
          <w:tcPr>
            <w:tcW w:w="6520" w:type="dxa"/>
            <w:vAlign w:val="center"/>
          </w:tcPr>
          <w:p w14:paraId="3AA82049" w14:textId="77777777" w:rsidR="00C02418" w:rsidRPr="00CC08FC" w:rsidRDefault="00C02418" w:rsidP="00CC08FC">
            <w:pPr>
              <w:spacing w:before="60" w:after="60"/>
              <w:rPr>
                <w:rFonts w:ascii="Times New Roman" w:hAnsi="Times New Roman" w:cs="Times New Roman"/>
                <w:sz w:val="20"/>
                <w:szCs w:val="18"/>
              </w:rPr>
            </w:pPr>
            <w:r w:rsidRPr="00CC08FC">
              <w:rPr>
                <w:rFonts w:ascii="Times New Roman" w:hAnsi="Times New Roman" w:cs="Times New Roman"/>
                <w:sz w:val="20"/>
                <w:szCs w:val="18"/>
              </w:rPr>
              <w:t>Tüketicilerin/yatırımcıların finansal ürün ve kavramları anlamalarını ve bilgi, talimat ve/veya nesnel tavsiye yoluyla beceri ve güven geliştirme sürecidir.</w:t>
            </w:r>
          </w:p>
        </w:tc>
      </w:tr>
      <w:tr w:rsidR="00C02418" w:rsidRPr="00CC08FC" w14:paraId="76EE266B" w14:textId="77777777" w:rsidTr="00CC08FC">
        <w:trPr>
          <w:trHeight w:val="700"/>
        </w:trPr>
        <w:tc>
          <w:tcPr>
            <w:tcW w:w="1980" w:type="dxa"/>
            <w:vAlign w:val="center"/>
          </w:tcPr>
          <w:p w14:paraId="05346170" w14:textId="0681A0E0" w:rsidR="00C02418" w:rsidRPr="00CC08FC" w:rsidRDefault="00C02418" w:rsidP="00CC08FC">
            <w:pPr>
              <w:spacing w:before="60" w:after="60"/>
              <w:rPr>
                <w:rFonts w:ascii="Times New Roman" w:hAnsi="Times New Roman" w:cs="Times New Roman"/>
                <w:sz w:val="20"/>
                <w:szCs w:val="18"/>
              </w:rPr>
            </w:pPr>
            <w:r w:rsidRPr="00CC08FC">
              <w:rPr>
                <w:rFonts w:ascii="Times New Roman" w:hAnsi="Times New Roman" w:cs="Times New Roman"/>
                <w:sz w:val="20"/>
                <w:szCs w:val="18"/>
              </w:rPr>
              <w:t>Mandell (2006)</w:t>
            </w:r>
          </w:p>
        </w:tc>
        <w:tc>
          <w:tcPr>
            <w:tcW w:w="6520" w:type="dxa"/>
            <w:vAlign w:val="center"/>
          </w:tcPr>
          <w:p w14:paraId="458ABFD5" w14:textId="77777777" w:rsidR="00C02418" w:rsidRPr="00CC08FC" w:rsidRDefault="00C02418" w:rsidP="00CC08FC">
            <w:pPr>
              <w:spacing w:before="60" w:after="60"/>
              <w:rPr>
                <w:rFonts w:ascii="Times New Roman" w:hAnsi="Times New Roman" w:cs="Times New Roman"/>
                <w:sz w:val="20"/>
                <w:szCs w:val="18"/>
              </w:rPr>
            </w:pPr>
            <w:r w:rsidRPr="00CC08FC">
              <w:rPr>
                <w:rFonts w:ascii="Times New Roman" w:hAnsi="Times New Roman" w:cs="Times New Roman"/>
                <w:sz w:val="20"/>
                <w:szCs w:val="18"/>
              </w:rPr>
              <w:t xml:space="preserve">Finansal okuryazarlık bilgisinin eksikliğinin finansal piyasaların düzenini bozabileceğini; bu nedenle finansal okuryazarlığın, bireylerin önemli kararları için en doğru sonucu verebilecek düzeyde bilgiye sahip olması. </w:t>
            </w:r>
          </w:p>
        </w:tc>
      </w:tr>
      <w:tr w:rsidR="00C02418" w:rsidRPr="00CC08FC" w14:paraId="2F45FF92" w14:textId="77777777" w:rsidTr="00CC08FC">
        <w:trPr>
          <w:trHeight w:val="727"/>
        </w:trPr>
        <w:tc>
          <w:tcPr>
            <w:tcW w:w="1980" w:type="dxa"/>
            <w:vAlign w:val="center"/>
          </w:tcPr>
          <w:p w14:paraId="2944C11F" w14:textId="360561C8" w:rsidR="00C02418" w:rsidRPr="00CC08FC" w:rsidRDefault="00C02418" w:rsidP="00CC08FC">
            <w:pPr>
              <w:spacing w:before="60" w:after="60"/>
              <w:rPr>
                <w:rFonts w:ascii="Times New Roman" w:hAnsi="Times New Roman" w:cs="Times New Roman"/>
                <w:sz w:val="20"/>
                <w:szCs w:val="18"/>
              </w:rPr>
            </w:pPr>
            <w:r w:rsidRPr="00CC08FC">
              <w:rPr>
                <w:rFonts w:ascii="Times New Roman" w:hAnsi="Times New Roman" w:cs="Times New Roman"/>
                <w:sz w:val="20"/>
                <w:szCs w:val="18"/>
              </w:rPr>
              <w:t>Hogarth (2008:</w:t>
            </w:r>
            <w:r w:rsidR="00C25402" w:rsidRPr="00CC08FC">
              <w:rPr>
                <w:rFonts w:ascii="Times New Roman" w:hAnsi="Times New Roman" w:cs="Times New Roman"/>
                <w:sz w:val="20"/>
                <w:szCs w:val="18"/>
              </w:rPr>
              <w:t xml:space="preserve"> </w:t>
            </w:r>
            <w:r w:rsidRPr="00CC08FC">
              <w:rPr>
                <w:rFonts w:ascii="Times New Roman" w:hAnsi="Times New Roman" w:cs="Times New Roman"/>
                <w:sz w:val="20"/>
                <w:szCs w:val="18"/>
              </w:rPr>
              <w:t>131)</w:t>
            </w:r>
          </w:p>
        </w:tc>
        <w:tc>
          <w:tcPr>
            <w:tcW w:w="6520" w:type="dxa"/>
            <w:vAlign w:val="center"/>
          </w:tcPr>
          <w:p w14:paraId="4DB18B9E" w14:textId="77777777" w:rsidR="00C02418" w:rsidRPr="00CC08FC" w:rsidRDefault="00C02418" w:rsidP="00CC08FC">
            <w:pPr>
              <w:spacing w:before="60" w:after="60"/>
              <w:rPr>
                <w:rFonts w:ascii="Times New Roman" w:hAnsi="Times New Roman" w:cs="Times New Roman"/>
                <w:sz w:val="20"/>
                <w:szCs w:val="18"/>
              </w:rPr>
            </w:pPr>
            <w:r w:rsidRPr="00CC08FC">
              <w:rPr>
                <w:rFonts w:ascii="Times New Roman" w:hAnsi="Times New Roman" w:cs="Times New Roman"/>
                <w:sz w:val="20"/>
                <w:szCs w:val="18"/>
              </w:rPr>
              <w:t xml:space="preserve">Kişinin kendi kişisel ihtiyaçları, değerleri ve amaçlarına göre belirli bir kararın artılarını ve eksilerini tartmak ve değerlendirmek için aynı zamanda bir dizi eleştirel düşünme becerisidir </w:t>
            </w:r>
          </w:p>
        </w:tc>
      </w:tr>
      <w:tr w:rsidR="00C02418" w:rsidRPr="00CC08FC" w14:paraId="522A20BF" w14:textId="77777777" w:rsidTr="00CC08FC">
        <w:trPr>
          <w:trHeight w:val="477"/>
        </w:trPr>
        <w:tc>
          <w:tcPr>
            <w:tcW w:w="1980" w:type="dxa"/>
            <w:vAlign w:val="center"/>
          </w:tcPr>
          <w:p w14:paraId="2B6A4F58" w14:textId="0784F62C" w:rsidR="00C02418" w:rsidRPr="00CC08FC" w:rsidRDefault="00C02418" w:rsidP="00CC08FC">
            <w:pPr>
              <w:spacing w:before="60" w:after="60"/>
              <w:rPr>
                <w:rFonts w:ascii="Times New Roman" w:hAnsi="Times New Roman" w:cs="Times New Roman"/>
                <w:sz w:val="20"/>
                <w:szCs w:val="18"/>
              </w:rPr>
            </w:pPr>
            <w:r w:rsidRPr="00CC08FC">
              <w:rPr>
                <w:rFonts w:ascii="Times New Roman" w:hAnsi="Times New Roman" w:cs="Times New Roman"/>
                <w:sz w:val="20"/>
                <w:szCs w:val="18"/>
              </w:rPr>
              <w:t>Klinsky (2009)</w:t>
            </w:r>
          </w:p>
        </w:tc>
        <w:tc>
          <w:tcPr>
            <w:tcW w:w="6520" w:type="dxa"/>
            <w:vAlign w:val="center"/>
          </w:tcPr>
          <w:p w14:paraId="2872AB80" w14:textId="77777777" w:rsidR="00C02418" w:rsidRPr="00CC08FC" w:rsidRDefault="00C02418" w:rsidP="00CC08FC">
            <w:pPr>
              <w:spacing w:before="60" w:after="60"/>
              <w:rPr>
                <w:rFonts w:ascii="Times New Roman" w:hAnsi="Times New Roman" w:cs="Times New Roman"/>
                <w:sz w:val="20"/>
                <w:szCs w:val="18"/>
              </w:rPr>
            </w:pPr>
            <w:r w:rsidRPr="00CC08FC">
              <w:rPr>
                <w:rFonts w:ascii="Times New Roman" w:hAnsi="Times New Roman" w:cs="Times New Roman"/>
                <w:sz w:val="20"/>
                <w:szCs w:val="18"/>
              </w:rPr>
              <w:t xml:space="preserve">Finansal okuryazarlığın; 3 değişkenden oluştuğunu ve bu değişkenlerin: nakit ve para iadesi, fiyat mekanizması ve enflasyon ile kişisel veya aile bütçesinin idaresi </w:t>
            </w:r>
          </w:p>
        </w:tc>
      </w:tr>
      <w:tr w:rsidR="00C02418" w:rsidRPr="00CC08FC" w14:paraId="3E356675" w14:textId="77777777" w:rsidTr="00CC08FC">
        <w:tc>
          <w:tcPr>
            <w:tcW w:w="1980" w:type="dxa"/>
            <w:vAlign w:val="center"/>
          </w:tcPr>
          <w:p w14:paraId="353711A9" w14:textId="12E4B886" w:rsidR="00C02418" w:rsidRPr="00CC08FC" w:rsidRDefault="00C02418" w:rsidP="00CC08FC">
            <w:pPr>
              <w:spacing w:before="60" w:after="60"/>
              <w:rPr>
                <w:rFonts w:ascii="Times New Roman" w:hAnsi="Times New Roman" w:cs="Times New Roman"/>
                <w:sz w:val="20"/>
                <w:szCs w:val="18"/>
              </w:rPr>
            </w:pPr>
            <w:r w:rsidRPr="00CC08FC">
              <w:rPr>
                <w:rFonts w:ascii="Times New Roman" w:hAnsi="Times New Roman" w:cs="Times New Roman"/>
                <w:sz w:val="20"/>
                <w:szCs w:val="18"/>
              </w:rPr>
              <w:t>Huston (2010)</w:t>
            </w:r>
          </w:p>
        </w:tc>
        <w:tc>
          <w:tcPr>
            <w:tcW w:w="6520" w:type="dxa"/>
            <w:vAlign w:val="center"/>
          </w:tcPr>
          <w:p w14:paraId="1CAD44CE" w14:textId="77777777" w:rsidR="00C02418" w:rsidRPr="00CC08FC" w:rsidRDefault="00C02418" w:rsidP="00CC08FC">
            <w:pPr>
              <w:spacing w:before="60" w:after="60"/>
              <w:rPr>
                <w:rFonts w:ascii="Times New Roman" w:hAnsi="Times New Roman" w:cs="Times New Roman"/>
                <w:sz w:val="20"/>
                <w:szCs w:val="18"/>
              </w:rPr>
            </w:pPr>
            <w:r w:rsidRPr="00CC08FC">
              <w:rPr>
                <w:rFonts w:ascii="Times New Roman" w:hAnsi="Times New Roman" w:cs="Times New Roman"/>
                <w:sz w:val="20"/>
                <w:szCs w:val="18"/>
              </w:rPr>
              <w:t xml:space="preserve">Bireyin finansal okuryazarlık bilgisini ne kadar anladığı ve bu bilgiyi ne kadar iyi uygulayabildiğidir. </w:t>
            </w:r>
          </w:p>
        </w:tc>
      </w:tr>
      <w:tr w:rsidR="00C02418" w:rsidRPr="00CC08FC" w14:paraId="66F88226" w14:textId="77777777" w:rsidTr="00CC08FC">
        <w:tc>
          <w:tcPr>
            <w:tcW w:w="1980" w:type="dxa"/>
            <w:vAlign w:val="center"/>
          </w:tcPr>
          <w:p w14:paraId="21A86541" w14:textId="6B87AB8B" w:rsidR="00C02418" w:rsidRPr="00CC08FC" w:rsidRDefault="00C02418" w:rsidP="00CC08FC">
            <w:pPr>
              <w:spacing w:before="60" w:after="60"/>
              <w:rPr>
                <w:rFonts w:ascii="Times New Roman" w:hAnsi="Times New Roman" w:cs="Times New Roman"/>
                <w:sz w:val="20"/>
                <w:szCs w:val="18"/>
              </w:rPr>
            </w:pPr>
            <w:r w:rsidRPr="00CC08FC">
              <w:rPr>
                <w:rFonts w:ascii="Times New Roman" w:hAnsi="Times New Roman" w:cs="Times New Roman"/>
                <w:sz w:val="20"/>
                <w:szCs w:val="18"/>
              </w:rPr>
              <w:t>Remund (2010)</w:t>
            </w:r>
          </w:p>
        </w:tc>
        <w:tc>
          <w:tcPr>
            <w:tcW w:w="6520" w:type="dxa"/>
            <w:vAlign w:val="center"/>
          </w:tcPr>
          <w:p w14:paraId="544144C8" w14:textId="77777777" w:rsidR="00C02418" w:rsidRPr="00CC08FC" w:rsidRDefault="00C02418" w:rsidP="00CC08FC">
            <w:pPr>
              <w:spacing w:before="60" w:after="60"/>
              <w:rPr>
                <w:rFonts w:ascii="Times New Roman" w:hAnsi="Times New Roman" w:cs="Times New Roman"/>
                <w:sz w:val="20"/>
                <w:szCs w:val="18"/>
              </w:rPr>
            </w:pPr>
            <w:r w:rsidRPr="00CC08FC">
              <w:rPr>
                <w:rFonts w:ascii="Times New Roman" w:hAnsi="Times New Roman" w:cs="Times New Roman"/>
                <w:sz w:val="20"/>
                <w:szCs w:val="18"/>
              </w:rPr>
              <w:t xml:space="preserve">Bireyin harcama, tasarruf, bütçe, borç alma, yatırım gibi temel finansal kavramları anlama derecesi ve kısa-uzun vadeli planları kontrol etme yeteneğidir. </w:t>
            </w:r>
          </w:p>
        </w:tc>
      </w:tr>
      <w:tr w:rsidR="00C02418" w:rsidRPr="00CC08FC" w14:paraId="117DE853" w14:textId="77777777" w:rsidTr="00CC08FC">
        <w:tc>
          <w:tcPr>
            <w:tcW w:w="1980" w:type="dxa"/>
            <w:vAlign w:val="center"/>
          </w:tcPr>
          <w:p w14:paraId="66A5CF4F" w14:textId="4ECCDC8C" w:rsidR="00C02418" w:rsidRPr="00CC08FC" w:rsidRDefault="00C02418" w:rsidP="00CC08FC">
            <w:pPr>
              <w:spacing w:before="60" w:after="60"/>
              <w:rPr>
                <w:rFonts w:ascii="Times New Roman" w:hAnsi="Times New Roman" w:cs="Times New Roman"/>
                <w:sz w:val="20"/>
                <w:szCs w:val="18"/>
              </w:rPr>
            </w:pPr>
            <w:r w:rsidRPr="00CC08FC">
              <w:rPr>
                <w:rFonts w:ascii="Times New Roman" w:hAnsi="Times New Roman" w:cs="Times New Roman"/>
                <w:sz w:val="20"/>
                <w:szCs w:val="18"/>
              </w:rPr>
              <w:t>Tomaskova vd. (2011)</w:t>
            </w:r>
          </w:p>
        </w:tc>
        <w:tc>
          <w:tcPr>
            <w:tcW w:w="6520" w:type="dxa"/>
            <w:vAlign w:val="center"/>
          </w:tcPr>
          <w:p w14:paraId="020EEBEF" w14:textId="77777777" w:rsidR="00C02418" w:rsidRPr="00CC08FC" w:rsidRDefault="00C02418" w:rsidP="00CC08FC">
            <w:pPr>
              <w:spacing w:before="60" w:after="60"/>
              <w:rPr>
                <w:rFonts w:ascii="Times New Roman" w:hAnsi="Times New Roman" w:cs="Times New Roman"/>
                <w:sz w:val="20"/>
                <w:szCs w:val="18"/>
              </w:rPr>
            </w:pPr>
            <w:r w:rsidRPr="00CC08FC">
              <w:rPr>
                <w:rFonts w:ascii="Times New Roman" w:hAnsi="Times New Roman" w:cs="Times New Roman"/>
                <w:sz w:val="20"/>
                <w:szCs w:val="18"/>
              </w:rPr>
              <w:t>Vatandaşların kendilerini ve ailelerini finansal olarak güvence altına almaları için gerekli olan bir dizi bilgi, beceri ve tutumlardır.</w:t>
            </w:r>
          </w:p>
        </w:tc>
      </w:tr>
    </w:tbl>
    <w:p w14:paraId="23BDA572" w14:textId="77777777" w:rsidR="00CC08FC" w:rsidRDefault="00CC08FC" w:rsidP="00CC08FC">
      <w:pPr>
        <w:pStyle w:val="ResimYazs"/>
        <w:rPr>
          <w:b/>
        </w:rPr>
      </w:pPr>
    </w:p>
    <w:p w14:paraId="114250A8" w14:textId="77777777" w:rsidR="00CC08FC" w:rsidRDefault="00CC08FC">
      <w:pPr>
        <w:rPr>
          <w:rFonts w:ascii="Times New Roman" w:hAnsi="Times New Roman"/>
          <w:b/>
          <w:iCs/>
          <w:szCs w:val="18"/>
        </w:rPr>
      </w:pPr>
      <w:r>
        <w:rPr>
          <w:b/>
        </w:rPr>
        <w:br w:type="page"/>
      </w:r>
    </w:p>
    <w:p w14:paraId="365505AE" w14:textId="4A5A9C26" w:rsidR="00CC08FC" w:rsidRDefault="00CC08FC" w:rsidP="00CC08FC">
      <w:pPr>
        <w:pStyle w:val="ResimYazs"/>
      </w:pPr>
      <w:r>
        <w:rPr>
          <w:b/>
        </w:rPr>
        <w:lastRenderedPageBreak/>
        <w:t xml:space="preserve">Tablo 1 (Devam). </w:t>
      </w:r>
      <w:r w:rsidRPr="00940BC4">
        <w:rPr>
          <w:rFonts w:cs="Times New Roman"/>
          <w:iCs w:val="0"/>
          <w:kern w:val="2"/>
          <w:szCs w:val="22"/>
          <w14:ligatures w14:val="standardContextual"/>
        </w:rPr>
        <w:t xml:space="preserve"> Literatürden Elde Edilen Finansal Okuryazarlık Tanımları</w:t>
      </w:r>
    </w:p>
    <w:tbl>
      <w:tblPr>
        <w:tblStyle w:val="TabloKlavuzu"/>
        <w:tblW w:w="8500" w:type="dxa"/>
        <w:tblLook w:val="04A0" w:firstRow="1" w:lastRow="0" w:firstColumn="1" w:lastColumn="0" w:noHBand="0" w:noVBand="1"/>
      </w:tblPr>
      <w:tblGrid>
        <w:gridCol w:w="1980"/>
        <w:gridCol w:w="6520"/>
      </w:tblGrid>
      <w:tr w:rsidR="00C02418" w:rsidRPr="00CC08FC" w14:paraId="5C1949FC" w14:textId="77777777" w:rsidTr="00CC08FC">
        <w:tc>
          <w:tcPr>
            <w:tcW w:w="1980" w:type="dxa"/>
            <w:vAlign w:val="center"/>
          </w:tcPr>
          <w:p w14:paraId="264669FC" w14:textId="2435B3D0" w:rsidR="00C02418" w:rsidRPr="00CC08FC" w:rsidRDefault="00C02418" w:rsidP="00CC08FC">
            <w:pPr>
              <w:spacing w:before="60" w:after="60"/>
              <w:rPr>
                <w:rFonts w:ascii="Times New Roman" w:hAnsi="Times New Roman" w:cs="Times New Roman"/>
                <w:sz w:val="20"/>
                <w:szCs w:val="18"/>
              </w:rPr>
            </w:pPr>
            <w:r w:rsidRPr="00CC08FC">
              <w:rPr>
                <w:rFonts w:ascii="Times New Roman" w:hAnsi="Times New Roman" w:cs="Times New Roman"/>
                <w:sz w:val="20"/>
                <w:szCs w:val="18"/>
              </w:rPr>
              <w:t>Mahdzan &amp; Tabiani (2013)</w:t>
            </w:r>
          </w:p>
        </w:tc>
        <w:tc>
          <w:tcPr>
            <w:tcW w:w="6520" w:type="dxa"/>
            <w:vAlign w:val="center"/>
          </w:tcPr>
          <w:p w14:paraId="765CAB01" w14:textId="77777777" w:rsidR="00C02418" w:rsidRPr="00CC08FC" w:rsidRDefault="00C02418" w:rsidP="00CC08FC">
            <w:pPr>
              <w:spacing w:before="60" w:after="60"/>
              <w:rPr>
                <w:rFonts w:ascii="Times New Roman" w:hAnsi="Times New Roman" w:cs="Times New Roman"/>
                <w:sz w:val="20"/>
                <w:szCs w:val="18"/>
              </w:rPr>
            </w:pPr>
            <w:r w:rsidRPr="00CC08FC">
              <w:rPr>
                <w:rFonts w:ascii="Times New Roman" w:hAnsi="Times New Roman" w:cs="Times New Roman"/>
                <w:sz w:val="20"/>
                <w:szCs w:val="18"/>
              </w:rPr>
              <w:t xml:space="preserve">Finansal okuryazarlık bilgisi edinmiş kişilerin, paralarını nasıl yönetecekleri ve finans kurumlarının nasıl işlediği hakkında bilgi sahibi olan bireylerdir. </w:t>
            </w:r>
          </w:p>
        </w:tc>
      </w:tr>
      <w:tr w:rsidR="00C02418" w:rsidRPr="00CC08FC" w14:paraId="22AB2F2E" w14:textId="77777777" w:rsidTr="00CC08FC">
        <w:trPr>
          <w:trHeight w:val="418"/>
        </w:trPr>
        <w:tc>
          <w:tcPr>
            <w:tcW w:w="1980" w:type="dxa"/>
            <w:vAlign w:val="center"/>
          </w:tcPr>
          <w:p w14:paraId="513835DE" w14:textId="3B3FFAF2" w:rsidR="00C02418" w:rsidRPr="00CC08FC" w:rsidRDefault="00C02418" w:rsidP="00CC08FC">
            <w:pPr>
              <w:spacing w:before="60" w:after="60"/>
              <w:rPr>
                <w:rFonts w:ascii="Times New Roman" w:hAnsi="Times New Roman" w:cs="Times New Roman"/>
                <w:sz w:val="20"/>
                <w:szCs w:val="18"/>
              </w:rPr>
            </w:pPr>
            <w:r w:rsidRPr="00CC08FC">
              <w:rPr>
                <w:rFonts w:ascii="Times New Roman" w:hAnsi="Times New Roman" w:cs="Times New Roman"/>
                <w:sz w:val="20"/>
                <w:szCs w:val="18"/>
              </w:rPr>
              <w:t>Bhushan &amp; Medury (2013)</w:t>
            </w:r>
          </w:p>
        </w:tc>
        <w:tc>
          <w:tcPr>
            <w:tcW w:w="6520" w:type="dxa"/>
            <w:vAlign w:val="center"/>
          </w:tcPr>
          <w:p w14:paraId="74776002" w14:textId="77777777" w:rsidR="00C02418" w:rsidRPr="00CC08FC" w:rsidRDefault="00C02418" w:rsidP="00CC08FC">
            <w:pPr>
              <w:spacing w:before="60" w:after="60"/>
              <w:rPr>
                <w:rFonts w:ascii="Times New Roman" w:hAnsi="Times New Roman" w:cs="Times New Roman"/>
                <w:sz w:val="20"/>
                <w:szCs w:val="18"/>
              </w:rPr>
            </w:pPr>
            <w:r w:rsidRPr="00CC08FC">
              <w:rPr>
                <w:rFonts w:ascii="Times New Roman" w:hAnsi="Times New Roman" w:cs="Times New Roman"/>
                <w:sz w:val="20"/>
                <w:szCs w:val="18"/>
              </w:rPr>
              <w:t xml:space="preserve">Paranın kullanımı ve yönetimi ile ilgili bilinçli yargılarda bulunma ve etkili kararlar alma yeteneğidir. </w:t>
            </w:r>
          </w:p>
        </w:tc>
      </w:tr>
      <w:tr w:rsidR="00C02418" w:rsidRPr="00CC08FC" w14:paraId="4000DC39" w14:textId="77777777" w:rsidTr="00CC08FC">
        <w:trPr>
          <w:trHeight w:val="424"/>
        </w:trPr>
        <w:tc>
          <w:tcPr>
            <w:tcW w:w="1980" w:type="dxa"/>
            <w:vAlign w:val="center"/>
          </w:tcPr>
          <w:p w14:paraId="1C3DB455" w14:textId="208ADB3A" w:rsidR="00C02418" w:rsidRPr="00CC08FC" w:rsidRDefault="00C02418" w:rsidP="00CC08FC">
            <w:pPr>
              <w:spacing w:before="60" w:after="60"/>
              <w:rPr>
                <w:rFonts w:ascii="Times New Roman" w:hAnsi="Times New Roman" w:cs="Times New Roman"/>
                <w:sz w:val="20"/>
                <w:szCs w:val="18"/>
              </w:rPr>
            </w:pPr>
            <w:r w:rsidRPr="00CC08FC">
              <w:rPr>
                <w:rFonts w:ascii="Times New Roman" w:hAnsi="Times New Roman" w:cs="Times New Roman"/>
                <w:sz w:val="20"/>
                <w:szCs w:val="18"/>
              </w:rPr>
              <w:t>Lusardi &amp;Mitchell (2014)</w:t>
            </w:r>
          </w:p>
        </w:tc>
        <w:tc>
          <w:tcPr>
            <w:tcW w:w="6520" w:type="dxa"/>
            <w:vAlign w:val="center"/>
          </w:tcPr>
          <w:p w14:paraId="063BD256" w14:textId="77777777" w:rsidR="00C02418" w:rsidRPr="00CC08FC" w:rsidRDefault="00C02418" w:rsidP="00CC08FC">
            <w:pPr>
              <w:spacing w:before="60" w:after="60"/>
              <w:rPr>
                <w:rFonts w:ascii="Times New Roman" w:hAnsi="Times New Roman" w:cs="Times New Roman"/>
                <w:sz w:val="20"/>
                <w:szCs w:val="18"/>
              </w:rPr>
            </w:pPr>
            <w:r w:rsidRPr="00CC08FC">
              <w:rPr>
                <w:rFonts w:ascii="Times New Roman" w:hAnsi="Times New Roman" w:cs="Times New Roman"/>
                <w:sz w:val="20"/>
                <w:szCs w:val="18"/>
              </w:rPr>
              <w:t xml:space="preserve">Finansal anlamda plan yapma, servet birikimi, tasarruf, borçlanma ve emeklilik gibi konularda kararlar alabilen ve bu bilgiye sahip kişilerde bulunan finansal karar alma süreci </w:t>
            </w:r>
          </w:p>
        </w:tc>
      </w:tr>
      <w:tr w:rsidR="001D3F7E" w:rsidRPr="00CC08FC" w14:paraId="7D9927A9" w14:textId="77777777" w:rsidTr="00164DFC">
        <w:trPr>
          <w:trHeight w:val="424"/>
        </w:trPr>
        <w:tc>
          <w:tcPr>
            <w:tcW w:w="1980" w:type="dxa"/>
          </w:tcPr>
          <w:p w14:paraId="0E3F0D90" w14:textId="0A08F439" w:rsidR="001D3F7E" w:rsidRPr="001D3F7E" w:rsidRDefault="001D3F7E" w:rsidP="001D3F7E">
            <w:pPr>
              <w:spacing w:before="60" w:after="60"/>
              <w:rPr>
                <w:rFonts w:ascii="Times New Roman" w:hAnsi="Times New Roman" w:cs="Times New Roman"/>
                <w:sz w:val="20"/>
                <w:szCs w:val="20"/>
              </w:rPr>
            </w:pPr>
            <w:r w:rsidRPr="001D3F7E">
              <w:rPr>
                <w:rFonts w:ascii="Times New Roman" w:hAnsi="Times New Roman" w:cs="Times New Roman"/>
                <w:sz w:val="20"/>
                <w:szCs w:val="20"/>
              </w:rPr>
              <w:t xml:space="preserve">Bay (2014) </w:t>
            </w:r>
          </w:p>
        </w:tc>
        <w:tc>
          <w:tcPr>
            <w:tcW w:w="6520" w:type="dxa"/>
          </w:tcPr>
          <w:p w14:paraId="23F809B5" w14:textId="614CC8E9" w:rsidR="001D3F7E" w:rsidRPr="001D3F7E" w:rsidRDefault="001D3F7E" w:rsidP="001D3F7E">
            <w:pPr>
              <w:spacing w:before="60" w:after="60"/>
              <w:rPr>
                <w:rFonts w:ascii="Times New Roman" w:hAnsi="Times New Roman" w:cs="Times New Roman"/>
                <w:sz w:val="20"/>
                <w:szCs w:val="20"/>
              </w:rPr>
            </w:pPr>
            <w:r w:rsidRPr="001D3F7E">
              <w:rPr>
                <w:rFonts w:ascii="Times New Roman" w:hAnsi="Times New Roman" w:cs="Times New Roman"/>
                <w:sz w:val="20"/>
                <w:szCs w:val="20"/>
              </w:rPr>
              <w:t xml:space="preserve">Finansal okuryazarlığı sadece finans ve muhasebe terminolojisiyle sınırlı olmayan, zaman ve mekâna bağlı olarak değişen ve uygulamalara göre farklılık gösteren bir kavram </w:t>
            </w:r>
          </w:p>
        </w:tc>
      </w:tr>
      <w:tr w:rsidR="00C02418" w:rsidRPr="00CC08FC" w14:paraId="5786931A" w14:textId="77777777" w:rsidTr="00CC08FC">
        <w:trPr>
          <w:trHeight w:val="870"/>
        </w:trPr>
        <w:tc>
          <w:tcPr>
            <w:tcW w:w="1980" w:type="dxa"/>
            <w:vAlign w:val="center"/>
          </w:tcPr>
          <w:p w14:paraId="7C0D4C46" w14:textId="148DF25F" w:rsidR="00C02418" w:rsidRPr="00CC08FC" w:rsidRDefault="00C02418" w:rsidP="00CC08FC">
            <w:pPr>
              <w:spacing w:before="60" w:after="60"/>
              <w:rPr>
                <w:rFonts w:ascii="Times New Roman" w:hAnsi="Times New Roman" w:cs="Times New Roman"/>
                <w:sz w:val="20"/>
                <w:szCs w:val="18"/>
              </w:rPr>
            </w:pPr>
            <w:r w:rsidRPr="00CC08FC">
              <w:rPr>
                <w:rFonts w:ascii="Times New Roman" w:hAnsi="Times New Roman" w:cs="Times New Roman"/>
                <w:sz w:val="20"/>
                <w:szCs w:val="18"/>
              </w:rPr>
              <w:t>Jump$tart Coalition for Personal Financial Literacy (2015: 1)</w:t>
            </w:r>
          </w:p>
        </w:tc>
        <w:tc>
          <w:tcPr>
            <w:tcW w:w="6520" w:type="dxa"/>
            <w:vAlign w:val="center"/>
          </w:tcPr>
          <w:p w14:paraId="253403E8" w14:textId="77777777" w:rsidR="00C02418" w:rsidRPr="00CC08FC" w:rsidRDefault="00C02418" w:rsidP="00CC08FC">
            <w:pPr>
              <w:spacing w:before="60" w:after="60"/>
              <w:rPr>
                <w:rFonts w:ascii="Times New Roman" w:hAnsi="Times New Roman" w:cs="Times New Roman"/>
                <w:sz w:val="20"/>
                <w:szCs w:val="18"/>
              </w:rPr>
            </w:pPr>
            <w:r w:rsidRPr="00CC08FC">
              <w:rPr>
                <w:rFonts w:ascii="Times New Roman" w:hAnsi="Times New Roman" w:cs="Times New Roman"/>
                <w:sz w:val="20"/>
                <w:szCs w:val="18"/>
              </w:rPr>
              <w:t>Bir kişinin finansal kaynaklarını ömür boyu finansal güvenlik için etkili bir şekilde yönetmek için bilgi ve becerileri kullanma yeteneğidir.</w:t>
            </w:r>
          </w:p>
        </w:tc>
      </w:tr>
      <w:tr w:rsidR="00C02418" w:rsidRPr="00CC08FC" w14:paraId="2C85C127" w14:textId="77777777" w:rsidTr="00CC08FC">
        <w:trPr>
          <w:trHeight w:val="1070"/>
        </w:trPr>
        <w:tc>
          <w:tcPr>
            <w:tcW w:w="1980" w:type="dxa"/>
            <w:vAlign w:val="center"/>
          </w:tcPr>
          <w:p w14:paraId="60C632A5" w14:textId="276ACFEC" w:rsidR="00C02418" w:rsidRPr="00CC08FC" w:rsidRDefault="00BC4D2B" w:rsidP="00CC08FC">
            <w:pPr>
              <w:spacing w:before="60" w:after="60"/>
              <w:rPr>
                <w:rFonts w:ascii="Times New Roman" w:hAnsi="Times New Roman" w:cs="Times New Roman"/>
                <w:sz w:val="20"/>
                <w:szCs w:val="18"/>
              </w:rPr>
            </w:pPr>
            <w:r w:rsidRPr="00CC08FC">
              <w:rPr>
                <w:rFonts w:ascii="Times New Roman" w:hAnsi="Times New Roman" w:cs="Times New Roman"/>
                <w:sz w:val="20"/>
                <w:szCs w:val="18"/>
              </w:rPr>
              <w:t>(</w:t>
            </w:r>
            <w:r w:rsidR="00C02418" w:rsidRPr="00CC08FC">
              <w:rPr>
                <w:rFonts w:ascii="Times New Roman" w:hAnsi="Times New Roman" w:cs="Times New Roman"/>
                <w:sz w:val="20"/>
                <w:szCs w:val="18"/>
              </w:rPr>
              <w:t>Capuano &amp; Ramsay</w:t>
            </w:r>
            <w:r w:rsidR="009E5BB6" w:rsidRPr="00CC08FC">
              <w:rPr>
                <w:rFonts w:ascii="Times New Roman" w:hAnsi="Times New Roman" w:cs="Times New Roman"/>
                <w:sz w:val="20"/>
                <w:szCs w:val="18"/>
              </w:rPr>
              <w:t xml:space="preserve">, </w:t>
            </w:r>
            <w:r w:rsidR="00C02418" w:rsidRPr="00CC08FC">
              <w:rPr>
                <w:rFonts w:ascii="Times New Roman" w:hAnsi="Times New Roman" w:cs="Times New Roman"/>
                <w:sz w:val="20"/>
                <w:szCs w:val="18"/>
              </w:rPr>
              <w:t>2011: 37’den akt.  Baysa ve Karaca</w:t>
            </w:r>
            <w:r w:rsidR="00B65124">
              <w:rPr>
                <w:rFonts w:ascii="Times New Roman" w:hAnsi="Times New Roman" w:cs="Times New Roman"/>
                <w:sz w:val="20"/>
                <w:szCs w:val="18"/>
              </w:rPr>
              <w:t>,</w:t>
            </w:r>
            <w:r w:rsidR="00C02418" w:rsidRPr="00CC08FC">
              <w:rPr>
                <w:rFonts w:ascii="Times New Roman" w:hAnsi="Times New Roman" w:cs="Times New Roman"/>
                <w:sz w:val="20"/>
                <w:szCs w:val="18"/>
              </w:rPr>
              <w:t xml:space="preserve"> 2016)</w:t>
            </w:r>
          </w:p>
        </w:tc>
        <w:tc>
          <w:tcPr>
            <w:tcW w:w="6520" w:type="dxa"/>
            <w:vAlign w:val="center"/>
          </w:tcPr>
          <w:p w14:paraId="2E91DADB" w14:textId="77777777" w:rsidR="00C02418" w:rsidRPr="00CC08FC" w:rsidRDefault="00C02418" w:rsidP="00CC08FC">
            <w:pPr>
              <w:spacing w:before="60" w:after="60"/>
              <w:rPr>
                <w:rFonts w:ascii="Times New Roman" w:hAnsi="Times New Roman" w:cs="Times New Roman"/>
                <w:sz w:val="20"/>
                <w:szCs w:val="18"/>
              </w:rPr>
            </w:pPr>
            <w:r w:rsidRPr="00CC08FC">
              <w:rPr>
                <w:rFonts w:ascii="Times New Roman" w:hAnsi="Times New Roman" w:cs="Times New Roman"/>
                <w:sz w:val="20"/>
                <w:szCs w:val="18"/>
              </w:rPr>
              <w:t xml:space="preserve">Temel anlamda bireylerin para hususunda bilinçli, güvenli ve etkin kararlar alabilmesi için finansal kavramların bilinmesi ve anlaşılabilmesi gerekliliği </w:t>
            </w:r>
          </w:p>
        </w:tc>
      </w:tr>
      <w:tr w:rsidR="00DF39E4" w:rsidRPr="00CC08FC" w14:paraId="06BACCD3" w14:textId="77777777" w:rsidTr="00CC08FC">
        <w:tc>
          <w:tcPr>
            <w:tcW w:w="1980" w:type="dxa"/>
            <w:vAlign w:val="center"/>
          </w:tcPr>
          <w:p w14:paraId="53CC4E3C" w14:textId="47B7628E" w:rsidR="00DF39E4" w:rsidRPr="00CC08FC" w:rsidRDefault="00DF39E4" w:rsidP="00CC08FC">
            <w:pPr>
              <w:spacing w:before="60" w:after="60"/>
              <w:rPr>
                <w:rFonts w:ascii="Times New Roman" w:hAnsi="Times New Roman" w:cs="Times New Roman"/>
                <w:sz w:val="20"/>
                <w:szCs w:val="18"/>
              </w:rPr>
            </w:pPr>
            <w:r w:rsidRPr="00CC08FC">
              <w:rPr>
                <w:rFonts w:ascii="Times New Roman" w:hAnsi="Times New Roman" w:cs="Times New Roman"/>
                <w:sz w:val="20"/>
                <w:szCs w:val="18"/>
              </w:rPr>
              <w:t xml:space="preserve">Şahin ve Barış </w:t>
            </w:r>
            <w:r w:rsidR="00BC4D2B" w:rsidRPr="00CC08FC">
              <w:rPr>
                <w:rFonts w:ascii="Times New Roman" w:hAnsi="Times New Roman" w:cs="Times New Roman"/>
                <w:sz w:val="20"/>
                <w:szCs w:val="18"/>
              </w:rPr>
              <w:t>(</w:t>
            </w:r>
            <w:r w:rsidRPr="00CC08FC">
              <w:rPr>
                <w:rFonts w:ascii="Times New Roman" w:hAnsi="Times New Roman" w:cs="Times New Roman"/>
                <w:sz w:val="20"/>
                <w:szCs w:val="18"/>
              </w:rPr>
              <w:t>2017: 78)</w:t>
            </w:r>
          </w:p>
        </w:tc>
        <w:tc>
          <w:tcPr>
            <w:tcW w:w="6520" w:type="dxa"/>
            <w:vAlign w:val="center"/>
          </w:tcPr>
          <w:p w14:paraId="5FE24696" w14:textId="77777777" w:rsidR="00DF39E4" w:rsidRPr="00CC08FC" w:rsidRDefault="00DF39E4" w:rsidP="00CC08FC">
            <w:pPr>
              <w:spacing w:before="60" w:after="60"/>
              <w:rPr>
                <w:rFonts w:ascii="Times New Roman" w:hAnsi="Times New Roman" w:cs="Times New Roman"/>
                <w:sz w:val="20"/>
                <w:szCs w:val="18"/>
              </w:rPr>
            </w:pPr>
            <w:r w:rsidRPr="00CC08FC">
              <w:rPr>
                <w:rFonts w:ascii="Times New Roman" w:hAnsi="Times New Roman" w:cs="Times New Roman"/>
                <w:sz w:val="20"/>
                <w:szCs w:val="18"/>
              </w:rPr>
              <w:t>Bireylerin finansal refahlarını koruma ve iyileştirmelerini kolaylaştıracak finansal bilgiye sahip olmalarını, edindikleri bilgiler yardımıyla bütçelerini yönetirken etkili ve bilinçli kararlar vermelerini, bu kararlar yoluyla da kişisel finansal refahlarını artırmalarını sağlayacak bir kavramdır.</w:t>
            </w:r>
          </w:p>
        </w:tc>
      </w:tr>
      <w:tr w:rsidR="00DF39E4" w:rsidRPr="00CC08FC" w14:paraId="55704BA6" w14:textId="77777777" w:rsidTr="00CC08FC">
        <w:trPr>
          <w:trHeight w:val="921"/>
        </w:trPr>
        <w:tc>
          <w:tcPr>
            <w:tcW w:w="1980" w:type="dxa"/>
            <w:vAlign w:val="center"/>
          </w:tcPr>
          <w:p w14:paraId="47507672" w14:textId="5277D229" w:rsidR="00DF39E4" w:rsidRPr="00CC08FC" w:rsidRDefault="00C005F4" w:rsidP="00CC08FC">
            <w:pPr>
              <w:spacing w:before="60" w:after="60"/>
              <w:rPr>
                <w:rFonts w:ascii="Times New Roman" w:hAnsi="Times New Roman" w:cs="Times New Roman"/>
                <w:sz w:val="20"/>
                <w:szCs w:val="18"/>
              </w:rPr>
            </w:pPr>
            <w:r w:rsidRPr="00CC08FC">
              <w:rPr>
                <w:rFonts w:ascii="Times New Roman" w:hAnsi="Times New Roman" w:cs="Times New Roman"/>
                <w:sz w:val="20"/>
                <w:szCs w:val="18"/>
              </w:rPr>
              <w:t>(</w:t>
            </w:r>
            <w:r w:rsidR="00DF39E4" w:rsidRPr="00CC08FC">
              <w:rPr>
                <w:rFonts w:ascii="Times New Roman" w:hAnsi="Times New Roman" w:cs="Times New Roman"/>
                <w:sz w:val="20"/>
                <w:szCs w:val="18"/>
              </w:rPr>
              <w:t>Başkanın Finansal Okuryazarlık Danışma Konseyi 2008</w:t>
            </w:r>
            <w:r w:rsidR="00BC4D2B" w:rsidRPr="00CC08FC">
              <w:rPr>
                <w:rFonts w:ascii="Times New Roman" w:hAnsi="Times New Roman" w:cs="Times New Roman"/>
                <w:sz w:val="20"/>
                <w:szCs w:val="18"/>
              </w:rPr>
              <w:t>’</w:t>
            </w:r>
            <w:r w:rsidR="00DF39E4" w:rsidRPr="00CC08FC">
              <w:rPr>
                <w:rFonts w:ascii="Times New Roman" w:hAnsi="Times New Roman" w:cs="Times New Roman"/>
                <w:sz w:val="20"/>
                <w:szCs w:val="18"/>
              </w:rPr>
              <w:t>den akt. Sing, 2018: 204).</w:t>
            </w:r>
          </w:p>
        </w:tc>
        <w:tc>
          <w:tcPr>
            <w:tcW w:w="6520" w:type="dxa"/>
            <w:vAlign w:val="center"/>
          </w:tcPr>
          <w:p w14:paraId="74DCCB4D" w14:textId="77777777" w:rsidR="00DF39E4" w:rsidRPr="00CC08FC" w:rsidRDefault="00DF39E4" w:rsidP="00CC08FC">
            <w:pPr>
              <w:spacing w:before="60" w:after="60"/>
              <w:rPr>
                <w:rFonts w:ascii="Times New Roman" w:hAnsi="Times New Roman" w:cs="Times New Roman"/>
                <w:sz w:val="20"/>
                <w:szCs w:val="18"/>
              </w:rPr>
            </w:pPr>
            <w:r w:rsidRPr="00CC08FC">
              <w:rPr>
                <w:rFonts w:ascii="Times New Roman" w:hAnsi="Times New Roman" w:cs="Times New Roman"/>
                <w:sz w:val="20"/>
                <w:szCs w:val="18"/>
              </w:rPr>
              <w:t xml:space="preserve"> Finansal refah için ömür boyu finansal kaynakları etkin bir şekilde yönetmek için bilgi ve becerileri kullanma becerisi </w:t>
            </w:r>
          </w:p>
        </w:tc>
      </w:tr>
      <w:tr w:rsidR="00DF39E4" w:rsidRPr="00CC08FC" w14:paraId="1377282C" w14:textId="77777777" w:rsidTr="00CC08FC">
        <w:trPr>
          <w:trHeight w:val="921"/>
        </w:trPr>
        <w:tc>
          <w:tcPr>
            <w:tcW w:w="1980" w:type="dxa"/>
            <w:vAlign w:val="center"/>
          </w:tcPr>
          <w:p w14:paraId="5012F0C0" w14:textId="557093CB" w:rsidR="00DF39E4" w:rsidRPr="00CC08FC" w:rsidRDefault="00DF39E4" w:rsidP="00CC08FC">
            <w:pPr>
              <w:spacing w:before="60" w:after="60"/>
              <w:rPr>
                <w:rFonts w:ascii="Times New Roman" w:hAnsi="Times New Roman" w:cs="Times New Roman"/>
                <w:sz w:val="20"/>
                <w:szCs w:val="18"/>
              </w:rPr>
            </w:pPr>
            <w:r w:rsidRPr="00CC08FC">
              <w:rPr>
                <w:rFonts w:ascii="Times New Roman" w:hAnsi="Times New Roman" w:cs="Times New Roman"/>
                <w:sz w:val="20"/>
                <w:szCs w:val="18"/>
              </w:rPr>
              <w:t xml:space="preserve"> </w:t>
            </w:r>
            <w:r w:rsidR="00C005F4" w:rsidRPr="00CC08FC">
              <w:rPr>
                <w:rFonts w:ascii="Times New Roman" w:hAnsi="Times New Roman" w:cs="Times New Roman"/>
                <w:sz w:val="20"/>
                <w:szCs w:val="18"/>
              </w:rPr>
              <w:t>(</w:t>
            </w:r>
            <w:r w:rsidRPr="00CC08FC">
              <w:rPr>
                <w:rFonts w:ascii="Times New Roman" w:hAnsi="Times New Roman" w:cs="Times New Roman"/>
                <w:sz w:val="20"/>
                <w:szCs w:val="18"/>
              </w:rPr>
              <w:t>TCMB, 2015’</w:t>
            </w:r>
            <w:r w:rsidR="00C005F4" w:rsidRPr="00CC08FC">
              <w:rPr>
                <w:rFonts w:ascii="Times New Roman" w:hAnsi="Times New Roman" w:cs="Times New Roman"/>
                <w:sz w:val="20"/>
                <w:szCs w:val="18"/>
              </w:rPr>
              <w:t>te</w:t>
            </w:r>
            <w:r w:rsidRPr="00CC08FC">
              <w:rPr>
                <w:rFonts w:ascii="Times New Roman" w:hAnsi="Times New Roman" w:cs="Times New Roman"/>
                <w:sz w:val="20"/>
                <w:szCs w:val="18"/>
              </w:rPr>
              <w:t>n akt. Çelikten, 2020)</w:t>
            </w:r>
          </w:p>
        </w:tc>
        <w:tc>
          <w:tcPr>
            <w:tcW w:w="6520" w:type="dxa"/>
            <w:vAlign w:val="center"/>
          </w:tcPr>
          <w:p w14:paraId="01AAE09A" w14:textId="77777777" w:rsidR="00DF39E4" w:rsidRPr="00CC08FC" w:rsidRDefault="00DF39E4" w:rsidP="00CC08FC">
            <w:pPr>
              <w:spacing w:before="60" w:after="60"/>
              <w:rPr>
                <w:rFonts w:ascii="Times New Roman" w:hAnsi="Times New Roman" w:cs="Times New Roman"/>
                <w:sz w:val="20"/>
                <w:szCs w:val="18"/>
              </w:rPr>
            </w:pPr>
            <w:r w:rsidRPr="00CC08FC">
              <w:rPr>
                <w:rFonts w:ascii="Times New Roman" w:hAnsi="Times New Roman" w:cs="Times New Roman"/>
                <w:sz w:val="20"/>
                <w:szCs w:val="18"/>
              </w:rPr>
              <w:t>Bir bireyin gelir ve giderlerini yönetirken sağlam ve doğru kararlar alabilmesini sağlayan finansal bilgiye sahip olması ve aldığı kararları hayata geçirerek bireysel ve toplumsal refahı artırma yeteneğidir.</w:t>
            </w:r>
          </w:p>
        </w:tc>
      </w:tr>
    </w:tbl>
    <w:p w14:paraId="45024FF2" w14:textId="3144D01E" w:rsidR="00965A81" w:rsidRDefault="00E92046" w:rsidP="00CC08FC">
      <w:pPr>
        <w:spacing w:before="120" w:after="120" w:line="360" w:lineRule="auto"/>
        <w:ind w:firstLine="709"/>
        <w:jc w:val="both"/>
        <w:rPr>
          <w:rFonts w:ascii="Times New Roman" w:hAnsi="Times New Roman" w:cs="Times New Roman"/>
          <w:kern w:val="2"/>
          <w:sz w:val="24"/>
          <w:szCs w:val="24"/>
          <w14:ligatures w14:val="standardContextual"/>
        </w:rPr>
      </w:pPr>
      <w:r>
        <w:rPr>
          <w:rFonts w:ascii="Times New Roman" w:hAnsi="Times New Roman" w:cs="Times New Roman"/>
          <w:sz w:val="24"/>
          <w:szCs w:val="24"/>
        </w:rPr>
        <w:t xml:space="preserve"> Tablo </w:t>
      </w:r>
      <w:r w:rsidR="002C139E">
        <w:rPr>
          <w:rFonts w:ascii="Times New Roman" w:hAnsi="Times New Roman" w:cs="Times New Roman"/>
          <w:sz w:val="24"/>
          <w:szCs w:val="24"/>
        </w:rPr>
        <w:t>1</w:t>
      </w:r>
      <w:r>
        <w:rPr>
          <w:rFonts w:ascii="Times New Roman" w:hAnsi="Times New Roman" w:cs="Times New Roman"/>
          <w:sz w:val="24"/>
          <w:szCs w:val="24"/>
        </w:rPr>
        <w:t>’de görüldüğü üzere f</w:t>
      </w:r>
      <w:r w:rsidRPr="008D33CD">
        <w:rPr>
          <w:rFonts w:ascii="Times New Roman" w:hAnsi="Times New Roman" w:cs="Times New Roman"/>
          <w:sz w:val="24"/>
          <w:szCs w:val="24"/>
        </w:rPr>
        <w:t>inansal okuryazarlık kavramı, farklı açılardan ele alınmakta ve çeşitli tanımlarla ifade edilmektedir. Remund (2010:</w:t>
      </w:r>
      <w:r w:rsidR="000B6D69">
        <w:rPr>
          <w:rFonts w:ascii="Times New Roman" w:hAnsi="Times New Roman" w:cs="Times New Roman"/>
          <w:sz w:val="24"/>
          <w:szCs w:val="24"/>
        </w:rPr>
        <w:t xml:space="preserve"> </w:t>
      </w:r>
      <w:r w:rsidRPr="008D33CD">
        <w:rPr>
          <w:rFonts w:ascii="Times New Roman" w:hAnsi="Times New Roman" w:cs="Times New Roman"/>
          <w:sz w:val="24"/>
          <w:szCs w:val="24"/>
        </w:rPr>
        <w:t>284), finansal okuryazarlığı, bireyin temel finansal kavramları anlama düzeyi ile kişisel finansları etkili bir şekilde yönetme yeteneği ve güvenini ölçen bir ölçü olarak tanımlar. Bu tanım, finansal okuryazarlığı bireyin finansal bilgi ve becerilerine dayalı bir ölçüt olarak ele alırken, mevcut ölçümlerin genellikle objektif bilgiye dayandığını vurgular (Remund, 2010:</w:t>
      </w:r>
      <w:r w:rsidR="00CA66C7">
        <w:rPr>
          <w:rFonts w:ascii="Times New Roman" w:hAnsi="Times New Roman" w:cs="Times New Roman"/>
          <w:sz w:val="24"/>
          <w:szCs w:val="24"/>
        </w:rPr>
        <w:t xml:space="preserve"> </w:t>
      </w:r>
      <w:r w:rsidRPr="008D33CD">
        <w:rPr>
          <w:rFonts w:ascii="Times New Roman" w:hAnsi="Times New Roman" w:cs="Times New Roman"/>
          <w:sz w:val="24"/>
          <w:szCs w:val="24"/>
        </w:rPr>
        <w:t>279).</w:t>
      </w:r>
      <w:r w:rsidR="008A6A02" w:rsidRPr="008A6A02">
        <w:rPr>
          <w:rFonts w:ascii="Times New Roman" w:hAnsi="Times New Roman" w:cs="Times New Roman"/>
          <w:kern w:val="2"/>
          <w:sz w:val="24"/>
          <w:szCs w:val="24"/>
          <w14:ligatures w14:val="standardContextual"/>
        </w:rPr>
        <w:t xml:space="preserve"> </w:t>
      </w:r>
    </w:p>
    <w:p w14:paraId="68209818" w14:textId="5461BFA7" w:rsidR="00303A21" w:rsidRDefault="008A6A02" w:rsidP="00CC08FC">
      <w:pPr>
        <w:spacing w:before="120" w:after="120" w:line="360" w:lineRule="auto"/>
        <w:ind w:firstLine="709"/>
        <w:jc w:val="both"/>
        <w:rPr>
          <w:rFonts w:ascii="Times New Roman" w:hAnsi="Times New Roman" w:cs="Times New Roman"/>
          <w:kern w:val="2"/>
          <w:sz w:val="24"/>
          <w:szCs w:val="24"/>
          <w14:ligatures w14:val="standardContextual"/>
        </w:rPr>
      </w:pPr>
      <w:r w:rsidRPr="00FF0778">
        <w:rPr>
          <w:rFonts w:ascii="Times New Roman" w:hAnsi="Times New Roman" w:cs="Times New Roman"/>
          <w:kern w:val="2"/>
          <w:sz w:val="24"/>
          <w:szCs w:val="24"/>
          <w14:ligatures w14:val="standardContextual"/>
        </w:rPr>
        <w:t xml:space="preserve">Finansal okuryazarlık, bilgi okuryazarlığı ile benzerlik gösterir ancak karar almayla ilgili bilgilerin tam anlamıyla finansal bilgi olmayabileceğini kabul eder. Örneğin, bir okul daha az öğrenci alımıyla karşı karşıya kalabilir. Bu başlı başına mali bir bilgi değildir ancak bir okulun finansmanının öğrenci sayısına göre belirlendiği mali sonuçlar vardır. Bu finansal sonuçların farkına varma yeteneği, finansal okuryazarlığın </w:t>
      </w:r>
      <w:r w:rsidRPr="00FF0778">
        <w:rPr>
          <w:rFonts w:ascii="Times New Roman" w:hAnsi="Times New Roman" w:cs="Times New Roman"/>
          <w:kern w:val="2"/>
          <w:sz w:val="24"/>
          <w:szCs w:val="24"/>
          <w14:ligatures w14:val="standardContextual"/>
        </w:rPr>
        <w:lastRenderedPageBreak/>
        <w:t xml:space="preserve">temelidir. Bilgiye dayalı karar vermenin istenilen sonuçların elde edilmesinde önemli olmakla birlikte, bir eylem planına dönüşmesi için mevcut eylemlerine devam edip etmeme konusunda bir karar verilmesini de gerektirir. Bu karar mevcut tasarruflarına ya da emeklilik düzenlemelerine bakan bir bireyin, mevcut stratejisini kullanmaya devam edip etmeyeceği ya da alternatif düzenlemeler yapıp yapmayacağı, vereceği karara göre değişmektedir. Aynı şekilde, bir kuruluş içindeki bir bireyin de mevcut veya önerilen eylemlerin uygun olduğundan emin olmak için ilgili bilgileri elde edebilmesi ve anlayabilmesi gerekecektir. </w:t>
      </w:r>
    </w:p>
    <w:p w14:paraId="203503CE" w14:textId="52A8DB5B" w:rsidR="00303A21" w:rsidRPr="00CC08FC" w:rsidRDefault="00CC08FC" w:rsidP="00CC08FC">
      <w:pPr>
        <w:pStyle w:val="Balk1"/>
      </w:pPr>
      <w:bookmarkStart w:id="25" w:name="_Toc162738855"/>
      <w:r>
        <w:t xml:space="preserve">3. </w:t>
      </w:r>
      <w:r w:rsidR="003D066E" w:rsidRPr="00CC08FC">
        <w:t>FİNANSAL EĞİTİM KAVRAMI</w:t>
      </w:r>
      <w:bookmarkEnd w:id="25"/>
    </w:p>
    <w:p w14:paraId="3F7F2087" w14:textId="0253EDC1" w:rsidR="003D066E" w:rsidRDefault="00D70A43" w:rsidP="00CC08FC">
      <w:pPr>
        <w:spacing w:before="120" w:after="120" w:line="360" w:lineRule="auto"/>
        <w:ind w:firstLine="709"/>
        <w:jc w:val="both"/>
        <w:rPr>
          <w:rFonts w:ascii="Times New Roman" w:hAnsi="Times New Roman" w:cs="Times New Roman"/>
          <w:kern w:val="2"/>
          <w:sz w:val="24"/>
          <w:szCs w:val="24"/>
          <w14:ligatures w14:val="standardContextual"/>
        </w:rPr>
      </w:pPr>
      <w:r w:rsidRPr="00D33B02">
        <w:rPr>
          <w:rFonts w:ascii="Times New Roman" w:hAnsi="Times New Roman" w:cs="Times New Roman"/>
          <w:kern w:val="2"/>
          <w:sz w:val="24"/>
          <w:szCs w:val="24"/>
          <w14:ligatures w14:val="standardContextual"/>
        </w:rPr>
        <w:t>Finansal eğitim,</w:t>
      </w:r>
      <w:r w:rsidRPr="00FF0778">
        <w:rPr>
          <w:rFonts w:ascii="Times New Roman" w:hAnsi="Times New Roman" w:cs="Times New Roman"/>
          <w:kern w:val="2"/>
          <w:sz w:val="24"/>
          <w:szCs w:val="24"/>
          <w14:ligatures w14:val="standardContextual"/>
        </w:rPr>
        <w:t xml:space="preserve"> </w:t>
      </w:r>
      <w:r w:rsidRPr="0009270B">
        <w:rPr>
          <w:rFonts w:ascii="Times New Roman" w:hAnsi="Times New Roman" w:cs="Times New Roman"/>
          <w:i/>
          <w:iCs/>
          <w:kern w:val="2"/>
          <w14:ligatures w14:val="standardContextual"/>
        </w:rPr>
        <w:t>“insanların finansal ürünler, hizmetler ve kavramlar hakkındaki anlayışlarını geliştirerek bilinçli seçimler yapma, tuzaklardan kaçınma ve nereye gideceklerini bilme konusunda yetkilendirildikleri süreç”</w:t>
      </w:r>
      <w:r w:rsidRPr="00FF0778">
        <w:rPr>
          <w:rFonts w:ascii="Times New Roman" w:hAnsi="Times New Roman" w:cs="Times New Roman"/>
          <w:kern w:val="2"/>
          <w:sz w:val="24"/>
          <w:szCs w:val="24"/>
          <w14:ligatures w14:val="standardContextual"/>
        </w:rPr>
        <w:t xml:space="preserve"> olarak ifade edilmiştir</w:t>
      </w:r>
      <w:r>
        <w:rPr>
          <w:rFonts w:ascii="Times New Roman" w:hAnsi="Times New Roman" w:cs="Times New Roman"/>
          <w:kern w:val="2"/>
          <w:sz w:val="24"/>
          <w:szCs w:val="24"/>
          <w14:ligatures w14:val="standardContextual"/>
        </w:rPr>
        <w:t xml:space="preserve"> </w:t>
      </w:r>
      <w:r w:rsidRPr="00326085">
        <w:rPr>
          <w:rFonts w:ascii="Times New Roman" w:hAnsi="Times New Roman" w:cs="Times New Roman"/>
          <w:kern w:val="2"/>
          <w:sz w:val="24"/>
          <w:szCs w:val="24"/>
          <w14:ligatures w14:val="standardContextual"/>
        </w:rPr>
        <w:t>(</w:t>
      </w:r>
      <w:r w:rsidRPr="00326085">
        <w:rPr>
          <w:rFonts w:ascii="Times New Roman" w:hAnsi="Times New Roman" w:cs="Times New Roman"/>
          <w:sz w:val="24"/>
          <w:szCs w:val="24"/>
        </w:rPr>
        <w:t>PACFL, 2008: 35)</w:t>
      </w:r>
      <w:r w:rsidRPr="00FF0778">
        <w:rPr>
          <w:rFonts w:ascii="Times New Roman" w:hAnsi="Times New Roman" w:cs="Times New Roman"/>
          <w:kern w:val="2"/>
          <w:sz w:val="24"/>
          <w:szCs w:val="24"/>
          <w14:ligatures w14:val="standardContextual"/>
        </w:rPr>
        <w:t>.</w:t>
      </w:r>
      <w:r>
        <w:rPr>
          <w:rFonts w:ascii="Times New Roman" w:hAnsi="Times New Roman" w:cs="Times New Roman"/>
          <w:kern w:val="2"/>
          <w:sz w:val="24"/>
          <w:szCs w:val="24"/>
          <w14:ligatures w14:val="standardContextual"/>
        </w:rPr>
        <w:t xml:space="preserve"> </w:t>
      </w:r>
      <w:r w:rsidRPr="00D33B02">
        <w:rPr>
          <w:rFonts w:ascii="Times New Roman" w:hAnsi="Times New Roman" w:cs="Times New Roman"/>
          <w:kern w:val="2"/>
          <w:sz w:val="24"/>
          <w:szCs w:val="24"/>
          <w14:ligatures w14:val="standardContextual"/>
        </w:rPr>
        <w:t>OECD (2005b:</w:t>
      </w:r>
      <w:r w:rsidR="00DD4353">
        <w:rPr>
          <w:rFonts w:ascii="Times New Roman" w:hAnsi="Times New Roman" w:cs="Times New Roman"/>
          <w:kern w:val="2"/>
          <w:sz w:val="24"/>
          <w:szCs w:val="24"/>
          <w14:ligatures w14:val="standardContextual"/>
        </w:rPr>
        <w:t xml:space="preserve"> </w:t>
      </w:r>
      <w:r w:rsidRPr="00D33B02">
        <w:rPr>
          <w:rFonts w:ascii="Times New Roman" w:hAnsi="Times New Roman" w:cs="Times New Roman"/>
          <w:kern w:val="2"/>
          <w:sz w:val="24"/>
          <w:szCs w:val="24"/>
          <w14:ligatures w14:val="standardContextual"/>
        </w:rPr>
        <w:t xml:space="preserve">4) ve </w:t>
      </w:r>
      <w:r w:rsidRPr="00D33B02">
        <w:rPr>
          <w:rFonts w:ascii="Times New Roman" w:hAnsi="Times New Roman" w:cs="Times New Roman"/>
          <w:sz w:val="24"/>
          <w:szCs w:val="24"/>
        </w:rPr>
        <w:t>OECD’ye</w:t>
      </w:r>
      <w:r w:rsidRPr="00B81886">
        <w:rPr>
          <w:rFonts w:ascii="Times New Roman" w:hAnsi="Times New Roman" w:cs="Times New Roman"/>
          <w:sz w:val="24"/>
          <w:szCs w:val="24"/>
        </w:rPr>
        <w:t xml:space="preserve"> (2012)</w:t>
      </w:r>
      <w:r>
        <w:rPr>
          <w:rFonts w:ascii="Times New Roman" w:hAnsi="Times New Roman" w:cs="Times New Roman"/>
          <w:kern w:val="2"/>
          <w:sz w:val="24"/>
          <w:szCs w:val="24"/>
          <w14:ligatures w14:val="standardContextual"/>
        </w:rPr>
        <w:t xml:space="preserve"> göre </w:t>
      </w:r>
      <w:r w:rsidRPr="00D33B02">
        <w:rPr>
          <w:rFonts w:ascii="Times New Roman" w:hAnsi="Times New Roman" w:cs="Times New Roman"/>
          <w:kern w:val="2"/>
          <w:sz w:val="24"/>
          <w:szCs w:val="24"/>
          <w14:ligatures w14:val="standardContextual"/>
        </w:rPr>
        <w:t>finansal eğitimin</w:t>
      </w:r>
      <w:r w:rsidRPr="003B7DF9">
        <w:rPr>
          <w:rFonts w:ascii="Times New Roman" w:hAnsi="Times New Roman" w:cs="Times New Roman"/>
          <w:kern w:val="2"/>
          <w:sz w:val="24"/>
          <w:szCs w:val="24"/>
          <w14:ligatures w14:val="standardContextual"/>
        </w:rPr>
        <w:t xml:space="preserve"> tanımı, </w:t>
      </w:r>
      <w:r w:rsidRPr="003B7DF9">
        <w:rPr>
          <w:rFonts w:ascii="Times New Roman" w:hAnsi="Times New Roman" w:cs="Times New Roman"/>
          <w:i/>
          <w:iCs/>
          <w:kern w:val="2"/>
          <w14:ligatures w14:val="standardContextual"/>
        </w:rPr>
        <w:t>“bireylerin finansal ürünler, kavramlar ve riskler hakkındaki anlayışlarını geliştirdikleri bir süreç</w:t>
      </w:r>
      <w:r>
        <w:rPr>
          <w:rFonts w:ascii="Times New Roman" w:hAnsi="Times New Roman" w:cs="Times New Roman"/>
          <w:i/>
          <w:iCs/>
          <w:kern w:val="2"/>
          <w14:ligatures w14:val="standardContextual"/>
        </w:rPr>
        <w:t>”</w:t>
      </w:r>
      <w:r w:rsidRPr="003B7DF9">
        <w:rPr>
          <w:rFonts w:ascii="Times New Roman" w:hAnsi="Times New Roman" w:cs="Times New Roman"/>
          <w:kern w:val="2"/>
          <w:sz w:val="24"/>
          <w:szCs w:val="24"/>
          <w14:ligatures w14:val="standardContextual"/>
        </w:rPr>
        <w:t xml:space="preserve"> olarak belirtilir. Bu süreçte, bireyler finansal riskleri ve fırsatları öğrenmek için bilgi, talimatlar ve nesnel tavsiyelerden yararlanırlar. Ayrıca, bu bilgileri kullanarak finansal becerilerini geliştirme ve güvenlerini artırma amaçlanır. Özellikle, bilinçli finansal kararlar alma yeteneklerinin güçlendirilmesi ve ihtiyaç duyulduğunda yardım talep etme gibi yeteneklerin geliştirilmesi hedeflenir. Bu süreç, bireylerin genel finansal refahlarını artırmak için etkili adımlar atmayı amaçlar.</w:t>
      </w:r>
      <w:r>
        <w:rPr>
          <w:rFonts w:ascii="Times New Roman" w:hAnsi="Times New Roman" w:cs="Times New Roman"/>
          <w:kern w:val="2"/>
          <w:sz w:val="24"/>
          <w:szCs w:val="24"/>
          <w14:ligatures w14:val="standardContextual"/>
        </w:rPr>
        <w:t xml:space="preserve"> </w:t>
      </w:r>
      <w:r w:rsidRPr="003B7DF9">
        <w:rPr>
          <w:rFonts w:ascii="Times New Roman" w:hAnsi="Times New Roman" w:cs="Times New Roman"/>
          <w:kern w:val="2"/>
          <w:sz w:val="24"/>
          <w:szCs w:val="24"/>
          <w14:ligatures w14:val="standardContextual"/>
        </w:rPr>
        <w:t xml:space="preserve">Diğer yandan, Anderloni &amp; Vandone (2010) ile Potrich’in (2016: 356-357) vurguladığı gibi, </w:t>
      </w:r>
      <w:r w:rsidRPr="00012718">
        <w:rPr>
          <w:rFonts w:ascii="Times New Roman" w:hAnsi="Times New Roman" w:cs="Times New Roman"/>
          <w:i/>
          <w:iCs/>
          <w:kern w:val="2"/>
          <w14:ligatures w14:val="standardContextual"/>
        </w:rPr>
        <w:t>“finansal eğitimin önemi bireylerin finansal sorunları anlamalarına ve kişisel finanslarını tatmin edici bir şekilde yönetmelerine olanak tanıyan bir önleyici önlem”</w:t>
      </w:r>
      <w:r w:rsidRPr="00012718">
        <w:rPr>
          <w:rFonts w:ascii="Times New Roman" w:hAnsi="Times New Roman" w:cs="Times New Roman"/>
          <w:kern w:val="2"/>
          <w:sz w:val="24"/>
          <w:szCs w:val="24"/>
          <w14:ligatures w14:val="standardContextual"/>
        </w:rPr>
        <w:t xml:space="preserve"> </w:t>
      </w:r>
      <w:r w:rsidRPr="003B7DF9">
        <w:rPr>
          <w:rFonts w:ascii="Times New Roman" w:hAnsi="Times New Roman" w:cs="Times New Roman"/>
          <w:kern w:val="2"/>
          <w:sz w:val="24"/>
          <w:szCs w:val="24"/>
          <w14:ligatures w14:val="standardContextual"/>
        </w:rPr>
        <w:t xml:space="preserve">olarak da kabul edilir. Bu tanıma göre, finansal eğitim borçlanmadan kaçınmaya yardımcı olur ve bireylerin mali durumlarını daha iyi yönetmelerine olanak sağlar. </w:t>
      </w:r>
      <w:r w:rsidRPr="009803B0">
        <w:rPr>
          <w:rFonts w:ascii="Times New Roman" w:hAnsi="Times New Roman" w:cs="Times New Roman"/>
          <w:color w:val="111111"/>
          <w:sz w:val="24"/>
          <w:szCs w:val="24"/>
        </w:rPr>
        <w:t>Finansal eğitim, finansal risklerin anlaşılması ve yeterli tasarruf,</w:t>
      </w:r>
      <w:r>
        <w:rPr>
          <w:rFonts w:ascii="Times New Roman" w:hAnsi="Times New Roman" w:cs="Times New Roman"/>
          <w:color w:val="111111"/>
          <w:sz w:val="24"/>
          <w:szCs w:val="24"/>
        </w:rPr>
        <w:t xml:space="preserve"> </w:t>
      </w:r>
      <w:r w:rsidRPr="009803B0">
        <w:rPr>
          <w:rFonts w:ascii="Times New Roman" w:hAnsi="Times New Roman" w:cs="Times New Roman"/>
          <w:color w:val="111111"/>
          <w:sz w:val="24"/>
          <w:szCs w:val="24"/>
        </w:rPr>
        <w:t>sigorta ve finansal eğitim yoluyla finansal risklere karşı korunmanın yollarının iyileştirilmesi gerektiği konusunda halkın farkındalığını artırmak için ulusal kampanyaların teşvik edilmesi gerektiğini önermektedir.</w:t>
      </w:r>
      <w:r w:rsidR="00EB210C">
        <w:rPr>
          <w:rFonts w:ascii="Times New Roman" w:hAnsi="Times New Roman" w:cs="Times New Roman"/>
          <w:kern w:val="2"/>
          <w:sz w:val="24"/>
          <w:szCs w:val="24"/>
          <w14:ligatures w14:val="standardContextual"/>
        </w:rPr>
        <w:t xml:space="preserve"> </w:t>
      </w:r>
      <w:r w:rsidR="00EB210C" w:rsidRPr="00EB210C">
        <w:rPr>
          <w:rFonts w:ascii="Times New Roman" w:hAnsi="Times New Roman" w:cs="Times New Roman"/>
          <w:kern w:val="2"/>
          <w:sz w:val="24"/>
          <w:szCs w:val="24"/>
          <w14:ligatures w14:val="standardContextual"/>
        </w:rPr>
        <w:t>Ayrıca f</w:t>
      </w:r>
      <w:r w:rsidR="003D066E" w:rsidRPr="00EB210C">
        <w:rPr>
          <w:rFonts w:ascii="Times New Roman" w:hAnsi="Times New Roman" w:cs="Times New Roman"/>
          <w:kern w:val="2"/>
          <w:sz w:val="24"/>
          <w:szCs w:val="24"/>
          <w14:ligatures w14:val="standardContextual"/>
        </w:rPr>
        <w:t>inansal eğitim</w:t>
      </w:r>
      <w:r w:rsidR="003D066E">
        <w:rPr>
          <w:rFonts w:ascii="Times New Roman" w:hAnsi="Times New Roman" w:cs="Times New Roman"/>
          <w:kern w:val="2"/>
          <w:sz w:val="24"/>
          <w:szCs w:val="24"/>
          <w14:ligatures w14:val="standardContextual"/>
        </w:rPr>
        <w:t>,</w:t>
      </w:r>
      <w:r w:rsidR="003D066E" w:rsidRPr="00C61FF3">
        <w:rPr>
          <w:rFonts w:ascii="Times New Roman" w:hAnsi="Times New Roman" w:cs="Times New Roman"/>
          <w:kern w:val="2"/>
          <w:sz w:val="24"/>
          <w:szCs w:val="24"/>
          <w14:ligatures w14:val="standardContextual"/>
        </w:rPr>
        <w:t xml:space="preserve"> politikaların geliştirildiği ve değişen ihtiyaçlara yanıt verme amacıyla öne çıkan bir alandır. Bu politikalar, bireylerin ve toplumların finansal okuryazarlık düzeyini artırarak ekonomik sağlığı güçlendirmeyi hedefler. ABD'de, finansal eğitim politikaları 1950-1960'lara kadar uzanan yeni girişimlerle başlatılmıştır (Jelley, 1958). Bu girişimlerin temel amacı, kişisel finansal karar verme kalitesini artırmaktı. Özellikle, eyaletlerin kişisel finans, ekonomi ve tüketici eğitimi gibi </w:t>
      </w:r>
      <w:r w:rsidR="003D066E" w:rsidRPr="00C61FF3">
        <w:rPr>
          <w:rFonts w:ascii="Times New Roman" w:hAnsi="Times New Roman" w:cs="Times New Roman"/>
          <w:kern w:val="2"/>
          <w:sz w:val="24"/>
          <w:szCs w:val="24"/>
          <w14:ligatures w14:val="standardContextual"/>
        </w:rPr>
        <w:lastRenderedPageBreak/>
        <w:t>konuları K-12</w:t>
      </w:r>
      <w:r w:rsidR="003D066E">
        <w:rPr>
          <w:rFonts w:ascii="Times New Roman" w:hAnsi="Times New Roman" w:cs="Times New Roman"/>
          <w:kern w:val="2"/>
          <w:sz w:val="24"/>
          <w:szCs w:val="24"/>
          <w14:ligatures w14:val="standardContextual"/>
        </w:rPr>
        <w:t xml:space="preserve"> </w:t>
      </w:r>
      <w:r w:rsidR="003D066E" w:rsidRPr="00C61FF3">
        <w:rPr>
          <w:rFonts w:ascii="Times New Roman" w:hAnsi="Times New Roman" w:cs="Times New Roman"/>
          <w:kern w:val="2"/>
          <w:sz w:val="24"/>
          <w:szCs w:val="24"/>
          <w14:ligatures w14:val="standardContextual"/>
        </w:rPr>
        <w:t>(K-12 sınıfı, Kanada, ABD ve Avustralya’da ilk, orta ve lise dengi okulların siteleri için belirlenmiş bir standarttır) eğitim müfredatına dahil etmesi öngörülmüştür (Alexander, 1979'dan akt. Bernheim vd., 2001). İkinci Dünya Savaşı'nın sona ermesiyle ekonomilerde iyileşme ve yeniden yapılanma sürecine girilmiştir. Bu dönemde, sektörlerin geliştiği ve ekonomilerin yükseldiği görülmüştür (Weston, 1975). Gelişen piyasalar ve ekonomik büyüme ile birlikte ticari alacaklar, borçlar ve stok konuları da önem kazanmıştır (Toguş Polat, 2022:</w:t>
      </w:r>
      <w:r w:rsidR="00CA66C7">
        <w:rPr>
          <w:rFonts w:ascii="Times New Roman" w:hAnsi="Times New Roman" w:cs="Times New Roman"/>
          <w:kern w:val="2"/>
          <w:sz w:val="24"/>
          <w:szCs w:val="24"/>
          <w14:ligatures w14:val="standardContextual"/>
        </w:rPr>
        <w:t xml:space="preserve"> </w:t>
      </w:r>
      <w:r w:rsidR="003D066E" w:rsidRPr="00C61FF3">
        <w:rPr>
          <w:rFonts w:ascii="Times New Roman" w:hAnsi="Times New Roman" w:cs="Times New Roman"/>
          <w:kern w:val="2"/>
          <w:sz w:val="24"/>
          <w:szCs w:val="24"/>
          <w14:ligatures w14:val="standardContextual"/>
        </w:rPr>
        <w:t>4-5).</w:t>
      </w:r>
    </w:p>
    <w:p w14:paraId="65746B3A" w14:textId="0DE26116" w:rsidR="003639C8" w:rsidRDefault="003639C8" w:rsidP="00CC08FC">
      <w:pPr>
        <w:spacing w:before="120" w:after="120" w:line="360" w:lineRule="auto"/>
        <w:ind w:firstLine="709"/>
        <w:jc w:val="both"/>
        <w:rPr>
          <w:rFonts w:ascii="Times New Roman" w:hAnsi="Times New Roman" w:cs="Times New Roman"/>
          <w:kern w:val="2"/>
          <w:sz w:val="24"/>
          <w:szCs w:val="24"/>
          <w14:ligatures w14:val="standardContextual"/>
        </w:rPr>
      </w:pPr>
      <w:r w:rsidRPr="00087CDB">
        <w:rPr>
          <w:rFonts w:ascii="Times New Roman" w:hAnsi="Times New Roman" w:cs="Times New Roman"/>
          <w:kern w:val="2"/>
          <w:sz w:val="24"/>
          <w:szCs w:val="24"/>
          <w14:ligatures w14:val="standardContextual"/>
        </w:rPr>
        <w:t xml:space="preserve">1990’lı </w:t>
      </w:r>
      <w:r w:rsidR="00965A81" w:rsidRPr="00087CDB">
        <w:rPr>
          <w:rFonts w:ascii="Times New Roman" w:hAnsi="Times New Roman" w:cs="Times New Roman"/>
          <w:kern w:val="2"/>
          <w:sz w:val="24"/>
          <w:szCs w:val="24"/>
          <w14:ligatures w14:val="standardContextual"/>
        </w:rPr>
        <w:t>yıllarda globalleşmenin</w:t>
      </w:r>
      <w:r w:rsidRPr="00C61FF3">
        <w:rPr>
          <w:rFonts w:ascii="Times New Roman" w:hAnsi="Times New Roman" w:cs="Times New Roman"/>
          <w:kern w:val="2"/>
          <w:sz w:val="24"/>
          <w:szCs w:val="24"/>
          <w14:ligatures w14:val="standardContextual"/>
        </w:rPr>
        <w:t xml:space="preserve"> artmasıyla birlikte sermaye, ürün ve hizmetlerin uluslararası dolaşımının kolaylaşması neticesinde finans ile ilgili konularda gelişmeler hız kazanmıştır. Bu durum, ülkeler arasındaki giderek artan bağımlılığın global ekonomiyi savunmasız hale getirmesi ve ekonomik-finansal krizlere daha duyarlı hale gelmesine neden olmuştur. Yani bir ülkede yaşanan ekonomik kriz, bağımlı olan diğer ülkeleri de etkilemiş ve bölgesel ve daha da ilerisi global ölçülere kadar genişlemiştir. (Toguş Polat, 2022: 4-5). 2008 yılında ABD’de meydana gelen ve dünyayı da etkileyen Mortgage krizi ile toplumun finansal bilgi sahibi olma bakımından kendilerini geliştirmelerinin önemi daha iyi anlaşılmıştır. Bu dönemlerde konut kredisi ile ev alanların faiz oranlarının yükselmesi sonucu ödeme oranlarının artacağı konusunda bilgisiz olmaları, bireylerin yatırım alanında finansal okuryazarlık düzeyinin düşük olduğunu göstermektedir (Er, 2014: 115; Gümüş, 2019: 1499). Bu krizin ortaya çıkması ve genişleyerek yayılması finansal okuryazarlık kavramını önemli hale getirerek, uluslararası literatürde yer almasında bir dönüm noktası olmuştur. Finansal okuryazarlık yalnızca yatırımcılar için değil, bireylerin hayatlarını idame ettirebilmeleri örneğin; bütçeyi idare etme, ev satın alma, çocukların eğitiminin nasıl finanse edileceği ve ayrıca emeklilik hayatında gelirini nasıl sağlayacağı gibi birçok hususta karar verme durumlarında gerekli bilgiyi verebilmektedir. Hükümetler bu eksikliklerin giderilmesine yardımcı olmak amacıyla OECD üyesi olan ülkeler tarafından, finansal okuryazarlığın incelenmesi ve geliştirilmesinde ilk büyük uluslararası çalışma (Finansal Okuryazarlığı Geliştirme başlıklı) hazırlanmıştır. Bu çalışmada, dünyanın </w:t>
      </w:r>
      <w:r w:rsidRPr="00D33B02">
        <w:rPr>
          <w:rFonts w:ascii="Times New Roman" w:hAnsi="Times New Roman" w:cs="Times New Roman"/>
          <w:kern w:val="2"/>
          <w:sz w:val="24"/>
          <w:szCs w:val="24"/>
          <w14:ligatures w14:val="standardContextual"/>
        </w:rPr>
        <w:t>ilk pratik finansal eğitim ve</w:t>
      </w:r>
      <w:r w:rsidRPr="00C61FF3">
        <w:rPr>
          <w:rFonts w:ascii="Times New Roman" w:hAnsi="Times New Roman" w:cs="Times New Roman"/>
          <w:kern w:val="2"/>
          <w:sz w:val="24"/>
          <w:szCs w:val="24"/>
          <w14:ligatures w14:val="standardContextual"/>
        </w:rPr>
        <w:t xml:space="preserve"> farkındalık uygulama yönergeleri önerilmiştir (OECD, 2006). Bu yönergelerin bazı önemli maddeleri şunlardır: Hükümetler ve ilgili tüm paydaşlar, tarafsız, adil ve koordineli bir finansal eğitimi teşvik etmelidir. Finansal eğitim, bireylerin hayatlarına mümkün olan en erken aşamada okullarda dahil edilmeli ve temel finans kavramlarını kapsamalıdır. Bu yaklaşım, finansal okuryazarlığı genç yaşlarda geliştirmeyi </w:t>
      </w:r>
      <w:r w:rsidRPr="00C61FF3">
        <w:rPr>
          <w:rFonts w:ascii="Times New Roman" w:hAnsi="Times New Roman" w:cs="Times New Roman"/>
          <w:kern w:val="2"/>
          <w:sz w:val="24"/>
          <w:szCs w:val="24"/>
          <w14:ligatures w14:val="standardContextual"/>
        </w:rPr>
        <w:lastRenderedPageBreak/>
        <w:t>hedefleyerek, bireylerin gelecekte daha bilinçli ve sürdürülebilir finansal kararlar vermelerine olanak sağlar. Finansal eğitim, finansal kurumların iyi yönetiminin bir parçası olarak görülmeli ve bu kurumların hesap verebilirliği ile sorumluluğunu teşvik etmelidir. Ayrıca, finansal eğitim programları, ticari tavsiyelerden net bir şekilde ayrılmalıdır. Son olarak, finansal kurumların personeli için etik davranış kuralları belirlenmeli ve uygulanmalıdır. Bu maddelerin önerilmesi, finansal eğitimin önemine vurgu yaparak bireylerin finansal bilgi ve becerilerini geliştirmeyi amaçlamaktadır.</w:t>
      </w:r>
    </w:p>
    <w:p w14:paraId="760A89F1" w14:textId="54F17A7C" w:rsidR="00D70A43" w:rsidRPr="009803B0" w:rsidRDefault="003D066E" w:rsidP="00CC08FC">
      <w:pPr>
        <w:spacing w:before="120" w:after="120" w:line="360" w:lineRule="auto"/>
        <w:ind w:firstLine="709"/>
        <w:jc w:val="both"/>
        <w:rPr>
          <w:rFonts w:ascii="Times New Roman" w:hAnsi="Times New Roman" w:cs="Times New Roman"/>
          <w:color w:val="111111"/>
          <w:sz w:val="24"/>
          <w:szCs w:val="24"/>
        </w:rPr>
      </w:pPr>
      <w:r w:rsidRPr="00C61FF3">
        <w:rPr>
          <w:rFonts w:ascii="Times New Roman" w:hAnsi="Times New Roman" w:cs="Times New Roman"/>
          <w:kern w:val="2"/>
          <w:sz w:val="24"/>
          <w:szCs w:val="24"/>
          <w14:ligatures w14:val="standardContextual"/>
        </w:rPr>
        <w:t>Finansal eğitim çabaları, Braunstein &amp; Welch (2002); Todd (2002) ve Fox, Bartholomae &amp; Lee (2005) gibi araştırmacılar tarafından yapılan çalışmalarda, izleyici, konu ve ortamın finansal eğitimin etkinliğini belirlemede önemli bir değişken olduğunu göstermiştir. Bu araştırmalar, genellikle finansal eğitim programlarına katılan kurum ve kuruluşların çabalarını analiz etmiş ve bu çabaların temelde bütçeleme, tasarruf ve kredi yönetimi gibi kişisel finans konularına odaklandığını belirtmiştir. Özellikle, okul çağındaki öğrenciler için geniş kapsamlı finansal eğitim girişimlerinin arttığı gözlemlenmiştir. Örneğin, Tüketiciler Bankacılar Birliği (2002) tarafından yapılan bir ankete göre, katılımcıların %87'si devlet okullarında ve K-12 sınıflarını içeren öğrencilerin finansal eğitimine destek verildiğini ifade etmiştir</w:t>
      </w:r>
      <w:r>
        <w:rPr>
          <w:rFonts w:ascii="Times New Roman" w:hAnsi="Times New Roman" w:cs="Times New Roman"/>
          <w:kern w:val="2"/>
          <w:sz w:val="24"/>
          <w:szCs w:val="24"/>
          <w14:ligatures w14:val="standardContextual"/>
        </w:rPr>
        <w:t xml:space="preserve">. </w:t>
      </w:r>
      <w:r w:rsidRPr="00C61FF3">
        <w:rPr>
          <w:rFonts w:ascii="Times New Roman" w:hAnsi="Times New Roman" w:cs="Times New Roman"/>
          <w:kern w:val="2"/>
          <w:sz w:val="24"/>
          <w:szCs w:val="24"/>
          <w14:ligatures w14:val="standardContextual"/>
        </w:rPr>
        <w:t>Bu çalışmalar, finansal eğitimde ortak çabaların etkilerini anlamak ve bu eğitim çabalarını daha etkili hale getirmek için önemli bir yol haritası sunmaktadır. İkinci kategoride, genellikle işverenler tarafından sağlanan özel eğitim programları, emeklilik ve tasarruf konularına yönelik bilgiler yer almaktadır. Üçüncü kategoride ise ev sahibi olma ve ev satın alma konularını içeren ana programlar bulunmaktadır.</w:t>
      </w:r>
      <w:r>
        <w:rPr>
          <w:rFonts w:ascii="Times New Roman" w:hAnsi="Times New Roman" w:cs="Times New Roman"/>
          <w:kern w:val="2"/>
          <w:sz w:val="24"/>
          <w:szCs w:val="24"/>
          <w14:ligatures w14:val="standardContextual"/>
        </w:rPr>
        <w:t xml:space="preserve"> </w:t>
      </w:r>
    </w:p>
    <w:p w14:paraId="3A504CD9" w14:textId="061CA5A5" w:rsidR="00E92046" w:rsidRPr="00D33B02" w:rsidRDefault="005D5742" w:rsidP="00CC08FC">
      <w:pPr>
        <w:spacing w:before="120" w:after="120" w:line="360" w:lineRule="auto"/>
        <w:ind w:firstLine="709"/>
        <w:jc w:val="both"/>
        <w:rPr>
          <w:rFonts w:ascii="Times New Roman" w:hAnsi="Times New Roman" w:cs="Times New Roman"/>
          <w:kern w:val="2"/>
          <w:sz w:val="24"/>
          <w:szCs w:val="24"/>
          <w14:ligatures w14:val="standardContextual"/>
        </w:rPr>
      </w:pPr>
      <w:r w:rsidRPr="009803B0">
        <w:rPr>
          <w:rFonts w:ascii="Times New Roman" w:hAnsi="Times New Roman" w:cs="Times New Roman"/>
          <w:color w:val="111111"/>
          <w:sz w:val="24"/>
          <w:szCs w:val="24"/>
        </w:rPr>
        <w:t>Finansal eğitim, mümkün olan en erken yaşta insanların finansal konularda eğitim almaları gerektiğini savunmaktadır. Devlet yardım programlarının bir parçası haline getirilmesi de düşünülmelidir. Finansal eğitimi teşvik etmekle görevli uygun uzmanlaşmış yapılar ulusal düzeyde teşvik edilmeli</w:t>
      </w:r>
      <w:r>
        <w:rPr>
          <w:rFonts w:ascii="Times New Roman" w:hAnsi="Times New Roman" w:cs="Times New Roman"/>
          <w:color w:val="111111"/>
          <w:sz w:val="24"/>
          <w:szCs w:val="24"/>
        </w:rPr>
        <w:t>,</w:t>
      </w:r>
      <w:r w:rsidRPr="009803B0">
        <w:rPr>
          <w:rFonts w:ascii="Times New Roman" w:hAnsi="Times New Roman" w:cs="Times New Roman"/>
          <w:color w:val="111111"/>
          <w:sz w:val="24"/>
          <w:szCs w:val="24"/>
        </w:rPr>
        <w:t xml:space="preserve"> bölgesel ve yerel halka mümkün olduğunca yakın olan kamu ve özel girişimler de teşvik edilmelidir. Halka ilgili, kullanıcı dostu finansal bilgi sağlamak için özel web siteleri de teşvik edilmelidir. </w:t>
      </w:r>
      <w:r w:rsidRPr="009803B0">
        <w:rPr>
          <w:rFonts w:ascii="Times New Roman" w:hAnsi="Times New Roman" w:cs="Times New Roman"/>
          <w:sz w:val="24"/>
          <w:szCs w:val="24"/>
        </w:rPr>
        <w:t>Günden güne değişen tüketiciye yönelik ürünler ve ödeme yöntemleri ile yatırım kaynaklarındaki artışlar bireyleri finansal eğitim almanın gerekliliğine yönlendirmektedir.</w:t>
      </w:r>
      <w:r w:rsidR="007A7A6D">
        <w:rPr>
          <w:rFonts w:ascii="Times New Roman" w:hAnsi="Times New Roman" w:cs="Times New Roman"/>
          <w:sz w:val="24"/>
          <w:szCs w:val="24"/>
        </w:rPr>
        <w:t xml:space="preserve"> Şekil 2’deki </w:t>
      </w:r>
      <w:r w:rsidRPr="009803B0">
        <w:rPr>
          <w:rFonts w:ascii="Times New Roman" w:hAnsi="Times New Roman" w:cs="Times New Roman"/>
          <w:sz w:val="24"/>
          <w:szCs w:val="24"/>
        </w:rPr>
        <w:t>diyagramda finansal eğitimin politikacılar ve yönetimin başında bulunanlar tarafından kabul gören evrelerine değinilmiştir (Kaya,</w:t>
      </w:r>
      <w:r w:rsidR="00C828F8">
        <w:rPr>
          <w:rFonts w:ascii="Times New Roman" w:hAnsi="Times New Roman" w:cs="Times New Roman"/>
          <w:sz w:val="24"/>
          <w:szCs w:val="24"/>
        </w:rPr>
        <w:t xml:space="preserve"> </w:t>
      </w:r>
      <w:r w:rsidRPr="009803B0">
        <w:rPr>
          <w:rFonts w:ascii="Times New Roman" w:hAnsi="Times New Roman" w:cs="Times New Roman"/>
          <w:sz w:val="24"/>
          <w:szCs w:val="24"/>
        </w:rPr>
        <w:t>2019:</w:t>
      </w:r>
      <w:r w:rsidR="00C828F8">
        <w:rPr>
          <w:rFonts w:ascii="Times New Roman" w:hAnsi="Times New Roman" w:cs="Times New Roman"/>
          <w:sz w:val="24"/>
          <w:szCs w:val="24"/>
        </w:rPr>
        <w:t xml:space="preserve"> </w:t>
      </w:r>
      <w:r w:rsidRPr="009803B0">
        <w:rPr>
          <w:rFonts w:ascii="Times New Roman" w:hAnsi="Times New Roman" w:cs="Times New Roman"/>
          <w:sz w:val="24"/>
          <w:szCs w:val="24"/>
        </w:rPr>
        <w:t>11).</w:t>
      </w:r>
    </w:p>
    <w:p w14:paraId="525D761F" w14:textId="77777777" w:rsidR="00A67402" w:rsidRDefault="00A67402">
      <w:pPr>
        <w:rPr>
          <w:rFonts w:ascii="Times New Roman" w:hAnsi="Times New Roman" w:cs="Times New Roman"/>
          <w:b/>
          <w:bCs/>
        </w:rPr>
      </w:pPr>
      <w:r>
        <w:rPr>
          <w:rFonts w:ascii="Times New Roman" w:hAnsi="Times New Roman" w:cs="Times New Roman"/>
          <w:b/>
          <w:bCs/>
        </w:rPr>
        <w:br w:type="page"/>
      </w:r>
    </w:p>
    <w:p w14:paraId="0D0915AC" w14:textId="3415B5C8" w:rsidR="00676B8E" w:rsidRPr="009803B0" w:rsidRDefault="00A67402" w:rsidP="00A67402">
      <w:pPr>
        <w:pStyle w:val="ResimYazs"/>
        <w:rPr>
          <w:rFonts w:eastAsia="Times New Roman" w:cs="Times New Roman"/>
          <w:sz w:val="24"/>
          <w:szCs w:val="24"/>
          <w:lang w:eastAsia="tr-TR"/>
        </w:rPr>
      </w:pPr>
      <w:r w:rsidRPr="00A67402">
        <w:rPr>
          <w:b/>
        </w:rPr>
        <w:lastRenderedPageBreak/>
        <w:t xml:space="preserve">Şekil </w:t>
      </w:r>
      <w:r w:rsidRPr="00A67402">
        <w:rPr>
          <w:b/>
        </w:rPr>
        <w:fldChar w:fldCharType="begin"/>
      </w:r>
      <w:r w:rsidRPr="00A67402">
        <w:rPr>
          <w:b/>
        </w:rPr>
        <w:instrText xml:space="preserve"> SEQ Şekil \* ARABIC </w:instrText>
      </w:r>
      <w:r w:rsidRPr="00A67402">
        <w:rPr>
          <w:b/>
        </w:rPr>
        <w:fldChar w:fldCharType="separate"/>
      </w:r>
      <w:r w:rsidR="007D0071">
        <w:rPr>
          <w:b/>
          <w:noProof/>
        </w:rPr>
        <w:t>2</w:t>
      </w:r>
      <w:r w:rsidRPr="00A67402">
        <w:rPr>
          <w:b/>
        </w:rPr>
        <w:fldChar w:fldCharType="end"/>
      </w:r>
      <w:r w:rsidRPr="00A67402">
        <w:rPr>
          <w:rFonts w:cs="Times New Roman"/>
          <w:b/>
          <w:bCs/>
        </w:rPr>
        <w:t>.</w:t>
      </w:r>
      <w:r w:rsidRPr="00FB018F">
        <w:rPr>
          <w:rFonts w:cs="Times New Roman"/>
        </w:rPr>
        <w:t xml:space="preserve"> Finansal Eğitim Diyagramı</w:t>
      </w:r>
    </w:p>
    <w:p w14:paraId="1F3F7610" w14:textId="367CEED1" w:rsidR="005D5742" w:rsidRPr="00FB018F" w:rsidRDefault="00676B8E" w:rsidP="0058791F">
      <w:pPr>
        <w:tabs>
          <w:tab w:val="left" w:pos="740"/>
        </w:tabs>
        <w:spacing w:before="120" w:after="120" w:line="360" w:lineRule="auto"/>
        <w:ind w:right="709"/>
        <w:jc w:val="both"/>
        <w:rPr>
          <w:rFonts w:ascii="Times New Roman" w:hAnsi="Times New Roman" w:cs="Times New Roman"/>
          <w:b/>
          <w:bCs/>
          <w:sz w:val="24"/>
          <w:szCs w:val="24"/>
        </w:rPr>
      </w:pPr>
      <w:r w:rsidRPr="00710FDB">
        <w:rPr>
          <w:rFonts w:ascii="Times New Roman" w:hAnsi="Times New Roman" w:cs="Times New Roman"/>
          <w:i/>
          <w:iCs/>
          <w:noProof/>
          <w:sz w:val="20"/>
          <w:szCs w:val="20"/>
          <w:lang w:eastAsia="tr-TR"/>
        </w:rPr>
        <mc:AlternateContent>
          <mc:Choice Requires="wps">
            <w:drawing>
              <wp:anchor distT="45720" distB="45720" distL="114300" distR="114300" simplePos="0" relativeHeight="251668480" behindDoc="0" locked="0" layoutInCell="1" allowOverlap="1" wp14:anchorId="34A7EABC" wp14:editId="5C9BEDD5">
                <wp:simplePos x="0" y="0"/>
                <wp:positionH relativeFrom="column">
                  <wp:posOffset>549542</wp:posOffset>
                </wp:positionH>
                <wp:positionV relativeFrom="paragraph">
                  <wp:posOffset>154171</wp:posOffset>
                </wp:positionV>
                <wp:extent cx="1059815" cy="318135"/>
                <wp:effectExtent l="180340" t="48260" r="168275" b="53975"/>
                <wp:wrapSquare wrapText="bothSides"/>
                <wp:docPr id="217" name="Metin Kutusu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815" cy="318135"/>
                        </a:xfrm>
                        <a:prstGeom prst="rect">
                          <a:avLst/>
                        </a:prstGeom>
                        <a:solidFill>
                          <a:srgbClr val="FFFFFF"/>
                        </a:solidFill>
                        <a:ln w="9525">
                          <a:solidFill>
                            <a:srgbClr val="000000"/>
                          </a:solidFill>
                          <a:miter lim="800000"/>
                          <a:headEnd/>
                          <a:tailEnd/>
                        </a:ln>
                      </wps:spPr>
                      <wps:txbx>
                        <w:txbxContent>
                          <w:p w14:paraId="0F67E4D0" w14:textId="77777777" w:rsidR="009D110E" w:rsidRPr="00AB5C8B" w:rsidRDefault="009D110E" w:rsidP="005D5742">
                            <w:pPr>
                              <w:rPr>
                                <w:rFonts w:ascii="Times New Roman" w:hAnsi="Times New Roman" w:cs="Times New Roman"/>
                                <w:sz w:val="16"/>
                                <w:szCs w:val="16"/>
                              </w:rPr>
                            </w:pPr>
                            <w:r w:rsidRPr="00AB5C8B">
                              <w:rPr>
                                <w:rFonts w:ascii="Times New Roman" w:hAnsi="Times New Roman" w:cs="Times New Roman"/>
                                <w:sz w:val="16"/>
                                <w:szCs w:val="16"/>
                              </w:rPr>
                              <w:t>Finansal Eğitim</w:t>
                            </w:r>
                          </w:p>
                          <w:p w14:paraId="1FC1BC8E" w14:textId="77777777" w:rsidR="009D110E" w:rsidRDefault="009D110E" w:rsidP="005D574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4A7EABC" id="Metin Kutusu 2" o:spid="_x0000_s1030" type="#_x0000_t202" style="position:absolute;left:0;text-align:left;margin-left:43.25pt;margin-top:12.15pt;width:83.45pt;height:25.05pt;z-index:2516684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">
                <v:textbox>
                  <w:txbxContent>
                    <w:p w14:paraId="0F67E4D0" w14:textId="77777777" w:rsidR="009D110E" w:rsidRPr="00AB5C8B" w:rsidRDefault="009D110E" w:rsidP="005D5742">
                      <w:pPr>
                        <w:rPr>
                          <w:rFonts w:ascii="Times New Roman" w:hAnsi="Times New Roman" w:cs="Times New Roman"/>
                          <w:sz w:val="16"/>
                          <w:szCs w:val="16"/>
                        </w:rPr>
                      </w:pPr>
                      <w:r w:rsidRPr="00AB5C8B">
                        <w:rPr>
                          <w:rFonts w:ascii="Times New Roman" w:hAnsi="Times New Roman" w:cs="Times New Roman"/>
                          <w:sz w:val="16"/>
                          <w:szCs w:val="16"/>
                        </w:rPr>
                        <w:t>Finansal Eğitim</w:t>
                      </w:r>
                    </w:p>
                    <w:p w14:paraId="1FC1BC8E" w14:textId="77777777" w:rsidR="009D110E" w:rsidRDefault="009D110E" w:rsidP="005D5742"/>
                  </w:txbxContent>
                </v:textbox>
                <w10:wrap type="square"/>
              </v:shape>
            </w:pict>
          </mc:Fallback>
        </mc:AlternateContent>
      </w:r>
      <w:r w:rsidRPr="00710FDB">
        <w:rPr>
          <w:rFonts w:ascii="Times New Roman" w:hAnsi="Times New Roman" w:cs="Times New Roman"/>
          <w:i/>
          <w:iCs/>
          <w:noProof/>
          <w:sz w:val="16"/>
          <w:szCs w:val="16"/>
          <w:lang w:eastAsia="tr-TR"/>
          <w14:ligatures w14:val="standardContextual"/>
        </w:rPr>
        <mc:AlternateContent>
          <mc:Choice Requires="wps">
            <w:drawing>
              <wp:anchor distT="0" distB="0" distL="114300" distR="114300" simplePos="0" relativeHeight="251669504" behindDoc="0" locked="0" layoutInCell="1" allowOverlap="1" wp14:anchorId="039AE05D" wp14:editId="589F4FEE">
                <wp:simplePos x="0" y="0"/>
                <wp:positionH relativeFrom="column">
                  <wp:posOffset>1689334</wp:posOffset>
                </wp:positionH>
                <wp:positionV relativeFrom="paragraph">
                  <wp:posOffset>215265</wp:posOffset>
                </wp:positionV>
                <wp:extent cx="338480" cy="221878"/>
                <wp:effectExtent l="0" t="19050" r="42545" b="45085"/>
                <wp:wrapNone/>
                <wp:docPr id="2043273149" name="Ok: Sağ 2"/>
                <wp:cNvGraphicFramePr/>
                <a:graphic xmlns:a="http://schemas.openxmlformats.org/drawingml/2006/main">
                  <a:graphicData uri="http://schemas.microsoft.com/office/word/2010/wordprocessingShape">
                    <wps:wsp>
                      <wps:cNvSpPr/>
                      <wps:spPr>
                        <a:xfrm>
                          <a:off x="0" y="0"/>
                          <a:ext cx="338480" cy="221878"/>
                        </a:xfrm>
                        <a:prstGeom prst="rightArrow">
                          <a:avLst/>
                        </a:prstGeom>
                        <a:noFill/>
                        <a:ln w="12700" cap="flat" cmpd="sng" algn="ctr">
                          <a:solidFill>
                            <a:srgbClr val="4472C4">
                              <a:shade val="1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381A8FB" id="Ok: Sağ 2" o:spid="_x0000_s1026" type="#_x0000_t13" style="position:absolute;margin-left:133pt;margin-top:16.95pt;width:26.65pt;height:17.4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" adj="14520" filled="f" strokecolor="#172c51" strokeweight="1pt"/>
            </w:pict>
          </mc:Fallback>
        </mc:AlternateContent>
      </w:r>
      <w:r w:rsidRPr="00710FDB">
        <w:rPr>
          <w:rFonts w:ascii="Times New Roman" w:hAnsi="Times New Roman" w:cs="Times New Roman"/>
          <w:i/>
          <w:iCs/>
          <w:noProof/>
          <w:sz w:val="16"/>
          <w:szCs w:val="16"/>
          <w:lang w:eastAsia="tr-TR"/>
        </w:rPr>
        <mc:AlternateContent>
          <mc:Choice Requires="wps">
            <w:drawing>
              <wp:anchor distT="45720" distB="45720" distL="114300" distR="114300" simplePos="0" relativeHeight="251671552" behindDoc="0" locked="0" layoutInCell="1" allowOverlap="1" wp14:anchorId="3375C9C2" wp14:editId="349CF310">
                <wp:simplePos x="0" y="0"/>
                <wp:positionH relativeFrom="margin">
                  <wp:align>center</wp:align>
                </wp:positionH>
                <wp:positionV relativeFrom="paragraph">
                  <wp:posOffset>154305</wp:posOffset>
                </wp:positionV>
                <wp:extent cx="1110615" cy="320675"/>
                <wp:effectExtent l="0" t="0" r="13335" b="22225"/>
                <wp:wrapSquare wrapText="bothSides"/>
                <wp:docPr id="1926351788" name="Metin Kutusu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0615" cy="320675"/>
                        </a:xfrm>
                        <a:prstGeom prst="rect">
                          <a:avLst/>
                        </a:prstGeom>
                        <a:solidFill>
                          <a:srgbClr val="FFFFFF"/>
                        </a:solidFill>
                        <a:ln w="9525">
                          <a:solidFill>
                            <a:srgbClr val="000000"/>
                          </a:solidFill>
                          <a:miter lim="800000"/>
                          <a:headEnd/>
                          <a:tailEnd/>
                        </a:ln>
                      </wps:spPr>
                      <wps:txbx>
                        <w:txbxContent>
                          <w:p w14:paraId="6A3BB3A6" w14:textId="77777777" w:rsidR="009D110E" w:rsidRPr="00AB5C8B" w:rsidRDefault="009D110E" w:rsidP="005D5742">
                            <w:pPr>
                              <w:rPr>
                                <w:rFonts w:ascii="Times New Roman" w:hAnsi="Times New Roman" w:cs="Times New Roman"/>
                                <w:sz w:val="16"/>
                                <w:szCs w:val="16"/>
                              </w:rPr>
                            </w:pPr>
                            <w:r w:rsidRPr="00AB5C8B">
                              <w:rPr>
                                <w:rFonts w:ascii="Times New Roman" w:hAnsi="Times New Roman" w:cs="Times New Roman"/>
                                <w:sz w:val="16"/>
                                <w:szCs w:val="16"/>
                              </w:rPr>
                              <w:t>Finansal Okuryazarlık</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375C9C2" id="_x0000_s1031" type="#_x0000_t202" style="position:absolute;left:0;text-align:left;margin-left:0;margin-top:12.15pt;width:87.45pt;height:25.25pt;z-index:251671552;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">
                <v:textbox>
                  <w:txbxContent>
                    <w:p w14:paraId="6A3BB3A6" w14:textId="77777777" w:rsidR="009D110E" w:rsidRPr="00AB5C8B" w:rsidRDefault="009D110E" w:rsidP="005D5742">
                      <w:pPr>
                        <w:rPr>
                          <w:rFonts w:ascii="Times New Roman" w:hAnsi="Times New Roman" w:cs="Times New Roman"/>
                          <w:sz w:val="16"/>
                          <w:szCs w:val="16"/>
                        </w:rPr>
                      </w:pPr>
                      <w:r w:rsidRPr="00AB5C8B">
                        <w:rPr>
                          <w:rFonts w:ascii="Times New Roman" w:hAnsi="Times New Roman" w:cs="Times New Roman"/>
                          <w:sz w:val="16"/>
                          <w:szCs w:val="16"/>
                        </w:rPr>
                        <w:t>Finansal Okuryazarlık</w:t>
                      </w:r>
                    </w:p>
                  </w:txbxContent>
                </v:textbox>
                <w10:wrap type="square" anchorx="margin"/>
              </v:shape>
            </w:pict>
          </mc:Fallback>
        </mc:AlternateContent>
      </w:r>
      <w:r w:rsidRPr="00710FDB">
        <w:rPr>
          <w:rFonts w:ascii="Times New Roman" w:hAnsi="Times New Roman" w:cs="Times New Roman"/>
          <w:i/>
          <w:iCs/>
          <w:noProof/>
          <w:sz w:val="16"/>
          <w:szCs w:val="16"/>
          <w:lang w:eastAsia="tr-TR"/>
          <w14:ligatures w14:val="standardContextual"/>
        </w:rPr>
        <mc:AlternateContent>
          <mc:Choice Requires="wps">
            <w:drawing>
              <wp:anchor distT="0" distB="0" distL="114300" distR="114300" simplePos="0" relativeHeight="251670528" behindDoc="0" locked="0" layoutInCell="1" allowOverlap="1" wp14:anchorId="3B917755" wp14:editId="55A428C9">
                <wp:simplePos x="0" y="0"/>
                <wp:positionH relativeFrom="column">
                  <wp:posOffset>3336156</wp:posOffset>
                </wp:positionH>
                <wp:positionV relativeFrom="paragraph">
                  <wp:posOffset>210085</wp:posOffset>
                </wp:positionV>
                <wp:extent cx="338480" cy="221878"/>
                <wp:effectExtent l="0" t="19050" r="42545" b="45085"/>
                <wp:wrapNone/>
                <wp:docPr id="110082564" name="Ok: Sağ 2"/>
                <wp:cNvGraphicFramePr/>
                <a:graphic xmlns:a="http://schemas.openxmlformats.org/drawingml/2006/main">
                  <a:graphicData uri="http://schemas.microsoft.com/office/word/2010/wordprocessingShape">
                    <wps:wsp>
                      <wps:cNvSpPr/>
                      <wps:spPr>
                        <a:xfrm>
                          <a:off x="0" y="0"/>
                          <a:ext cx="338480" cy="221878"/>
                        </a:xfrm>
                        <a:prstGeom prst="rightArrow">
                          <a:avLst/>
                        </a:prstGeom>
                        <a:noFill/>
                        <a:ln w="12700" cap="flat" cmpd="sng" algn="ctr">
                          <a:solidFill>
                            <a:srgbClr val="4472C4">
                              <a:shade val="1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D8E95F7" id="Ok: Sağ 2" o:spid="_x0000_s1026" type="#_x0000_t13" style="position:absolute;margin-left:262.7pt;margin-top:16.55pt;width:26.65pt;height:17.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" adj="14520" filled="f" strokecolor="#172c51" strokeweight="1pt"/>
            </w:pict>
          </mc:Fallback>
        </mc:AlternateContent>
      </w:r>
      <w:r w:rsidRPr="00710FDB">
        <w:rPr>
          <w:rFonts w:ascii="Times New Roman" w:hAnsi="Times New Roman" w:cs="Times New Roman"/>
          <w:i/>
          <w:iCs/>
          <w:noProof/>
          <w:sz w:val="20"/>
          <w:szCs w:val="20"/>
          <w:lang w:eastAsia="tr-TR"/>
        </w:rPr>
        <mc:AlternateContent>
          <mc:Choice Requires="wps">
            <w:drawing>
              <wp:anchor distT="45720" distB="45720" distL="114300" distR="114300" simplePos="0" relativeHeight="251672576" behindDoc="1" locked="0" layoutInCell="1" allowOverlap="1" wp14:anchorId="6488EE23" wp14:editId="26FBB338">
                <wp:simplePos x="0" y="0"/>
                <wp:positionH relativeFrom="column">
                  <wp:posOffset>3797969</wp:posOffset>
                </wp:positionH>
                <wp:positionV relativeFrom="paragraph">
                  <wp:posOffset>154171</wp:posOffset>
                </wp:positionV>
                <wp:extent cx="1116330" cy="338455"/>
                <wp:effectExtent l="0" t="0" r="26670" b="23495"/>
                <wp:wrapTight wrapText="bothSides">
                  <wp:wrapPolygon edited="0">
                    <wp:start x="0" y="0"/>
                    <wp:lineTo x="0" y="21884"/>
                    <wp:lineTo x="21747" y="21884"/>
                    <wp:lineTo x="21747" y="0"/>
                    <wp:lineTo x="0" y="0"/>
                  </wp:wrapPolygon>
                </wp:wrapTight>
                <wp:docPr id="721334961" name="Metin Kutusu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6330" cy="338455"/>
                        </a:xfrm>
                        <a:prstGeom prst="rect">
                          <a:avLst/>
                        </a:prstGeom>
                        <a:solidFill>
                          <a:srgbClr val="FFFFFF"/>
                        </a:solidFill>
                        <a:ln w="9525">
                          <a:solidFill>
                            <a:srgbClr val="000000"/>
                          </a:solidFill>
                          <a:miter lim="800000"/>
                          <a:headEnd/>
                          <a:tailEnd/>
                        </a:ln>
                      </wps:spPr>
                      <wps:txbx>
                        <w:txbxContent>
                          <w:p w14:paraId="7D7AC746" w14:textId="77777777" w:rsidR="009D110E" w:rsidRPr="00A07B36" w:rsidRDefault="009D110E" w:rsidP="005D5742">
                            <w:pPr>
                              <w:rPr>
                                <w:rFonts w:ascii="Times New Roman" w:hAnsi="Times New Roman" w:cs="Times New Roman"/>
                                <w:sz w:val="16"/>
                                <w:szCs w:val="16"/>
                              </w:rPr>
                            </w:pPr>
                            <w:r w:rsidRPr="00A07B36">
                              <w:rPr>
                                <w:rFonts w:ascii="Times New Roman" w:hAnsi="Times New Roman" w:cs="Times New Roman"/>
                                <w:sz w:val="16"/>
                                <w:szCs w:val="16"/>
                              </w:rPr>
                              <w:t>Finansal kararlar ve doğru davranış</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488EE23" id="_x0000_s1032" type="#_x0000_t202" style="position:absolute;left:0;text-align:left;margin-left:299.05pt;margin-top:12.15pt;width:87.9pt;height:26.65pt;z-index:-2516439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">
                <v:textbox>
                  <w:txbxContent>
                    <w:p w14:paraId="7D7AC746" w14:textId="77777777" w:rsidR="009D110E" w:rsidRPr="00A07B36" w:rsidRDefault="009D110E" w:rsidP="005D5742">
                      <w:pPr>
                        <w:rPr>
                          <w:rFonts w:ascii="Times New Roman" w:hAnsi="Times New Roman" w:cs="Times New Roman"/>
                          <w:sz w:val="16"/>
                          <w:szCs w:val="16"/>
                        </w:rPr>
                      </w:pPr>
                      <w:r w:rsidRPr="00A07B36">
                        <w:rPr>
                          <w:rFonts w:ascii="Times New Roman" w:hAnsi="Times New Roman" w:cs="Times New Roman"/>
                          <w:sz w:val="16"/>
                          <w:szCs w:val="16"/>
                        </w:rPr>
                        <w:t>Finansal kararlar ve doğru davranış</w:t>
                      </w:r>
                    </w:p>
                  </w:txbxContent>
                </v:textbox>
                <w10:wrap type="tight"/>
              </v:shape>
            </w:pict>
          </mc:Fallback>
        </mc:AlternateContent>
      </w:r>
      <w:r w:rsidR="005D5742" w:rsidRPr="00FB018F">
        <w:rPr>
          <w:rFonts w:ascii="Times New Roman" w:hAnsi="Times New Roman" w:cs="Times New Roman"/>
          <w:b/>
          <w:bCs/>
          <w:sz w:val="24"/>
          <w:szCs w:val="24"/>
        </w:rPr>
        <w:tab/>
      </w:r>
    </w:p>
    <w:p w14:paraId="60A11722" w14:textId="04D32EBD" w:rsidR="005D5742" w:rsidRPr="00FB018F" w:rsidRDefault="00414E16" w:rsidP="0058791F">
      <w:pPr>
        <w:pStyle w:val="ResimYazs"/>
        <w:rPr>
          <w:rFonts w:cs="Times New Roman"/>
          <w:i/>
          <w:iCs w:val="0"/>
          <w:szCs w:val="22"/>
        </w:rPr>
      </w:pPr>
      <w:bookmarkStart w:id="26" w:name="_Toc157171709"/>
      <w:r w:rsidRPr="00FB018F">
        <w:rPr>
          <w:rFonts w:cs="Times New Roman"/>
          <w:iCs w:val="0"/>
          <w:szCs w:val="22"/>
        </w:rPr>
        <w:t xml:space="preserve"> </w:t>
      </w:r>
      <w:r w:rsidR="00676B8E" w:rsidRPr="00676B8E">
        <w:rPr>
          <w:rFonts w:cs="Times New Roman"/>
          <w:b/>
          <w:bCs/>
          <w:iCs w:val="0"/>
          <w:szCs w:val="22"/>
        </w:rPr>
        <w:t>Kaynak:</w:t>
      </w:r>
      <w:r w:rsidR="00676B8E">
        <w:rPr>
          <w:rFonts w:cs="Times New Roman"/>
          <w:iCs w:val="0"/>
          <w:szCs w:val="22"/>
        </w:rPr>
        <w:t xml:space="preserve"> </w:t>
      </w:r>
      <w:r w:rsidRPr="00FB018F">
        <w:rPr>
          <w:rFonts w:cs="Times New Roman"/>
          <w:iCs w:val="0"/>
          <w:szCs w:val="22"/>
        </w:rPr>
        <w:t>Willis</w:t>
      </w:r>
      <w:r w:rsidR="00A37715">
        <w:rPr>
          <w:rFonts w:cs="Times New Roman"/>
          <w:iCs w:val="0"/>
          <w:szCs w:val="22"/>
        </w:rPr>
        <w:t>,</w:t>
      </w:r>
      <w:r w:rsidRPr="00FB018F">
        <w:rPr>
          <w:rFonts w:cs="Times New Roman"/>
          <w:iCs w:val="0"/>
          <w:szCs w:val="22"/>
        </w:rPr>
        <w:t xml:space="preserve"> 2008:</w:t>
      </w:r>
      <w:r w:rsidR="00676B8E">
        <w:rPr>
          <w:rFonts w:cs="Times New Roman"/>
          <w:iCs w:val="0"/>
          <w:szCs w:val="22"/>
        </w:rPr>
        <w:t xml:space="preserve"> </w:t>
      </w:r>
      <w:r w:rsidRPr="00FB018F">
        <w:rPr>
          <w:rFonts w:cs="Times New Roman"/>
          <w:iCs w:val="0"/>
          <w:szCs w:val="22"/>
        </w:rPr>
        <w:t>424.</w:t>
      </w:r>
      <w:bookmarkEnd w:id="26"/>
    </w:p>
    <w:p w14:paraId="3E330639" w14:textId="2EACDF26" w:rsidR="005D5742" w:rsidRPr="00676B8E" w:rsidRDefault="005D5742" w:rsidP="00A67402">
      <w:pPr>
        <w:spacing w:before="120" w:after="120" w:line="360" w:lineRule="auto"/>
        <w:ind w:firstLine="709"/>
        <w:jc w:val="both"/>
        <w:rPr>
          <w:rFonts w:ascii="Times New Roman" w:hAnsi="Times New Roman" w:cs="Times New Roman"/>
          <w:color w:val="FF0000"/>
          <w:sz w:val="24"/>
          <w:szCs w:val="24"/>
        </w:rPr>
      </w:pPr>
      <w:r w:rsidRPr="009803B0">
        <w:rPr>
          <w:rFonts w:ascii="Times New Roman" w:hAnsi="Times New Roman" w:cs="Times New Roman"/>
          <w:sz w:val="24"/>
          <w:szCs w:val="24"/>
        </w:rPr>
        <w:t>Şekil</w:t>
      </w:r>
      <w:r w:rsidR="007A7A6D">
        <w:rPr>
          <w:rFonts w:ascii="Times New Roman" w:hAnsi="Times New Roman" w:cs="Times New Roman"/>
          <w:sz w:val="24"/>
          <w:szCs w:val="24"/>
        </w:rPr>
        <w:t xml:space="preserve"> 2’</w:t>
      </w:r>
      <w:r w:rsidRPr="009803B0">
        <w:rPr>
          <w:rFonts w:ascii="Times New Roman" w:hAnsi="Times New Roman" w:cs="Times New Roman"/>
          <w:sz w:val="24"/>
          <w:szCs w:val="24"/>
        </w:rPr>
        <w:t>de görüldüğü üzere finansal eğitim ile finansal okuryazarlık birbirine bağlantılı kavramlardır. Finansal okuryazar olabilmek için finansal eğitim önemliyken, finansal kararlar ve doğru davranışta bulunmak için ise finansal okuryazar olmak</w:t>
      </w:r>
      <w:r w:rsidRPr="009803B0">
        <w:rPr>
          <w:rFonts w:ascii="Times New Roman" w:hAnsi="Times New Roman" w:cs="Times New Roman"/>
          <w:i/>
          <w:iCs/>
          <w:sz w:val="24"/>
          <w:szCs w:val="24"/>
        </w:rPr>
        <w:t xml:space="preserve"> </w:t>
      </w:r>
      <w:r w:rsidRPr="009803B0">
        <w:rPr>
          <w:rFonts w:ascii="Times New Roman" w:hAnsi="Times New Roman" w:cs="Times New Roman"/>
          <w:sz w:val="24"/>
          <w:szCs w:val="24"/>
        </w:rPr>
        <w:t xml:space="preserve">gereklidir. Bu yüzden finansal eğitim bir süreç </w:t>
      </w:r>
      <w:r w:rsidRPr="00685D1B">
        <w:rPr>
          <w:rFonts w:ascii="Times New Roman" w:hAnsi="Times New Roman" w:cs="Times New Roman"/>
          <w:sz w:val="24"/>
          <w:szCs w:val="24"/>
        </w:rPr>
        <w:t xml:space="preserve">olup </w:t>
      </w:r>
      <w:r w:rsidRPr="009803B0">
        <w:rPr>
          <w:rFonts w:ascii="Times New Roman" w:hAnsi="Times New Roman" w:cs="Times New Roman"/>
          <w:sz w:val="24"/>
          <w:szCs w:val="24"/>
        </w:rPr>
        <w:t>finansal okuryazarlık ile neticelendirilmelidir (Satoğlu,</w:t>
      </w:r>
      <w:r w:rsidR="007A7A6D">
        <w:rPr>
          <w:rFonts w:ascii="Times New Roman" w:hAnsi="Times New Roman" w:cs="Times New Roman"/>
          <w:sz w:val="24"/>
          <w:szCs w:val="24"/>
        </w:rPr>
        <w:t xml:space="preserve"> </w:t>
      </w:r>
      <w:r w:rsidRPr="009803B0">
        <w:rPr>
          <w:rFonts w:ascii="Times New Roman" w:hAnsi="Times New Roman" w:cs="Times New Roman"/>
          <w:sz w:val="24"/>
          <w:szCs w:val="24"/>
        </w:rPr>
        <w:t xml:space="preserve">2014:12). </w:t>
      </w:r>
      <w:r w:rsidRPr="00E52489">
        <w:rPr>
          <w:rFonts w:ascii="Times New Roman" w:hAnsi="Times New Roman" w:cs="Times New Roman"/>
          <w:sz w:val="24"/>
          <w:szCs w:val="24"/>
        </w:rPr>
        <w:t>Hogarth (2006:</w:t>
      </w:r>
      <w:r w:rsidR="009C5E92" w:rsidRPr="00E52489">
        <w:rPr>
          <w:rFonts w:ascii="Times New Roman" w:hAnsi="Times New Roman" w:cs="Times New Roman"/>
          <w:sz w:val="24"/>
          <w:szCs w:val="24"/>
        </w:rPr>
        <w:t xml:space="preserve"> </w:t>
      </w:r>
      <w:r w:rsidRPr="00E52489">
        <w:rPr>
          <w:rFonts w:ascii="Times New Roman" w:hAnsi="Times New Roman" w:cs="Times New Roman"/>
          <w:sz w:val="24"/>
          <w:szCs w:val="24"/>
        </w:rPr>
        <w:t>3) ve Mccormick (2009:</w:t>
      </w:r>
      <w:r w:rsidR="009C5E92" w:rsidRPr="00E52489">
        <w:rPr>
          <w:rFonts w:ascii="Times New Roman" w:hAnsi="Times New Roman" w:cs="Times New Roman"/>
          <w:sz w:val="24"/>
          <w:szCs w:val="24"/>
        </w:rPr>
        <w:t xml:space="preserve"> </w:t>
      </w:r>
      <w:r w:rsidRPr="00E52489">
        <w:rPr>
          <w:rFonts w:ascii="Times New Roman" w:hAnsi="Times New Roman" w:cs="Times New Roman"/>
          <w:sz w:val="24"/>
          <w:szCs w:val="24"/>
        </w:rPr>
        <w:t xml:space="preserve">71), </w:t>
      </w:r>
      <w:r w:rsidRPr="009803B0">
        <w:rPr>
          <w:rFonts w:ascii="Times New Roman" w:hAnsi="Times New Roman" w:cs="Times New Roman"/>
          <w:sz w:val="24"/>
          <w:szCs w:val="24"/>
        </w:rPr>
        <w:t>finansal eğitimi geniş ve dar anlamda ikiye ayırarak nitelendirmiştir. Geniş anlamına bakıldığında, hane halkı kararlarının ekonomik koşullardan nasıl etkilendikleri incelenirken, dar anlamda ise temel para yönetimine (tasarruf, bütçeleme, yatırım ve sigortalama) öncelik verilmiştir. Finansal eğitimin farklı tanımları arasında, Hogart</w:t>
      </w:r>
      <w:r w:rsidR="00E52489" w:rsidRPr="009803B0">
        <w:rPr>
          <w:rFonts w:ascii="Times New Roman" w:hAnsi="Times New Roman" w:cs="Times New Roman"/>
          <w:sz w:val="24"/>
          <w:szCs w:val="24"/>
        </w:rPr>
        <w:t>'ın</w:t>
      </w:r>
      <w:r w:rsidRPr="009803B0">
        <w:rPr>
          <w:rFonts w:ascii="Times New Roman" w:hAnsi="Times New Roman" w:cs="Times New Roman"/>
          <w:sz w:val="24"/>
          <w:szCs w:val="24"/>
        </w:rPr>
        <w:t xml:space="preserve"> (2006:</w:t>
      </w:r>
      <w:r w:rsidR="00AC71C1">
        <w:rPr>
          <w:rFonts w:ascii="Times New Roman" w:hAnsi="Times New Roman" w:cs="Times New Roman"/>
          <w:sz w:val="24"/>
          <w:szCs w:val="24"/>
        </w:rPr>
        <w:t xml:space="preserve"> </w:t>
      </w:r>
      <w:r w:rsidRPr="009803B0">
        <w:rPr>
          <w:rFonts w:ascii="Times New Roman" w:hAnsi="Times New Roman" w:cs="Times New Roman"/>
          <w:sz w:val="24"/>
          <w:szCs w:val="24"/>
        </w:rPr>
        <w:t xml:space="preserve">3-4) öne çıkardığı ana temalar arasında, finansal istikrarın aile hayatına olan etkisinden finansal okuryazarlığın genel faydalarına, öğrenen merkezli finansal eğitim programlarının tasarımından finansal kriz ve makroekonomik koşulların rolüne kadar geniş bir yelpazeyi kapsamaktadır. Finansal evin düzenli olmasının konut ve aile hayatındaki istikrara katkıda bulunduğu belirtilmiş, bu durumun çocukların eğitimine olumlu etkileri olduğu vurgulanmıştır. Ayrıca, ailelerin sivil faaliyetlere katılımını artırarak toplum gelişimine katkı sağladığı ifade edilmiştir. </w:t>
      </w:r>
      <w:r w:rsidRPr="009E1875">
        <w:rPr>
          <w:rFonts w:ascii="Times New Roman" w:hAnsi="Times New Roman" w:cs="Times New Roman"/>
          <w:sz w:val="24"/>
          <w:szCs w:val="24"/>
        </w:rPr>
        <w:t>Finansal okuryazarlığın geniş bir perspektifte ele alındığında, genellikle gözden kaçan ancak toplumun uzun vadeli gelişimine önemli katkılarda bulunabilecek yönlerine odaklanılmıştır.</w:t>
      </w:r>
      <w:r>
        <w:rPr>
          <w:rFonts w:ascii="Times New Roman" w:hAnsi="Times New Roman" w:cs="Times New Roman"/>
          <w:sz w:val="24"/>
          <w:szCs w:val="24"/>
        </w:rPr>
        <w:t xml:space="preserve"> </w:t>
      </w:r>
      <w:r w:rsidRPr="009803B0">
        <w:rPr>
          <w:rFonts w:ascii="Times New Roman" w:hAnsi="Times New Roman" w:cs="Times New Roman"/>
          <w:sz w:val="24"/>
          <w:szCs w:val="24"/>
        </w:rPr>
        <w:t>Öğrenen merkezli finansal eğitim programları tasarlanırken, konuların belirlenmesi, hedef kitlenin anlaşılması, öğrenme stillerinin dikkate alınması ve öğrenenlerin davranış aşamalarının göz önünde bulundurulması gerektiği vurgulanmıştır. Makroekonomik koşulların, özellikle de 2007-2009 yılları ar</w:t>
      </w:r>
      <w:r>
        <w:rPr>
          <w:rFonts w:ascii="Times New Roman" w:hAnsi="Times New Roman" w:cs="Times New Roman"/>
          <w:sz w:val="24"/>
          <w:szCs w:val="24"/>
        </w:rPr>
        <w:t xml:space="preserve">asındaki küresel ekonomik krizin yaşandığı Büyük </w:t>
      </w:r>
      <w:r w:rsidR="00664727">
        <w:rPr>
          <w:rFonts w:ascii="Times New Roman" w:hAnsi="Times New Roman" w:cs="Times New Roman"/>
          <w:sz w:val="24"/>
          <w:szCs w:val="24"/>
        </w:rPr>
        <w:t xml:space="preserve">Buhran </w:t>
      </w:r>
      <w:r w:rsidR="00664727" w:rsidRPr="009803B0">
        <w:rPr>
          <w:rFonts w:ascii="Times New Roman" w:hAnsi="Times New Roman" w:cs="Times New Roman"/>
          <w:sz w:val="24"/>
          <w:szCs w:val="24"/>
        </w:rPr>
        <w:t>döneminin</w:t>
      </w:r>
      <w:r>
        <w:rPr>
          <w:rFonts w:ascii="Times New Roman" w:hAnsi="Times New Roman" w:cs="Times New Roman"/>
          <w:sz w:val="24"/>
          <w:szCs w:val="24"/>
        </w:rPr>
        <w:t xml:space="preserve"> </w:t>
      </w:r>
      <w:r w:rsidRPr="009803B0">
        <w:rPr>
          <w:rFonts w:ascii="Times New Roman" w:hAnsi="Times New Roman" w:cs="Times New Roman"/>
          <w:sz w:val="24"/>
          <w:szCs w:val="24"/>
        </w:rPr>
        <w:t xml:space="preserve">genç yetişkinlerin finansal kararları üzerinde etkili olduğu ve finansal eğitimin etkinliğini belirleyebileceği belirtilmiştir. Finansal eğitimin bireylerin finansal davranışlarını şekillendirmek için tek başına yeterli olmayabileceği üzerinde durulmuş, özellikle genç yetişkinlerin finansal kararları üzerindeki makroekonomik koşulların ve kurumsal düzenlemelerin dikkate alınması gerektiği vurgulanmıştır. Son olarak, finansal eğitimde tıbbi bir modelin düşünülebileceği ifade edilmiş; bazı durumlarda acil finansal servis gerekebileceği, diğer durumlarda ise bireylerin kendi ihtiyaçlarına uygun finansal </w:t>
      </w:r>
      <w:r w:rsidRPr="009803B0">
        <w:rPr>
          <w:rFonts w:ascii="Times New Roman" w:hAnsi="Times New Roman" w:cs="Times New Roman"/>
          <w:sz w:val="24"/>
          <w:szCs w:val="24"/>
        </w:rPr>
        <w:lastRenderedPageBreak/>
        <w:t>araçları kullanarak sorunlarına çözüm bulabilecekleri belirtilmiştir. Bu unsurların bir araya gelerek daha etkili finansal eğitim stratejileri geliştirilmesine katkı sağlayabileceği vurgulanmıştır.</w:t>
      </w:r>
      <w:r>
        <w:rPr>
          <w:rFonts w:ascii="Times New Roman" w:eastAsia="Times New Roman" w:hAnsi="Times New Roman" w:cs="Times New Roman"/>
          <w:color w:val="111111"/>
          <w:sz w:val="24"/>
          <w:szCs w:val="24"/>
          <w:lang w:eastAsia="tr-TR"/>
        </w:rPr>
        <w:t xml:space="preserve"> </w:t>
      </w:r>
      <w:r w:rsidRPr="009803B0">
        <w:rPr>
          <w:rFonts w:ascii="Times New Roman" w:hAnsi="Times New Roman" w:cs="Times New Roman"/>
          <w:sz w:val="24"/>
          <w:szCs w:val="24"/>
        </w:rPr>
        <w:t xml:space="preserve">Finansal eğitimin çeşitli tanımlarında ortak temalar </w:t>
      </w:r>
      <w:r>
        <w:rPr>
          <w:rFonts w:ascii="Times New Roman" w:hAnsi="Times New Roman" w:cs="Times New Roman"/>
          <w:sz w:val="24"/>
          <w:szCs w:val="24"/>
        </w:rPr>
        <w:t xml:space="preserve">olarak </w:t>
      </w:r>
      <w:r w:rsidRPr="009803B0">
        <w:rPr>
          <w:rFonts w:ascii="Times New Roman" w:hAnsi="Times New Roman" w:cs="Times New Roman"/>
          <w:sz w:val="24"/>
          <w:szCs w:val="24"/>
        </w:rPr>
        <w:t>paranın ve varlıkların yönetimi, paranın ve varlıkların yönetimi altındaki temel kavramları anlamak ve bu bilgiyi ve anlayışı kullanarak finansal kararları planlamak, uygulamak ve değerlendirmek</w:t>
      </w:r>
      <w:r>
        <w:rPr>
          <w:rFonts w:ascii="Times New Roman" w:hAnsi="Times New Roman" w:cs="Times New Roman"/>
          <w:sz w:val="24"/>
          <w:szCs w:val="24"/>
        </w:rPr>
        <w:t xml:space="preserve"> yer almaktadır</w:t>
      </w:r>
      <w:r w:rsidRPr="009803B0">
        <w:rPr>
          <w:rFonts w:ascii="Times New Roman" w:hAnsi="Times New Roman" w:cs="Times New Roman"/>
          <w:sz w:val="24"/>
          <w:szCs w:val="24"/>
        </w:rPr>
        <w:t xml:space="preserve">. Bu </w:t>
      </w:r>
      <w:r>
        <w:rPr>
          <w:rFonts w:ascii="Times New Roman" w:hAnsi="Times New Roman" w:cs="Times New Roman"/>
          <w:sz w:val="24"/>
          <w:szCs w:val="24"/>
        </w:rPr>
        <w:t xml:space="preserve">da finansal eğitimin sonucu olarak </w:t>
      </w:r>
      <w:r w:rsidRPr="009803B0">
        <w:rPr>
          <w:rFonts w:ascii="Times New Roman" w:hAnsi="Times New Roman" w:cs="Times New Roman"/>
          <w:sz w:val="24"/>
          <w:szCs w:val="24"/>
        </w:rPr>
        <w:t>bir "finansal olarak eğitilmiş" kişinin ne yaptığını</w:t>
      </w:r>
      <w:r w:rsidR="00FC483A">
        <w:rPr>
          <w:rFonts w:ascii="Times New Roman" w:hAnsi="Times New Roman" w:cs="Times New Roman"/>
          <w:sz w:val="24"/>
          <w:szCs w:val="24"/>
        </w:rPr>
        <w:t>;</w:t>
      </w:r>
      <w:r w:rsidRPr="009803B0">
        <w:rPr>
          <w:rFonts w:ascii="Times New Roman" w:hAnsi="Times New Roman" w:cs="Times New Roman"/>
          <w:sz w:val="24"/>
          <w:szCs w:val="24"/>
        </w:rPr>
        <w:t xml:space="preserve"> zamanında faturaları ödeme, kredi seviyelerini yönetme, finansal hedefler belirleme ve bu hedeflere ulaşma konusunda bilge harcamalar yapma gibi davranışları içerir. Ancak bu davranışların özellikli uygulamaları; gelir, aile durumu ve varlık seviyesine göre değişebilir. Finansal eğitim programları tasarlanırken dört kilit unsur göz önünde bulundurulmalıdır. İlk olarak, öğrenenin ihtiyaç duyduğu konular belirlenmeli; bunlar genel nakit akışı yönetimi, kredi, birikim, yatırım ve emeklilik planlaması gibi başlıkları içerebilmektedir. İkinci olarak, programın hedef kitlesi belirlenmeli; genel halk, gençler, düşük gelirli bireyler veya ilk ev alıcıları gibi belirli gruplara odaklanabilmektedir. Üçüncü olarak, programın pedagojisi öğrenme stillerini dikkate alınmalı; görsel, işitsel ve kinetik öğrenenlere uygun bir yapı olmalıdır. Son olarak, öğrenenlerin davranış değişikliği aşamaları analiz edilmelidir; bu aşamalar önyargı, düşünme, hazırlık, eylem ve bakım olarak sıralanabilmektedir </w:t>
      </w:r>
      <w:r w:rsidRPr="00AF4A7F">
        <w:rPr>
          <w:rFonts w:ascii="Times New Roman" w:hAnsi="Times New Roman" w:cs="Times New Roman"/>
          <w:sz w:val="24"/>
          <w:szCs w:val="24"/>
        </w:rPr>
        <w:t>(Prochaska vd.</w:t>
      </w:r>
      <w:r w:rsidR="007A7A6D" w:rsidRPr="00AF4A7F">
        <w:rPr>
          <w:rFonts w:ascii="Times New Roman" w:hAnsi="Times New Roman" w:cs="Times New Roman"/>
          <w:sz w:val="24"/>
          <w:szCs w:val="24"/>
        </w:rPr>
        <w:t>,</w:t>
      </w:r>
      <w:r w:rsidRPr="00AF4A7F">
        <w:rPr>
          <w:rFonts w:ascii="Times New Roman" w:hAnsi="Times New Roman" w:cs="Times New Roman"/>
          <w:sz w:val="24"/>
          <w:szCs w:val="24"/>
        </w:rPr>
        <w:t xml:space="preserve"> 1994’den akt. Xiao vd.</w:t>
      </w:r>
      <w:r w:rsidR="007A7A6D" w:rsidRPr="00AF4A7F">
        <w:rPr>
          <w:rFonts w:ascii="Times New Roman" w:hAnsi="Times New Roman" w:cs="Times New Roman"/>
          <w:sz w:val="24"/>
          <w:szCs w:val="24"/>
        </w:rPr>
        <w:t>,</w:t>
      </w:r>
      <w:r w:rsidRPr="00AF4A7F">
        <w:rPr>
          <w:rFonts w:ascii="Times New Roman" w:hAnsi="Times New Roman" w:cs="Times New Roman"/>
          <w:sz w:val="24"/>
          <w:szCs w:val="24"/>
        </w:rPr>
        <w:t xml:space="preserve"> 2004). </w:t>
      </w:r>
      <w:r w:rsidRPr="009803B0">
        <w:rPr>
          <w:rFonts w:ascii="Times New Roman" w:hAnsi="Times New Roman" w:cs="Times New Roman"/>
          <w:sz w:val="24"/>
          <w:szCs w:val="24"/>
        </w:rPr>
        <w:t>Bu unsurların yanı sıra, finansal eğitimde gereken uzmanlık seviyeleri de önemlidir. Acil durumlarda olan tüketicilere finansal acil yardım sağlayabilecek bir "finansal acil servis" gerekebilirken, genel finans hizmetler uzmanları, temel rehberlik ve finansal ürünlere erişim konusunda yardımcı olabilir. Ayrıca, belirli konularda uzmanlık gerektiren durumlarda, bir avukat veya muhasebeci gibi uzmanlardan destek almak önemli olabilir. Bu şekilde tasarlanmış programlar, çeşitli ihtiyaçlara ve hedeflere uygun olarak bireylerin finansal okuryazarlık düzeyini artırabil</w:t>
      </w:r>
      <w:r>
        <w:rPr>
          <w:rFonts w:ascii="Times New Roman" w:hAnsi="Times New Roman" w:cs="Times New Roman"/>
          <w:sz w:val="24"/>
          <w:szCs w:val="24"/>
        </w:rPr>
        <w:t>mektedir</w:t>
      </w:r>
      <w:r w:rsidRPr="009803B0">
        <w:rPr>
          <w:rFonts w:ascii="Times New Roman" w:hAnsi="Times New Roman" w:cs="Times New Roman"/>
          <w:sz w:val="24"/>
          <w:szCs w:val="24"/>
        </w:rPr>
        <w:t xml:space="preserve"> </w:t>
      </w:r>
      <w:r w:rsidRPr="009803B0">
        <w:rPr>
          <w:rFonts w:ascii="Times New Roman" w:eastAsia="Times New Roman" w:hAnsi="Times New Roman" w:cs="Times New Roman"/>
          <w:color w:val="111111"/>
          <w:sz w:val="24"/>
          <w:szCs w:val="24"/>
          <w:lang w:eastAsia="tr-TR"/>
        </w:rPr>
        <w:t>(Hogart, 2006:</w:t>
      </w:r>
      <w:r w:rsidR="00AC71C1">
        <w:rPr>
          <w:rFonts w:ascii="Times New Roman" w:eastAsia="Times New Roman" w:hAnsi="Times New Roman" w:cs="Times New Roman"/>
          <w:color w:val="111111"/>
          <w:sz w:val="24"/>
          <w:szCs w:val="24"/>
          <w:lang w:eastAsia="tr-TR"/>
        </w:rPr>
        <w:t xml:space="preserve"> </w:t>
      </w:r>
      <w:r w:rsidRPr="009803B0">
        <w:rPr>
          <w:rFonts w:ascii="Times New Roman" w:eastAsia="Times New Roman" w:hAnsi="Times New Roman" w:cs="Times New Roman"/>
          <w:color w:val="111111"/>
          <w:sz w:val="24"/>
          <w:szCs w:val="24"/>
          <w:lang w:eastAsia="tr-TR"/>
        </w:rPr>
        <w:t>3-4).</w:t>
      </w:r>
      <w:r w:rsidR="00676B8E">
        <w:rPr>
          <w:rFonts w:ascii="Times New Roman" w:hAnsi="Times New Roman" w:cs="Times New Roman"/>
          <w:color w:val="FF0000"/>
          <w:sz w:val="24"/>
          <w:szCs w:val="24"/>
        </w:rPr>
        <w:t xml:space="preserve"> </w:t>
      </w:r>
      <w:r w:rsidRPr="009803B0">
        <w:rPr>
          <w:rFonts w:ascii="Times New Roman" w:hAnsi="Times New Roman" w:cs="Times New Roman"/>
          <w:sz w:val="24"/>
          <w:szCs w:val="24"/>
        </w:rPr>
        <w:t>Nelson &amp; Wambugu</w:t>
      </w:r>
      <w:r w:rsidR="00FE6E06">
        <w:rPr>
          <w:rFonts w:ascii="Times New Roman" w:hAnsi="Times New Roman" w:cs="Times New Roman"/>
          <w:sz w:val="24"/>
          <w:szCs w:val="24"/>
        </w:rPr>
        <w:t xml:space="preserve"> (2008)</w:t>
      </w:r>
      <w:r w:rsidRPr="009803B0">
        <w:rPr>
          <w:rFonts w:ascii="Times New Roman" w:hAnsi="Times New Roman" w:cs="Times New Roman"/>
          <w:sz w:val="24"/>
          <w:szCs w:val="24"/>
        </w:rPr>
        <w:t xml:space="preserve"> tarafından derlenen finansal eğitimin öncelikli temalarına</w:t>
      </w:r>
      <w:r w:rsidR="005D3E61">
        <w:rPr>
          <w:rFonts w:ascii="Times New Roman" w:hAnsi="Times New Roman" w:cs="Times New Roman"/>
          <w:sz w:val="24"/>
          <w:szCs w:val="24"/>
        </w:rPr>
        <w:t xml:space="preserve"> tablo </w:t>
      </w:r>
      <w:r w:rsidR="002C139E">
        <w:rPr>
          <w:rFonts w:ascii="Times New Roman" w:hAnsi="Times New Roman" w:cs="Times New Roman"/>
          <w:sz w:val="24"/>
          <w:szCs w:val="24"/>
        </w:rPr>
        <w:t>2</w:t>
      </w:r>
      <w:r w:rsidR="005D3E61">
        <w:rPr>
          <w:rFonts w:ascii="Times New Roman" w:hAnsi="Times New Roman" w:cs="Times New Roman"/>
          <w:sz w:val="24"/>
          <w:szCs w:val="24"/>
        </w:rPr>
        <w:t>’de</w:t>
      </w:r>
      <w:r w:rsidRPr="009803B0">
        <w:rPr>
          <w:rFonts w:ascii="Times New Roman" w:hAnsi="Times New Roman" w:cs="Times New Roman"/>
          <w:sz w:val="24"/>
          <w:szCs w:val="24"/>
        </w:rPr>
        <w:t xml:space="preserve"> kısaca değinilmiştir. </w:t>
      </w:r>
    </w:p>
    <w:p w14:paraId="528E16DD" w14:textId="77777777" w:rsidR="00A67402" w:rsidRDefault="00A67402">
      <w:pPr>
        <w:rPr>
          <w:rFonts w:ascii="Times New Roman" w:hAnsi="Times New Roman"/>
          <w:b/>
          <w:iCs/>
          <w:szCs w:val="18"/>
        </w:rPr>
      </w:pPr>
      <w:r>
        <w:rPr>
          <w:b/>
        </w:rPr>
        <w:br w:type="page"/>
      </w:r>
    </w:p>
    <w:p w14:paraId="1D824523" w14:textId="4800E86F" w:rsidR="003978F2" w:rsidRPr="00A45C95" w:rsidRDefault="00A67402" w:rsidP="00A67402">
      <w:pPr>
        <w:pStyle w:val="ResimYazs"/>
        <w:rPr>
          <w:rFonts w:cs="Times New Roman"/>
          <w:i/>
          <w:iCs w:val="0"/>
          <w:szCs w:val="22"/>
        </w:rPr>
      </w:pPr>
      <w:bookmarkStart w:id="27" w:name="_Toc162738915"/>
      <w:bookmarkStart w:id="28" w:name="_Toc162738941"/>
      <w:r w:rsidRPr="00A67402">
        <w:rPr>
          <w:b/>
        </w:rPr>
        <w:lastRenderedPageBreak/>
        <w:t xml:space="preserve">Tablo </w:t>
      </w:r>
      <w:r w:rsidRPr="00A67402">
        <w:rPr>
          <w:b/>
        </w:rPr>
        <w:fldChar w:fldCharType="begin"/>
      </w:r>
      <w:r w:rsidRPr="00A67402">
        <w:rPr>
          <w:b/>
        </w:rPr>
        <w:instrText xml:space="preserve"> SEQ Tablo \* ARABIC </w:instrText>
      </w:r>
      <w:r w:rsidRPr="00A67402">
        <w:rPr>
          <w:b/>
        </w:rPr>
        <w:fldChar w:fldCharType="separate"/>
      </w:r>
      <w:r w:rsidR="007D0071">
        <w:rPr>
          <w:b/>
          <w:noProof/>
        </w:rPr>
        <w:t>2</w:t>
      </w:r>
      <w:r w:rsidRPr="00A67402">
        <w:rPr>
          <w:b/>
        </w:rPr>
        <w:fldChar w:fldCharType="end"/>
      </w:r>
      <w:r w:rsidRPr="00A67402">
        <w:rPr>
          <w:rFonts w:cs="Times New Roman"/>
          <w:b/>
          <w:bCs/>
          <w:iCs w:val="0"/>
          <w:szCs w:val="22"/>
        </w:rPr>
        <w:t>.</w:t>
      </w:r>
      <w:r w:rsidRPr="00AC5F72">
        <w:rPr>
          <w:rFonts w:cs="Times New Roman"/>
          <w:iCs w:val="0"/>
          <w:szCs w:val="22"/>
        </w:rPr>
        <w:t xml:space="preserve"> Finansal Eğitimin Öncelikli Temaları</w:t>
      </w:r>
      <w:bookmarkEnd w:id="27"/>
      <w:bookmarkEnd w:id="28"/>
    </w:p>
    <w:tbl>
      <w:tblPr>
        <w:tblStyle w:val="TabloKlavuzu"/>
        <w:tblW w:w="8505" w:type="dxa"/>
        <w:tblInd w:w="-5" w:type="dxa"/>
        <w:tblLook w:val="04A0" w:firstRow="1" w:lastRow="0" w:firstColumn="1" w:lastColumn="0" w:noHBand="0" w:noVBand="1"/>
      </w:tblPr>
      <w:tblGrid>
        <w:gridCol w:w="4253"/>
        <w:gridCol w:w="4252"/>
      </w:tblGrid>
      <w:tr w:rsidR="00083423" w:rsidRPr="00A67402" w14:paraId="6CB5241B" w14:textId="77777777" w:rsidTr="00A67402">
        <w:tc>
          <w:tcPr>
            <w:tcW w:w="4253" w:type="dxa"/>
          </w:tcPr>
          <w:p w14:paraId="70B2BFD7" w14:textId="7013F137" w:rsidR="00083423" w:rsidRPr="00A67402" w:rsidRDefault="000506B7" w:rsidP="00A67402">
            <w:pPr>
              <w:pStyle w:val="ListeParagraf"/>
              <w:numPr>
                <w:ilvl w:val="0"/>
                <w:numId w:val="1"/>
              </w:numPr>
              <w:spacing w:before="100" w:beforeAutospacing="1" w:after="100" w:afterAutospacing="1"/>
              <w:ind w:left="0"/>
              <w:rPr>
                <w:rFonts w:ascii="Times New Roman" w:hAnsi="Times New Roman" w:cs="Times New Roman"/>
                <w:szCs w:val="18"/>
              </w:rPr>
            </w:pPr>
            <w:r w:rsidRPr="00A67402">
              <w:rPr>
                <w:rFonts w:ascii="Times New Roman" w:hAnsi="Times New Roman" w:cs="Times New Roman"/>
                <w:szCs w:val="18"/>
              </w:rPr>
              <w:t xml:space="preserve">    </w:t>
            </w:r>
            <w:r w:rsidR="00CB32F5" w:rsidRPr="00A67402">
              <w:rPr>
                <w:rFonts w:ascii="Times New Roman" w:hAnsi="Times New Roman" w:cs="Times New Roman"/>
                <w:szCs w:val="18"/>
              </w:rPr>
              <w:t xml:space="preserve"> </w:t>
            </w:r>
            <w:r w:rsidR="00083423" w:rsidRPr="00A67402">
              <w:rPr>
                <w:rFonts w:ascii="Times New Roman" w:hAnsi="Times New Roman" w:cs="Times New Roman"/>
                <w:szCs w:val="18"/>
              </w:rPr>
              <w:t>Tasarruf</w:t>
            </w:r>
          </w:p>
          <w:p w14:paraId="14769CBC" w14:textId="77777777" w:rsidR="00083423" w:rsidRPr="00A67402" w:rsidRDefault="00083423" w:rsidP="00A67402">
            <w:pPr>
              <w:pStyle w:val="ListeParagraf"/>
              <w:spacing w:before="100" w:beforeAutospacing="1" w:after="100" w:afterAutospacing="1"/>
              <w:ind w:left="0"/>
              <w:rPr>
                <w:rFonts w:ascii="Times New Roman" w:hAnsi="Times New Roman" w:cs="Times New Roman"/>
                <w:szCs w:val="18"/>
              </w:rPr>
            </w:pPr>
            <w:r w:rsidRPr="00A67402">
              <w:rPr>
                <w:rFonts w:ascii="Times New Roman" w:hAnsi="Times New Roman" w:cs="Times New Roman"/>
                <w:szCs w:val="18"/>
              </w:rPr>
              <w:t>•Tasarrufun değeri</w:t>
            </w:r>
          </w:p>
          <w:p w14:paraId="25679511" w14:textId="77777777" w:rsidR="00083423" w:rsidRPr="00A67402" w:rsidRDefault="00083423" w:rsidP="00A67402">
            <w:pPr>
              <w:pStyle w:val="ListeParagraf"/>
              <w:spacing w:before="100" w:beforeAutospacing="1" w:after="100" w:afterAutospacing="1"/>
              <w:ind w:left="0"/>
              <w:rPr>
                <w:rFonts w:ascii="Times New Roman" w:hAnsi="Times New Roman" w:cs="Times New Roman"/>
                <w:szCs w:val="18"/>
              </w:rPr>
            </w:pPr>
            <w:r w:rsidRPr="00A67402">
              <w:rPr>
                <w:rFonts w:ascii="Times New Roman" w:hAnsi="Times New Roman" w:cs="Times New Roman"/>
                <w:szCs w:val="18"/>
              </w:rPr>
              <w:t>•Nasıl tasarruf edilir, tasarruf disiplini</w:t>
            </w:r>
          </w:p>
          <w:p w14:paraId="11CE6C91" w14:textId="77777777" w:rsidR="00083423" w:rsidRPr="00A67402" w:rsidRDefault="00083423" w:rsidP="00A67402">
            <w:pPr>
              <w:pStyle w:val="ListeParagraf"/>
              <w:spacing w:before="100" w:beforeAutospacing="1" w:after="100" w:afterAutospacing="1"/>
              <w:ind w:left="0"/>
              <w:rPr>
                <w:rFonts w:ascii="Times New Roman" w:hAnsi="Times New Roman" w:cs="Times New Roman"/>
                <w:szCs w:val="18"/>
              </w:rPr>
            </w:pPr>
            <w:r w:rsidRPr="00A67402">
              <w:rPr>
                <w:rFonts w:ascii="Times New Roman" w:hAnsi="Times New Roman" w:cs="Times New Roman"/>
                <w:szCs w:val="18"/>
              </w:rPr>
              <w:t>•Tasarruf araçları ve nerede tasarruf edilir?</w:t>
            </w:r>
          </w:p>
          <w:p w14:paraId="3727C3C7" w14:textId="64E9955D" w:rsidR="00083423" w:rsidRPr="00A67402" w:rsidRDefault="000506B7" w:rsidP="00A67402">
            <w:pPr>
              <w:pStyle w:val="ListeParagraf"/>
              <w:numPr>
                <w:ilvl w:val="0"/>
                <w:numId w:val="1"/>
              </w:numPr>
              <w:spacing w:before="100" w:beforeAutospacing="1" w:after="100" w:afterAutospacing="1"/>
              <w:ind w:left="0"/>
              <w:rPr>
                <w:rFonts w:ascii="Times New Roman" w:hAnsi="Times New Roman" w:cs="Times New Roman"/>
                <w:szCs w:val="18"/>
              </w:rPr>
            </w:pPr>
            <w:r w:rsidRPr="00A67402">
              <w:rPr>
                <w:rFonts w:ascii="Times New Roman" w:hAnsi="Times New Roman" w:cs="Times New Roman"/>
                <w:szCs w:val="18"/>
              </w:rPr>
              <w:t xml:space="preserve">    </w:t>
            </w:r>
            <w:r w:rsidR="00CB32F5" w:rsidRPr="00A67402">
              <w:rPr>
                <w:rFonts w:ascii="Times New Roman" w:hAnsi="Times New Roman" w:cs="Times New Roman"/>
                <w:szCs w:val="18"/>
              </w:rPr>
              <w:t xml:space="preserve"> </w:t>
            </w:r>
            <w:r w:rsidR="00083423" w:rsidRPr="00A67402">
              <w:rPr>
                <w:rFonts w:ascii="Times New Roman" w:hAnsi="Times New Roman" w:cs="Times New Roman"/>
                <w:szCs w:val="18"/>
              </w:rPr>
              <w:t>Planlama</w:t>
            </w:r>
          </w:p>
          <w:p w14:paraId="0B8E7F9D" w14:textId="77777777" w:rsidR="00083423" w:rsidRPr="00A67402" w:rsidRDefault="00083423" w:rsidP="00A67402">
            <w:pPr>
              <w:pStyle w:val="ListeParagraf"/>
              <w:spacing w:before="100" w:beforeAutospacing="1" w:after="100" w:afterAutospacing="1"/>
              <w:ind w:left="0"/>
              <w:rPr>
                <w:rFonts w:ascii="Times New Roman" w:hAnsi="Times New Roman" w:cs="Times New Roman"/>
                <w:szCs w:val="18"/>
              </w:rPr>
            </w:pPr>
            <w:r w:rsidRPr="00A67402">
              <w:rPr>
                <w:rFonts w:ascii="Times New Roman" w:hAnsi="Times New Roman" w:cs="Times New Roman"/>
                <w:szCs w:val="18"/>
              </w:rPr>
              <w:t>•Finansal hedefleri belirlemek</w:t>
            </w:r>
          </w:p>
          <w:p w14:paraId="74C26719" w14:textId="77777777" w:rsidR="00083423" w:rsidRPr="00A67402" w:rsidRDefault="00083423" w:rsidP="00A67402">
            <w:pPr>
              <w:pStyle w:val="ListeParagraf"/>
              <w:spacing w:before="100" w:beforeAutospacing="1" w:after="100" w:afterAutospacing="1"/>
              <w:ind w:left="0"/>
              <w:rPr>
                <w:rFonts w:ascii="Times New Roman" w:hAnsi="Times New Roman" w:cs="Times New Roman"/>
                <w:szCs w:val="18"/>
              </w:rPr>
            </w:pPr>
            <w:r w:rsidRPr="00A67402">
              <w:rPr>
                <w:rFonts w:ascii="Times New Roman" w:hAnsi="Times New Roman" w:cs="Times New Roman"/>
                <w:szCs w:val="18"/>
              </w:rPr>
              <w:t>•Bütçe yapmak</w:t>
            </w:r>
          </w:p>
          <w:p w14:paraId="60FA2BB5" w14:textId="77777777" w:rsidR="00083423" w:rsidRPr="00A67402" w:rsidRDefault="00083423" w:rsidP="00A67402">
            <w:pPr>
              <w:pStyle w:val="ListeParagraf"/>
              <w:spacing w:before="100" w:beforeAutospacing="1" w:after="100" w:afterAutospacing="1"/>
              <w:ind w:left="0"/>
              <w:rPr>
                <w:rFonts w:ascii="Times New Roman" w:hAnsi="Times New Roman" w:cs="Times New Roman"/>
                <w:szCs w:val="18"/>
              </w:rPr>
            </w:pPr>
            <w:r w:rsidRPr="00A67402">
              <w:rPr>
                <w:rFonts w:ascii="Times New Roman" w:hAnsi="Times New Roman" w:cs="Times New Roman"/>
                <w:szCs w:val="18"/>
              </w:rPr>
              <w:t>•Bütçe kullanma</w:t>
            </w:r>
          </w:p>
          <w:p w14:paraId="786BA1E2" w14:textId="102E8D26" w:rsidR="00083423" w:rsidRPr="00A67402" w:rsidRDefault="000506B7" w:rsidP="00A67402">
            <w:pPr>
              <w:pStyle w:val="ListeParagraf"/>
              <w:numPr>
                <w:ilvl w:val="0"/>
                <w:numId w:val="1"/>
              </w:numPr>
              <w:spacing w:before="100" w:beforeAutospacing="1" w:after="100" w:afterAutospacing="1"/>
              <w:ind w:left="0"/>
              <w:jc w:val="both"/>
              <w:rPr>
                <w:rFonts w:ascii="Times New Roman" w:hAnsi="Times New Roman" w:cs="Times New Roman"/>
                <w:szCs w:val="18"/>
              </w:rPr>
            </w:pPr>
            <w:r w:rsidRPr="00A67402">
              <w:rPr>
                <w:rFonts w:ascii="Times New Roman" w:hAnsi="Times New Roman" w:cs="Times New Roman"/>
                <w:szCs w:val="18"/>
              </w:rPr>
              <w:t xml:space="preserve">    </w:t>
            </w:r>
            <w:r w:rsidR="00CB32F5" w:rsidRPr="00A67402">
              <w:rPr>
                <w:rFonts w:ascii="Times New Roman" w:hAnsi="Times New Roman" w:cs="Times New Roman"/>
                <w:szCs w:val="18"/>
              </w:rPr>
              <w:t xml:space="preserve"> </w:t>
            </w:r>
            <w:r w:rsidR="00083423" w:rsidRPr="00A67402">
              <w:rPr>
                <w:rFonts w:ascii="Times New Roman" w:hAnsi="Times New Roman" w:cs="Times New Roman"/>
                <w:szCs w:val="18"/>
              </w:rPr>
              <w:t>Borç Yönetimi</w:t>
            </w:r>
          </w:p>
          <w:p w14:paraId="542E40DA" w14:textId="77777777" w:rsidR="00083423" w:rsidRPr="00A67402" w:rsidRDefault="00083423" w:rsidP="00A67402">
            <w:pPr>
              <w:pStyle w:val="ListeParagraf"/>
              <w:spacing w:before="100" w:beforeAutospacing="1" w:after="100" w:afterAutospacing="1"/>
              <w:ind w:left="0"/>
              <w:jc w:val="both"/>
              <w:rPr>
                <w:rFonts w:ascii="Times New Roman" w:hAnsi="Times New Roman" w:cs="Times New Roman"/>
                <w:szCs w:val="18"/>
              </w:rPr>
            </w:pPr>
            <w:r w:rsidRPr="00A67402">
              <w:rPr>
                <w:rFonts w:ascii="Times New Roman" w:hAnsi="Times New Roman" w:cs="Times New Roman"/>
                <w:szCs w:val="18"/>
              </w:rPr>
              <w:t xml:space="preserve">•Borç alınma nedenleri </w:t>
            </w:r>
          </w:p>
          <w:p w14:paraId="0D7ADED0" w14:textId="77777777" w:rsidR="00083423" w:rsidRPr="00A67402" w:rsidRDefault="00083423" w:rsidP="00A67402">
            <w:pPr>
              <w:pStyle w:val="ListeParagraf"/>
              <w:spacing w:before="100" w:beforeAutospacing="1" w:after="100" w:afterAutospacing="1"/>
              <w:ind w:left="0"/>
              <w:jc w:val="both"/>
              <w:rPr>
                <w:rFonts w:ascii="Times New Roman" w:hAnsi="Times New Roman" w:cs="Times New Roman"/>
                <w:szCs w:val="18"/>
              </w:rPr>
            </w:pPr>
            <w:r w:rsidRPr="00A67402">
              <w:rPr>
                <w:rFonts w:ascii="Times New Roman" w:hAnsi="Times New Roman" w:cs="Times New Roman"/>
                <w:szCs w:val="18"/>
              </w:rPr>
              <w:t>•Borçlanma zamanı ve miktarı</w:t>
            </w:r>
          </w:p>
          <w:p w14:paraId="3DC28F74" w14:textId="77777777" w:rsidR="00083423" w:rsidRPr="00A67402" w:rsidRDefault="00083423" w:rsidP="00A67402">
            <w:pPr>
              <w:pStyle w:val="ListeParagraf"/>
              <w:spacing w:before="100" w:beforeAutospacing="1" w:after="100" w:afterAutospacing="1"/>
              <w:ind w:left="0"/>
              <w:jc w:val="both"/>
              <w:rPr>
                <w:rFonts w:ascii="Times New Roman" w:hAnsi="Times New Roman" w:cs="Times New Roman"/>
                <w:szCs w:val="18"/>
              </w:rPr>
            </w:pPr>
            <w:r w:rsidRPr="00A67402">
              <w:rPr>
                <w:rFonts w:ascii="Times New Roman" w:hAnsi="Times New Roman" w:cs="Times New Roman"/>
                <w:szCs w:val="18"/>
              </w:rPr>
              <w:t>•Borç verenler arasında seçim yapma</w:t>
            </w:r>
          </w:p>
          <w:p w14:paraId="6C063053" w14:textId="77777777" w:rsidR="00083423" w:rsidRPr="00A67402" w:rsidRDefault="00083423" w:rsidP="00A67402">
            <w:pPr>
              <w:pStyle w:val="ListeParagraf"/>
              <w:spacing w:before="100" w:beforeAutospacing="1" w:after="100" w:afterAutospacing="1"/>
              <w:ind w:left="0"/>
              <w:jc w:val="both"/>
              <w:rPr>
                <w:rFonts w:ascii="Times New Roman" w:hAnsi="Times New Roman" w:cs="Times New Roman"/>
                <w:szCs w:val="18"/>
              </w:rPr>
            </w:pPr>
            <w:r w:rsidRPr="00A67402">
              <w:rPr>
                <w:rFonts w:ascii="Times New Roman" w:hAnsi="Times New Roman" w:cs="Times New Roman"/>
                <w:szCs w:val="18"/>
              </w:rPr>
              <w:t xml:space="preserve">•Aşırı borçlanmadan korunma yolları </w:t>
            </w:r>
          </w:p>
          <w:p w14:paraId="4478E287" w14:textId="70E38417" w:rsidR="00083423" w:rsidRPr="00A67402" w:rsidRDefault="00083423" w:rsidP="00A67402">
            <w:pPr>
              <w:pStyle w:val="ListeParagraf"/>
              <w:spacing w:before="100" w:beforeAutospacing="1" w:after="100" w:afterAutospacing="1"/>
              <w:ind w:left="0"/>
              <w:jc w:val="both"/>
              <w:rPr>
                <w:rFonts w:ascii="Times New Roman" w:hAnsi="Times New Roman" w:cs="Times New Roman"/>
                <w:szCs w:val="18"/>
              </w:rPr>
            </w:pPr>
            <w:r w:rsidRPr="00A67402">
              <w:rPr>
                <w:rFonts w:ascii="Times New Roman" w:hAnsi="Times New Roman" w:cs="Times New Roman"/>
                <w:szCs w:val="18"/>
              </w:rPr>
              <w:t>•Kredi</w:t>
            </w:r>
            <w:r w:rsidR="002651FE" w:rsidRPr="00A67402">
              <w:rPr>
                <w:rFonts w:ascii="Times New Roman" w:hAnsi="Times New Roman" w:cs="Times New Roman"/>
                <w:szCs w:val="18"/>
              </w:rPr>
              <w:t xml:space="preserve"> </w:t>
            </w:r>
            <w:r w:rsidRPr="00A67402">
              <w:rPr>
                <w:rFonts w:ascii="Times New Roman" w:hAnsi="Times New Roman" w:cs="Times New Roman"/>
                <w:szCs w:val="18"/>
              </w:rPr>
              <w:t xml:space="preserve">alternatiflerini değerlendirme ve tercih </w:t>
            </w:r>
          </w:p>
          <w:p w14:paraId="6C9730FA" w14:textId="77777777" w:rsidR="00083423" w:rsidRPr="00A67402" w:rsidRDefault="00083423" w:rsidP="00A67402">
            <w:pPr>
              <w:pStyle w:val="ListeParagraf"/>
              <w:spacing w:before="100" w:beforeAutospacing="1" w:after="100" w:afterAutospacing="1"/>
              <w:ind w:left="0"/>
              <w:jc w:val="both"/>
              <w:rPr>
                <w:rFonts w:ascii="Times New Roman" w:hAnsi="Times New Roman" w:cs="Times New Roman"/>
                <w:szCs w:val="18"/>
              </w:rPr>
            </w:pPr>
            <w:r w:rsidRPr="00A67402">
              <w:rPr>
                <w:rFonts w:ascii="Times New Roman" w:hAnsi="Times New Roman" w:cs="Times New Roman"/>
                <w:szCs w:val="18"/>
              </w:rPr>
              <w:t>•Kredi ürünleri ve şartları</w:t>
            </w:r>
          </w:p>
        </w:tc>
        <w:tc>
          <w:tcPr>
            <w:tcW w:w="4252" w:type="dxa"/>
          </w:tcPr>
          <w:p w14:paraId="7F3EE226" w14:textId="35BA808C" w:rsidR="00083423" w:rsidRPr="00A67402" w:rsidRDefault="000506B7" w:rsidP="00A67402">
            <w:pPr>
              <w:pStyle w:val="ListeParagraf"/>
              <w:numPr>
                <w:ilvl w:val="0"/>
                <w:numId w:val="1"/>
              </w:numPr>
              <w:spacing w:before="100" w:beforeAutospacing="1" w:after="100" w:afterAutospacing="1"/>
              <w:ind w:left="0"/>
              <w:jc w:val="both"/>
              <w:rPr>
                <w:rFonts w:ascii="Times New Roman" w:hAnsi="Times New Roman" w:cs="Times New Roman"/>
                <w:szCs w:val="18"/>
              </w:rPr>
            </w:pPr>
            <w:r w:rsidRPr="00A67402">
              <w:rPr>
                <w:rFonts w:ascii="Times New Roman" w:hAnsi="Times New Roman" w:cs="Times New Roman"/>
                <w:szCs w:val="18"/>
              </w:rPr>
              <w:t xml:space="preserve">      </w:t>
            </w:r>
            <w:r w:rsidR="00083423" w:rsidRPr="00A67402">
              <w:rPr>
                <w:rFonts w:ascii="Times New Roman" w:hAnsi="Times New Roman" w:cs="Times New Roman"/>
                <w:szCs w:val="18"/>
              </w:rPr>
              <w:t xml:space="preserve">Banka Hizmetleri </w:t>
            </w:r>
          </w:p>
          <w:p w14:paraId="2A76CB69" w14:textId="77777777" w:rsidR="00083423" w:rsidRPr="00A67402" w:rsidRDefault="00083423" w:rsidP="00A67402">
            <w:pPr>
              <w:pStyle w:val="ListeParagraf"/>
              <w:spacing w:before="100" w:beforeAutospacing="1" w:after="100" w:afterAutospacing="1"/>
              <w:ind w:left="0"/>
              <w:jc w:val="both"/>
              <w:rPr>
                <w:rFonts w:ascii="Times New Roman" w:hAnsi="Times New Roman" w:cs="Times New Roman"/>
                <w:szCs w:val="18"/>
              </w:rPr>
            </w:pPr>
            <w:r w:rsidRPr="00A67402">
              <w:rPr>
                <w:rFonts w:ascii="Times New Roman" w:hAnsi="Times New Roman" w:cs="Times New Roman"/>
                <w:szCs w:val="18"/>
              </w:rPr>
              <w:t>• Para transfer servislerinin kullanımı</w:t>
            </w:r>
          </w:p>
          <w:p w14:paraId="2A663B82" w14:textId="77777777" w:rsidR="00083423" w:rsidRPr="00A67402" w:rsidRDefault="00083423" w:rsidP="00A67402">
            <w:pPr>
              <w:pStyle w:val="ListeParagraf"/>
              <w:spacing w:before="100" w:beforeAutospacing="1" w:after="100" w:afterAutospacing="1"/>
              <w:ind w:left="0"/>
              <w:jc w:val="both"/>
              <w:rPr>
                <w:rFonts w:ascii="Times New Roman" w:hAnsi="Times New Roman" w:cs="Times New Roman"/>
                <w:szCs w:val="18"/>
              </w:rPr>
            </w:pPr>
            <w:r w:rsidRPr="00A67402">
              <w:rPr>
                <w:rFonts w:ascii="Times New Roman" w:hAnsi="Times New Roman" w:cs="Times New Roman"/>
                <w:szCs w:val="18"/>
              </w:rPr>
              <w:t>•Elektronik ve mobil bankacılık</w:t>
            </w:r>
          </w:p>
          <w:p w14:paraId="2F05C531" w14:textId="77777777" w:rsidR="00083423" w:rsidRPr="00A67402" w:rsidRDefault="00083423" w:rsidP="00A67402">
            <w:pPr>
              <w:pStyle w:val="ListeParagraf"/>
              <w:spacing w:before="100" w:beforeAutospacing="1" w:after="100" w:afterAutospacing="1"/>
              <w:ind w:left="0"/>
              <w:jc w:val="both"/>
              <w:rPr>
                <w:rFonts w:ascii="Times New Roman" w:hAnsi="Times New Roman" w:cs="Times New Roman"/>
                <w:szCs w:val="18"/>
              </w:rPr>
            </w:pPr>
            <w:r w:rsidRPr="00A67402">
              <w:rPr>
                <w:rFonts w:ascii="Times New Roman" w:hAnsi="Times New Roman" w:cs="Times New Roman"/>
                <w:szCs w:val="18"/>
              </w:rPr>
              <w:t>•Bankaların tüketiciye sunduğu finansal hizmet ve araçlar</w:t>
            </w:r>
          </w:p>
          <w:p w14:paraId="0B6AAFE9" w14:textId="77777777" w:rsidR="00083423" w:rsidRPr="00A67402" w:rsidRDefault="00083423" w:rsidP="00A67402">
            <w:pPr>
              <w:pStyle w:val="ListeParagraf"/>
              <w:spacing w:before="100" w:beforeAutospacing="1" w:after="100" w:afterAutospacing="1"/>
              <w:ind w:left="0"/>
              <w:jc w:val="both"/>
              <w:rPr>
                <w:rFonts w:ascii="Times New Roman" w:hAnsi="Times New Roman" w:cs="Times New Roman"/>
                <w:szCs w:val="18"/>
              </w:rPr>
            </w:pPr>
            <w:r w:rsidRPr="00A67402">
              <w:rPr>
                <w:rFonts w:ascii="Times New Roman" w:hAnsi="Times New Roman" w:cs="Times New Roman"/>
                <w:szCs w:val="18"/>
              </w:rPr>
              <w:t xml:space="preserve"> • Düzenlemeye tabi olmayan ve düzenlemeye tabi olan mali kurumlar arasındaki fark</w:t>
            </w:r>
          </w:p>
          <w:p w14:paraId="16EB3F96" w14:textId="7DA97F20" w:rsidR="00083423" w:rsidRPr="00A67402" w:rsidRDefault="000506B7" w:rsidP="00A67402">
            <w:pPr>
              <w:pStyle w:val="ListeParagraf"/>
              <w:numPr>
                <w:ilvl w:val="0"/>
                <w:numId w:val="1"/>
              </w:numPr>
              <w:spacing w:before="100" w:beforeAutospacing="1" w:after="100" w:afterAutospacing="1"/>
              <w:ind w:left="0"/>
              <w:jc w:val="both"/>
              <w:rPr>
                <w:rFonts w:ascii="Times New Roman" w:hAnsi="Times New Roman" w:cs="Times New Roman"/>
                <w:szCs w:val="18"/>
              </w:rPr>
            </w:pPr>
            <w:r w:rsidRPr="00A67402">
              <w:rPr>
                <w:rFonts w:ascii="Times New Roman" w:hAnsi="Times New Roman" w:cs="Times New Roman"/>
                <w:szCs w:val="18"/>
              </w:rPr>
              <w:t xml:space="preserve">      </w:t>
            </w:r>
            <w:r w:rsidR="00083423" w:rsidRPr="00A67402">
              <w:rPr>
                <w:rFonts w:ascii="Times New Roman" w:hAnsi="Times New Roman" w:cs="Times New Roman"/>
                <w:szCs w:val="18"/>
              </w:rPr>
              <w:t xml:space="preserve">Yatırım </w:t>
            </w:r>
          </w:p>
          <w:p w14:paraId="59F30AF9" w14:textId="77777777" w:rsidR="00083423" w:rsidRPr="00A67402" w:rsidRDefault="00083423" w:rsidP="00A67402">
            <w:pPr>
              <w:pStyle w:val="ListeParagraf"/>
              <w:spacing w:before="100" w:beforeAutospacing="1" w:after="100" w:afterAutospacing="1"/>
              <w:ind w:left="0"/>
              <w:jc w:val="both"/>
              <w:rPr>
                <w:rFonts w:ascii="Times New Roman" w:hAnsi="Times New Roman" w:cs="Times New Roman"/>
                <w:szCs w:val="18"/>
              </w:rPr>
            </w:pPr>
            <w:r w:rsidRPr="00A67402">
              <w:rPr>
                <w:rFonts w:ascii="Times New Roman" w:hAnsi="Times New Roman" w:cs="Times New Roman"/>
                <w:szCs w:val="18"/>
              </w:rPr>
              <w:t xml:space="preserve">•Yatırım fırsatlarını değerlendirme </w:t>
            </w:r>
          </w:p>
          <w:p w14:paraId="5BF8D61C" w14:textId="77777777" w:rsidR="00083423" w:rsidRPr="00A67402" w:rsidRDefault="00083423" w:rsidP="00A67402">
            <w:pPr>
              <w:pStyle w:val="ListeParagraf"/>
              <w:spacing w:before="100" w:beforeAutospacing="1" w:after="100" w:afterAutospacing="1"/>
              <w:ind w:left="0"/>
              <w:jc w:val="both"/>
              <w:rPr>
                <w:rFonts w:ascii="Times New Roman" w:hAnsi="Times New Roman" w:cs="Times New Roman"/>
                <w:szCs w:val="18"/>
              </w:rPr>
            </w:pPr>
            <w:r w:rsidRPr="00A67402">
              <w:rPr>
                <w:rFonts w:ascii="Times New Roman" w:hAnsi="Times New Roman" w:cs="Times New Roman"/>
                <w:szCs w:val="18"/>
              </w:rPr>
              <w:t>•Yatırım avantajları</w:t>
            </w:r>
          </w:p>
          <w:p w14:paraId="743AE056" w14:textId="451C880E" w:rsidR="00083423" w:rsidRPr="00A67402" w:rsidRDefault="002651FE" w:rsidP="00A67402">
            <w:pPr>
              <w:pStyle w:val="ListeParagraf"/>
              <w:spacing w:before="100" w:beforeAutospacing="1" w:after="100" w:afterAutospacing="1"/>
              <w:ind w:left="0"/>
              <w:jc w:val="both"/>
              <w:rPr>
                <w:rFonts w:ascii="Times New Roman" w:hAnsi="Times New Roman" w:cs="Times New Roman"/>
                <w:szCs w:val="18"/>
              </w:rPr>
            </w:pPr>
            <w:r w:rsidRPr="00A67402">
              <w:rPr>
                <w:rFonts w:ascii="Times New Roman" w:hAnsi="Times New Roman" w:cs="Times New Roman"/>
                <w:szCs w:val="18"/>
              </w:rPr>
              <w:t>• “</w:t>
            </w:r>
            <w:r w:rsidR="00083423" w:rsidRPr="00A67402">
              <w:rPr>
                <w:rFonts w:ascii="Times New Roman" w:hAnsi="Times New Roman" w:cs="Times New Roman"/>
                <w:szCs w:val="18"/>
              </w:rPr>
              <w:t>Kısa sürede zengin olma planlarının” sahte cazibesinin farkına varılması</w:t>
            </w:r>
          </w:p>
          <w:p w14:paraId="11BD403A" w14:textId="77777777" w:rsidR="00083423" w:rsidRPr="00A67402" w:rsidRDefault="00083423" w:rsidP="00A67402">
            <w:pPr>
              <w:pStyle w:val="ListeParagraf"/>
              <w:spacing w:before="100" w:beforeAutospacing="1" w:after="100" w:afterAutospacing="1"/>
              <w:ind w:left="0"/>
              <w:jc w:val="both"/>
              <w:rPr>
                <w:rFonts w:ascii="Times New Roman" w:hAnsi="Times New Roman" w:cs="Times New Roman"/>
                <w:szCs w:val="18"/>
              </w:rPr>
            </w:pPr>
            <w:r w:rsidRPr="00A67402">
              <w:rPr>
                <w:rFonts w:ascii="Times New Roman" w:hAnsi="Times New Roman" w:cs="Times New Roman"/>
                <w:szCs w:val="18"/>
              </w:rPr>
              <w:t>•Yatırım seçimi</w:t>
            </w:r>
          </w:p>
          <w:p w14:paraId="2455A3A6" w14:textId="77777777" w:rsidR="00083423" w:rsidRPr="00A67402" w:rsidRDefault="00083423" w:rsidP="00A67402">
            <w:pPr>
              <w:pStyle w:val="ListeParagraf"/>
              <w:spacing w:before="100" w:beforeAutospacing="1" w:after="100" w:afterAutospacing="1"/>
              <w:ind w:left="0"/>
              <w:jc w:val="both"/>
              <w:rPr>
                <w:rFonts w:ascii="Times New Roman" w:hAnsi="Times New Roman" w:cs="Times New Roman"/>
                <w:szCs w:val="18"/>
              </w:rPr>
            </w:pPr>
            <w:r w:rsidRPr="00A67402">
              <w:rPr>
                <w:rFonts w:ascii="Times New Roman" w:hAnsi="Times New Roman" w:cs="Times New Roman"/>
                <w:szCs w:val="18"/>
              </w:rPr>
              <w:t xml:space="preserve">•Çeşitlendirme </w:t>
            </w:r>
          </w:p>
          <w:p w14:paraId="0473E216" w14:textId="77777777" w:rsidR="00083423" w:rsidRPr="00A67402" w:rsidRDefault="00083423" w:rsidP="00A67402">
            <w:pPr>
              <w:pStyle w:val="ListeParagraf"/>
              <w:spacing w:before="100" w:beforeAutospacing="1" w:after="100" w:afterAutospacing="1"/>
              <w:ind w:left="0"/>
              <w:jc w:val="both"/>
              <w:rPr>
                <w:rFonts w:ascii="Times New Roman" w:hAnsi="Times New Roman" w:cs="Times New Roman"/>
                <w:szCs w:val="18"/>
              </w:rPr>
            </w:pPr>
            <w:r w:rsidRPr="00A67402">
              <w:rPr>
                <w:rFonts w:ascii="Times New Roman" w:hAnsi="Times New Roman" w:cs="Times New Roman"/>
                <w:szCs w:val="18"/>
              </w:rPr>
              <w:t>•Hileli planların tanınması</w:t>
            </w:r>
          </w:p>
        </w:tc>
      </w:tr>
    </w:tbl>
    <w:p w14:paraId="062F50C9" w14:textId="08EBC02C" w:rsidR="005D5742" w:rsidRPr="00A37715" w:rsidRDefault="00A37715" w:rsidP="0058791F">
      <w:pPr>
        <w:spacing w:before="120" w:after="120" w:line="240" w:lineRule="auto"/>
        <w:jc w:val="center"/>
        <w:rPr>
          <w:rFonts w:ascii="Times New Roman" w:hAnsi="Times New Roman" w:cs="Times New Roman"/>
        </w:rPr>
      </w:pPr>
      <w:bookmarkStart w:id="29" w:name="_Hlk150891181"/>
      <w:r w:rsidRPr="00A37715">
        <w:rPr>
          <w:rFonts w:ascii="Times New Roman" w:hAnsi="Times New Roman" w:cs="Times New Roman"/>
          <w:b/>
          <w:bCs/>
        </w:rPr>
        <w:t>Kaynak:</w:t>
      </w:r>
      <w:r w:rsidRPr="00A37715">
        <w:rPr>
          <w:rFonts w:ascii="Times New Roman" w:hAnsi="Times New Roman" w:cs="Times New Roman"/>
        </w:rPr>
        <w:t xml:space="preserve"> </w:t>
      </w:r>
      <w:r w:rsidR="005D5742" w:rsidRPr="00A37715">
        <w:rPr>
          <w:rFonts w:ascii="Times New Roman" w:hAnsi="Times New Roman" w:cs="Times New Roman"/>
        </w:rPr>
        <w:t>Nelson &amp; Wambugu</w:t>
      </w:r>
      <w:bookmarkEnd w:id="29"/>
      <w:r w:rsidR="005D5742" w:rsidRPr="00A37715">
        <w:rPr>
          <w:rFonts w:ascii="Times New Roman" w:hAnsi="Times New Roman" w:cs="Times New Roman"/>
        </w:rPr>
        <w:t>, 2008:</w:t>
      </w:r>
      <w:r>
        <w:rPr>
          <w:rFonts w:ascii="Times New Roman" w:hAnsi="Times New Roman" w:cs="Times New Roman"/>
        </w:rPr>
        <w:t xml:space="preserve"> </w:t>
      </w:r>
      <w:r w:rsidR="005D5742" w:rsidRPr="00A37715">
        <w:rPr>
          <w:rFonts w:ascii="Times New Roman" w:hAnsi="Times New Roman" w:cs="Times New Roman"/>
        </w:rPr>
        <w:t>13</w:t>
      </w:r>
      <w:r w:rsidRPr="00A37715">
        <w:rPr>
          <w:rFonts w:ascii="Times New Roman" w:hAnsi="Times New Roman" w:cs="Times New Roman"/>
        </w:rPr>
        <w:t>.</w:t>
      </w:r>
    </w:p>
    <w:p w14:paraId="603AE4AB" w14:textId="010DF80F" w:rsidR="005D5742" w:rsidRDefault="005D5742" w:rsidP="00A67402">
      <w:pPr>
        <w:spacing w:before="120" w:after="120" w:line="360" w:lineRule="auto"/>
        <w:ind w:firstLine="709"/>
        <w:jc w:val="both"/>
        <w:rPr>
          <w:rFonts w:ascii="Times New Roman" w:hAnsi="Times New Roman" w:cs="Times New Roman"/>
          <w:color w:val="0F0F0F"/>
          <w:sz w:val="24"/>
          <w:szCs w:val="24"/>
        </w:rPr>
      </w:pPr>
      <w:r w:rsidRPr="00202294">
        <w:rPr>
          <w:rFonts w:ascii="Times New Roman" w:hAnsi="Times New Roman" w:cs="Times New Roman"/>
          <w:color w:val="0F0F0F"/>
          <w:sz w:val="24"/>
          <w:szCs w:val="24"/>
        </w:rPr>
        <w:t>Finansal eğitimin öncelikli temalarından biri</w:t>
      </w:r>
      <w:r w:rsidR="007A7A6D">
        <w:rPr>
          <w:rFonts w:ascii="Times New Roman" w:hAnsi="Times New Roman" w:cs="Times New Roman"/>
          <w:color w:val="0F0F0F"/>
          <w:sz w:val="24"/>
          <w:szCs w:val="24"/>
        </w:rPr>
        <w:t xml:space="preserve"> tablo </w:t>
      </w:r>
      <w:r w:rsidR="002C139E">
        <w:rPr>
          <w:rFonts w:ascii="Times New Roman" w:hAnsi="Times New Roman" w:cs="Times New Roman"/>
          <w:color w:val="0F0F0F"/>
          <w:sz w:val="24"/>
          <w:szCs w:val="24"/>
        </w:rPr>
        <w:t>2</w:t>
      </w:r>
      <w:r w:rsidR="007A7A6D">
        <w:rPr>
          <w:rFonts w:ascii="Times New Roman" w:hAnsi="Times New Roman" w:cs="Times New Roman"/>
          <w:color w:val="0F0F0F"/>
          <w:sz w:val="24"/>
          <w:szCs w:val="24"/>
        </w:rPr>
        <w:t>’de bahsedildiği üzere</w:t>
      </w:r>
      <w:r w:rsidRPr="00202294">
        <w:rPr>
          <w:rFonts w:ascii="Times New Roman" w:hAnsi="Times New Roman" w:cs="Times New Roman"/>
          <w:color w:val="0F0F0F"/>
          <w:sz w:val="24"/>
          <w:szCs w:val="24"/>
        </w:rPr>
        <w:t xml:space="preserve"> temel bütçeleme becerileridir. Bireylerin gelir ve giderlerini dengede tutmaları, tasarruf yapmaları ve borçlarını kontrol altında tutmaları önemlidir. Ayrıca, tasarruf ve yatırım konularında bilgi sahibi olmak, bireylerin finansal güvenliklerini artırmada önemli bir rol oynar.</w:t>
      </w:r>
      <w:r>
        <w:rPr>
          <w:rFonts w:ascii="Times New Roman" w:hAnsi="Times New Roman" w:cs="Times New Roman"/>
          <w:color w:val="0F0F0F"/>
          <w:sz w:val="24"/>
          <w:szCs w:val="24"/>
        </w:rPr>
        <w:t xml:space="preserve"> </w:t>
      </w:r>
      <w:r w:rsidRPr="00202294">
        <w:rPr>
          <w:rFonts w:ascii="Times New Roman" w:hAnsi="Times New Roman" w:cs="Times New Roman"/>
          <w:color w:val="0F0F0F"/>
          <w:sz w:val="24"/>
          <w:szCs w:val="24"/>
        </w:rPr>
        <w:t>Kredi ve borç yönetimi, finansal eğitimin diğer bir önemli temasını oluşturur. Bireylerin kredi kullanımını doğru bir şekilde anlamaları ve borçlarını etkili bir şekilde yönetmeleri, finansal sağlıklarını korumada kritik bir rol oynar. Aynı zamanda, emeklilik planlaması, sigorta ve risk yönetimi gibi konularda bilinçli kararlar almak da finansal eğitimin önemli unsurları arasında yer alır.</w:t>
      </w:r>
      <w:r>
        <w:rPr>
          <w:rFonts w:ascii="Times New Roman" w:hAnsi="Times New Roman" w:cs="Times New Roman"/>
          <w:color w:val="0F0F0F"/>
          <w:sz w:val="24"/>
          <w:szCs w:val="24"/>
        </w:rPr>
        <w:t xml:space="preserve"> </w:t>
      </w:r>
      <w:r w:rsidRPr="00202294">
        <w:rPr>
          <w:rFonts w:ascii="Times New Roman" w:hAnsi="Times New Roman" w:cs="Times New Roman"/>
          <w:color w:val="0F0F0F"/>
          <w:sz w:val="24"/>
          <w:szCs w:val="24"/>
        </w:rPr>
        <w:t>Finansal eğitim aynı zamanda vergi bilinci, tüketici hakları ve finansal sahtekârlıkla mücadele gibi konuları da içerir. Bireylerin vergi sistemini anlamaları, tüketici haklarına dair bilinçli olmaları ve finansal sahtekârlıklara karşı önlem almaları, mali güvenliklerini artırma</w:t>
      </w:r>
      <w:r>
        <w:rPr>
          <w:rFonts w:ascii="Times New Roman" w:hAnsi="Times New Roman" w:cs="Times New Roman"/>
          <w:color w:val="0F0F0F"/>
          <w:sz w:val="24"/>
          <w:szCs w:val="24"/>
        </w:rPr>
        <w:t>ya</w:t>
      </w:r>
      <w:r w:rsidRPr="00202294">
        <w:rPr>
          <w:rFonts w:ascii="Times New Roman" w:hAnsi="Times New Roman" w:cs="Times New Roman"/>
          <w:color w:val="0F0F0F"/>
          <w:sz w:val="24"/>
          <w:szCs w:val="24"/>
        </w:rPr>
        <w:t xml:space="preserve"> katkı sağlar.</w:t>
      </w:r>
      <w:r>
        <w:rPr>
          <w:rFonts w:ascii="Times New Roman" w:hAnsi="Times New Roman" w:cs="Times New Roman"/>
          <w:color w:val="0F0F0F"/>
          <w:sz w:val="24"/>
          <w:szCs w:val="24"/>
        </w:rPr>
        <w:t xml:space="preserve"> </w:t>
      </w:r>
      <w:r w:rsidRPr="00202294">
        <w:rPr>
          <w:rFonts w:ascii="Times New Roman" w:hAnsi="Times New Roman" w:cs="Times New Roman"/>
          <w:color w:val="0F0F0F"/>
          <w:sz w:val="24"/>
          <w:szCs w:val="24"/>
        </w:rPr>
        <w:t>Bu temalar, bireylerin günlük finansal kararlarını yönetmelerine yardımcı olmak adına geniş bir perspektifi kapsar. Finansal eğitim, bireylerin mali konularda bilinçli ve güvende hissetmelerini desteklemek için vazgeçilmez bir araçtır.</w:t>
      </w:r>
    </w:p>
    <w:p w14:paraId="4A65DB4B" w14:textId="7D2A828B" w:rsidR="00E92046" w:rsidRPr="00A67402" w:rsidRDefault="00A67402" w:rsidP="00A67402">
      <w:pPr>
        <w:pStyle w:val="Balk1"/>
      </w:pPr>
      <w:bookmarkStart w:id="30" w:name="_Toc162738856"/>
      <w:r>
        <w:t xml:space="preserve">4. </w:t>
      </w:r>
      <w:r w:rsidR="00E92046" w:rsidRPr="00A67402">
        <w:t>FİNANSAL OKURYAZARLIĞIN UNSURLARI</w:t>
      </w:r>
      <w:bookmarkEnd w:id="30"/>
    </w:p>
    <w:p w14:paraId="6D25128F" w14:textId="5583C869" w:rsidR="0083350F" w:rsidRDefault="0083350F" w:rsidP="00A67402">
      <w:pPr>
        <w:spacing w:before="120" w:after="120" w:line="360" w:lineRule="auto"/>
        <w:ind w:firstLine="709"/>
        <w:jc w:val="both"/>
        <w:rPr>
          <w:rFonts w:ascii="Times New Roman" w:hAnsi="Times New Roman" w:cs="Times New Roman"/>
          <w:sz w:val="24"/>
          <w:szCs w:val="24"/>
        </w:rPr>
      </w:pPr>
      <w:r w:rsidRPr="0083350F">
        <w:rPr>
          <w:rFonts w:ascii="Times New Roman" w:hAnsi="Times New Roman" w:cs="Times New Roman"/>
          <w:sz w:val="24"/>
          <w:szCs w:val="24"/>
        </w:rPr>
        <w:t xml:space="preserve">Finansal okuryazarlık </w:t>
      </w:r>
      <w:r w:rsidR="00D70A43">
        <w:rPr>
          <w:rFonts w:ascii="Times New Roman" w:hAnsi="Times New Roman" w:cs="Times New Roman"/>
          <w:sz w:val="24"/>
          <w:szCs w:val="24"/>
        </w:rPr>
        <w:t>unsurları</w:t>
      </w:r>
      <w:r w:rsidRPr="0083350F">
        <w:rPr>
          <w:rFonts w:ascii="Times New Roman" w:hAnsi="Times New Roman" w:cs="Times New Roman"/>
          <w:sz w:val="24"/>
          <w:szCs w:val="24"/>
        </w:rPr>
        <w:t xml:space="preserve">, bireylerin mali konularda bilgi, beceri ve güvene sahip olmalarını sağlayan temel unsurları içermektedir. Bu </w:t>
      </w:r>
      <w:r w:rsidR="009D1C1E">
        <w:rPr>
          <w:rFonts w:ascii="Times New Roman" w:hAnsi="Times New Roman" w:cs="Times New Roman"/>
          <w:sz w:val="24"/>
          <w:szCs w:val="24"/>
        </w:rPr>
        <w:t>unsurlar</w:t>
      </w:r>
      <w:r w:rsidRPr="0083350F">
        <w:rPr>
          <w:rFonts w:ascii="Times New Roman" w:hAnsi="Times New Roman" w:cs="Times New Roman"/>
          <w:sz w:val="24"/>
          <w:szCs w:val="24"/>
        </w:rPr>
        <w:t>, bireylerin finansal kararlar alabilme, bütçe yapabilme, yatırım yapabilme ve genel olarak mali konularda bilinçli hareket edebilme kapasitesini içerir (Remund, 2010:</w:t>
      </w:r>
      <w:r w:rsidR="00FE6E06">
        <w:rPr>
          <w:rFonts w:ascii="Times New Roman" w:hAnsi="Times New Roman" w:cs="Times New Roman"/>
          <w:sz w:val="24"/>
          <w:szCs w:val="24"/>
        </w:rPr>
        <w:t xml:space="preserve"> </w:t>
      </w:r>
      <w:r w:rsidRPr="0083350F">
        <w:rPr>
          <w:rFonts w:ascii="Times New Roman" w:hAnsi="Times New Roman" w:cs="Times New Roman"/>
          <w:sz w:val="24"/>
          <w:szCs w:val="24"/>
        </w:rPr>
        <w:t xml:space="preserve">284). Özellikle üniversitelerde verilen Muhasebe ve Finansal Yönetim gibi dersler, öğrencilere bu temel </w:t>
      </w:r>
      <w:r w:rsidR="009D1C1E">
        <w:rPr>
          <w:rFonts w:ascii="Times New Roman" w:hAnsi="Times New Roman" w:cs="Times New Roman"/>
          <w:sz w:val="24"/>
          <w:szCs w:val="24"/>
        </w:rPr>
        <w:t>unsurları</w:t>
      </w:r>
      <w:r w:rsidRPr="0083350F">
        <w:rPr>
          <w:rFonts w:ascii="Times New Roman" w:hAnsi="Times New Roman" w:cs="Times New Roman"/>
          <w:sz w:val="24"/>
          <w:szCs w:val="24"/>
        </w:rPr>
        <w:t xml:space="preserve"> geliştirme ve pratik uygulama becerileri kazandırma amacıyla önemlidir </w:t>
      </w:r>
      <w:r w:rsidRPr="0083350F">
        <w:rPr>
          <w:rFonts w:ascii="Times New Roman" w:hAnsi="Times New Roman" w:cs="Times New Roman"/>
          <w:sz w:val="24"/>
          <w:szCs w:val="24"/>
        </w:rPr>
        <w:lastRenderedPageBreak/>
        <w:t>(Demirkor, 2017:</w:t>
      </w:r>
      <w:r w:rsidR="00FE6E06">
        <w:rPr>
          <w:rFonts w:ascii="Times New Roman" w:hAnsi="Times New Roman" w:cs="Times New Roman"/>
          <w:sz w:val="24"/>
          <w:szCs w:val="24"/>
        </w:rPr>
        <w:t xml:space="preserve"> </w:t>
      </w:r>
      <w:r w:rsidRPr="0083350F">
        <w:rPr>
          <w:rFonts w:ascii="Times New Roman" w:hAnsi="Times New Roman" w:cs="Times New Roman"/>
          <w:sz w:val="24"/>
          <w:szCs w:val="24"/>
        </w:rPr>
        <w:t>14). Bu dersler, öğrencilerin gerçek dünya finansal durumlarıyla başa çıkma yeteneklerini artırarak finansal okuryazarlık düzeylerini yükseltmeyi hedefler.</w:t>
      </w:r>
    </w:p>
    <w:p w14:paraId="5C262196" w14:textId="3BAC463A" w:rsidR="005D5742" w:rsidRPr="00E769F8" w:rsidRDefault="0083350F" w:rsidP="00A67402">
      <w:pPr>
        <w:spacing w:before="120" w:after="120" w:line="360" w:lineRule="auto"/>
        <w:ind w:firstLine="709"/>
        <w:jc w:val="both"/>
        <w:rPr>
          <w:rFonts w:ascii="Times New Roman" w:hAnsi="Times New Roman" w:cs="Times New Roman"/>
          <w:b/>
          <w:bCs/>
          <w:sz w:val="24"/>
          <w:szCs w:val="24"/>
        </w:rPr>
      </w:pPr>
      <w:r w:rsidRPr="0083350F">
        <w:rPr>
          <w:rFonts w:ascii="Times New Roman" w:hAnsi="Times New Roman" w:cs="Times New Roman"/>
          <w:sz w:val="24"/>
          <w:szCs w:val="24"/>
        </w:rPr>
        <w:t>Finansal okuryazarlık, finansal bilgi, finansal tutumlar ve finansal davranışlar olmak üzere üç boyuta odaklanmaktadır (OECD, 2012; Atkinson &amp; Messy</w:t>
      </w:r>
      <w:r w:rsidR="00FE6E06">
        <w:rPr>
          <w:rFonts w:ascii="Times New Roman" w:hAnsi="Times New Roman" w:cs="Times New Roman"/>
          <w:sz w:val="24"/>
          <w:szCs w:val="24"/>
        </w:rPr>
        <w:t>,</w:t>
      </w:r>
      <w:r w:rsidRPr="0083350F">
        <w:rPr>
          <w:rFonts w:ascii="Times New Roman" w:hAnsi="Times New Roman" w:cs="Times New Roman"/>
          <w:sz w:val="24"/>
          <w:szCs w:val="24"/>
        </w:rPr>
        <w:t xml:space="preserve"> 2012; Agarwalla vd., 2013). Finansal bilgi, bireylerin temel finansal kavramları, terimleri ve prensipleri anlamalarını içerir (Potrich, 2016:</w:t>
      </w:r>
      <w:r>
        <w:rPr>
          <w:rFonts w:ascii="Times New Roman" w:hAnsi="Times New Roman" w:cs="Times New Roman"/>
          <w:sz w:val="24"/>
          <w:szCs w:val="24"/>
        </w:rPr>
        <w:t xml:space="preserve"> </w:t>
      </w:r>
      <w:r w:rsidRPr="0083350F">
        <w:rPr>
          <w:rFonts w:ascii="Times New Roman" w:hAnsi="Times New Roman" w:cs="Times New Roman"/>
          <w:sz w:val="24"/>
          <w:szCs w:val="24"/>
        </w:rPr>
        <w:t xml:space="preserve">356-357). </w:t>
      </w:r>
      <w:bookmarkStart w:id="31" w:name="_Hlk161142775"/>
      <w:r w:rsidRPr="0083350F">
        <w:rPr>
          <w:rFonts w:ascii="Times New Roman" w:hAnsi="Times New Roman" w:cs="Times New Roman"/>
          <w:sz w:val="24"/>
          <w:szCs w:val="24"/>
        </w:rPr>
        <w:t>Finansal tutum, bireyin finansal öğrenme sürecinde kazandığı bilgi ve duyguların, olumlu finansal davranışlar sergileme eğilimini şekillendirdiğini vurgular (Shockey, 2002’den akt. Öndes, 2020: 103).</w:t>
      </w:r>
      <w:r w:rsidR="001F770C" w:rsidRPr="001F770C">
        <w:rPr>
          <w:rFonts w:ascii="Times New Roman" w:hAnsi="Times New Roman" w:cs="Times New Roman"/>
          <w:b/>
          <w:bCs/>
          <w:sz w:val="24"/>
          <w:szCs w:val="24"/>
        </w:rPr>
        <w:t xml:space="preserve"> </w:t>
      </w:r>
      <w:r w:rsidR="001F770C" w:rsidRPr="001F770C">
        <w:rPr>
          <w:rFonts w:ascii="Times New Roman" w:hAnsi="Times New Roman" w:cs="Times New Roman"/>
          <w:sz w:val="24"/>
          <w:szCs w:val="24"/>
        </w:rPr>
        <w:t>Bu nedenle, finansal tutumların geliştirilmesi, bireylerin doğrudan deneyimlerinin bir sonucu olabilir (Winkielman vd. 2006: 800).</w:t>
      </w:r>
      <w:r w:rsidRPr="0083350F">
        <w:rPr>
          <w:rFonts w:ascii="Times New Roman" w:hAnsi="Times New Roman" w:cs="Times New Roman"/>
          <w:sz w:val="24"/>
          <w:szCs w:val="24"/>
        </w:rPr>
        <w:t xml:space="preserve"> </w:t>
      </w:r>
      <w:bookmarkEnd w:id="31"/>
      <w:r w:rsidRPr="0083350F">
        <w:rPr>
          <w:rFonts w:ascii="Times New Roman" w:hAnsi="Times New Roman" w:cs="Times New Roman"/>
          <w:sz w:val="24"/>
          <w:szCs w:val="24"/>
        </w:rPr>
        <w:t>Finansal davranış ise finansal okuryazarlığın temel bir unsuru olarak kabul edilir ve bireylerin finansal karar alma ve mali durumlarını yönetme becerilerini içerir (International Wellbeing Group, 2013: 8; Lusardi &amp; Mitchell, 2013: 14). Bu şekilde, finansal okuryazarlık bireylerin mali tatmin düzeyini artırarak finansal refahlarını desteklemeye yardımcı olabil</w:t>
      </w:r>
      <w:r>
        <w:rPr>
          <w:rFonts w:ascii="Times New Roman" w:hAnsi="Times New Roman" w:cs="Times New Roman"/>
          <w:sz w:val="24"/>
          <w:szCs w:val="24"/>
        </w:rPr>
        <w:t>mektedi</w:t>
      </w:r>
      <w:r w:rsidRPr="0083350F">
        <w:rPr>
          <w:rFonts w:ascii="Times New Roman" w:hAnsi="Times New Roman" w:cs="Times New Roman"/>
          <w:sz w:val="24"/>
          <w:szCs w:val="24"/>
        </w:rPr>
        <w:t>r.</w:t>
      </w:r>
      <w:r w:rsidR="00E769F8">
        <w:rPr>
          <w:rFonts w:ascii="Times New Roman" w:hAnsi="Times New Roman" w:cs="Times New Roman"/>
          <w:b/>
          <w:bCs/>
          <w:sz w:val="24"/>
          <w:szCs w:val="24"/>
        </w:rPr>
        <w:t xml:space="preserve"> </w:t>
      </w:r>
      <w:r w:rsidR="005D5742" w:rsidRPr="00D34542">
        <w:rPr>
          <w:rFonts w:ascii="Times New Roman" w:hAnsi="Times New Roman" w:cs="Times New Roman"/>
          <w:sz w:val="24"/>
          <w:szCs w:val="24"/>
        </w:rPr>
        <w:t>Finansal okuryazarlıkla ilgili tüm boyutları kavramsallaştırma ve değerlendirme konusunda birçok farklılık bulunsa</w:t>
      </w:r>
      <w:r w:rsidR="005D5742">
        <w:rPr>
          <w:rFonts w:ascii="Times New Roman" w:hAnsi="Times New Roman" w:cs="Times New Roman"/>
          <w:sz w:val="24"/>
          <w:szCs w:val="24"/>
        </w:rPr>
        <w:t xml:space="preserve"> </w:t>
      </w:r>
      <w:r w:rsidR="005D5742" w:rsidRPr="00D34542">
        <w:rPr>
          <w:rFonts w:ascii="Times New Roman" w:hAnsi="Times New Roman" w:cs="Times New Roman"/>
          <w:sz w:val="24"/>
          <w:szCs w:val="24"/>
        </w:rPr>
        <w:t>da önemi konusunda belirli bir derecede uzlaşma vardır. Vitt</w:t>
      </w:r>
      <w:r w:rsidR="00965A81">
        <w:rPr>
          <w:rFonts w:ascii="Times New Roman" w:hAnsi="Times New Roman" w:cs="Times New Roman"/>
          <w:sz w:val="24"/>
          <w:szCs w:val="24"/>
        </w:rPr>
        <w:t>’e</w:t>
      </w:r>
      <w:r w:rsidR="005D5742" w:rsidRPr="00D34542">
        <w:rPr>
          <w:rFonts w:ascii="Times New Roman" w:hAnsi="Times New Roman" w:cs="Times New Roman"/>
          <w:sz w:val="24"/>
          <w:szCs w:val="24"/>
        </w:rPr>
        <w:t xml:space="preserve"> (2004) göre, finansal okuryazarlık, finansal kararlar alma sürecinde temel bir rol oynar çünkü bu, pozitif bilgi, davranış ve tutumun sistemli bir çaba olduğunu ifade eder. Anderloni </w:t>
      </w:r>
      <w:r w:rsidR="007C3B16">
        <w:rPr>
          <w:rFonts w:ascii="Times New Roman" w:hAnsi="Times New Roman" w:cs="Times New Roman"/>
          <w:sz w:val="24"/>
          <w:szCs w:val="24"/>
        </w:rPr>
        <w:t>&amp;</w:t>
      </w:r>
      <w:r w:rsidR="005D5742" w:rsidRPr="00D34542">
        <w:rPr>
          <w:rFonts w:ascii="Times New Roman" w:hAnsi="Times New Roman" w:cs="Times New Roman"/>
          <w:sz w:val="24"/>
          <w:szCs w:val="24"/>
        </w:rPr>
        <w:t xml:space="preserve"> Vandone (2010), finansal eğitimin en önemli rollerinden birinin borç kontrolünde önleyici olarak hareket etmek olduğunu savunur. Bu nedenle eğitim, bireylerin finansal geçişlerle ilgili bilgilerini artırarak, onlara sorumlu ve bilinçli karar verme araçlarını sunar. (Potrich, 2016:</w:t>
      </w:r>
      <w:r w:rsidR="007C3B16">
        <w:rPr>
          <w:rFonts w:ascii="Times New Roman" w:hAnsi="Times New Roman" w:cs="Times New Roman"/>
          <w:sz w:val="24"/>
          <w:szCs w:val="24"/>
        </w:rPr>
        <w:t xml:space="preserve"> </w:t>
      </w:r>
      <w:r w:rsidR="005D5742" w:rsidRPr="00D34542">
        <w:rPr>
          <w:rFonts w:ascii="Times New Roman" w:hAnsi="Times New Roman" w:cs="Times New Roman"/>
          <w:sz w:val="24"/>
          <w:szCs w:val="24"/>
        </w:rPr>
        <w:t>356-357)</w:t>
      </w:r>
      <w:r w:rsidR="005D5742">
        <w:rPr>
          <w:rFonts w:ascii="Times New Roman" w:hAnsi="Times New Roman" w:cs="Times New Roman"/>
          <w:sz w:val="24"/>
          <w:szCs w:val="24"/>
        </w:rPr>
        <w:t>.</w:t>
      </w:r>
    </w:p>
    <w:p w14:paraId="33645CEB" w14:textId="4BFD1DEC" w:rsidR="00133F47" w:rsidRPr="00E8373C" w:rsidRDefault="005D5742" w:rsidP="00A67402">
      <w:pPr>
        <w:spacing w:before="120" w:after="120" w:line="360" w:lineRule="auto"/>
        <w:ind w:firstLine="709"/>
        <w:jc w:val="both"/>
        <w:rPr>
          <w:rFonts w:ascii="Times New Roman" w:hAnsi="Times New Roman" w:cs="Times New Roman"/>
          <w:color w:val="FF0000"/>
          <w:sz w:val="24"/>
          <w:szCs w:val="24"/>
        </w:rPr>
      </w:pPr>
      <w:r w:rsidRPr="00444099">
        <w:rPr>
          <w:rFonts w:ascii="Times New Roman" w:hAnsi="Times New Roman" w:cs="Times New Roman"/>
          <w:sz w:val="24"/>
          <w:szCs w:val="24"/>
        </w:rPr>
        <w:t xml:space="preserve">Finansal bilgi, gelir, gider ve tasarrufları etkin bir şekilde yönetme yeteneğini etkileyen öğrenme unsurları ile yaşam döngüsünde kazanılan belirli bir insan sermayesi türü olarak önerilmiştir. Bu bilgi, gruplar halinde iletişim kurulurken ve alınırken etkileşimler yoluyla geliştirilmiştir (Danes </w:t>
      </w:r>
      <w:r w:rsidR="00083631">
        <w:rPr>
          <w:rFonts w:ascii="Times New Roman" w:hAnsi="Times New Roman" w:cs="Times New Roman"/>
          <w:sz w:val="24"/>
          <w:szCs w:val="24"/>
        </w:rPr>
        <w:t>&amp;</w:t>
      </w:r>
      <w:r w:rsidRPr="00444099">
        <w:rPr>
          <w:rFonts w:ascii="Times New Roman" w:hAnsi="Times New Roman" w:cs="Times New Roman"/>
          <w:sz w:val="24"/>
          <w:szCs w:val="24"/>
        </w:rPr>
        <w:t xml:space="preserve"> Haberman, 2007</w:t>
      </w:r>
      <w:r w:rsidR="00083631">
        <w:rPr>
          <w:rFonts w:ascii="Times New Roman" w:hAnsi="Times New Roman" w:cs="Times New Roman"/>
          <w:sz w:val="24"/>
          <w:szCs w:val="24"/>
        </w:rPr>
        <w:t xml:space="preserve">: </w:t>
      </w:r>
      <w:r w:rsidRPr="00444099">
        <w:rPr>
          <w:rFonts w:ascii="Times New Roman" w:hAnsi="Times New Roman" w:cs="Times New Roman"/>
          <w:sz w:val="24"/>
          <w:szCs w:val="24"/>
        </w:rPr>
        <w:t>53). Xiao v</w:t>
      </w:r>
      <w:r w:rsidR="00CB38EE">
        <w:rPr>
          <w:rFonts w:ascii="Times New Roman" w:hAnsi="Times New Roman" w:cs="Times New Roman"/>
          <w:sz w:val="24"/>
          <w:szCs w:val="24"/>
        </w:rPr>
        <w:t>d</w:t>
      </w:r>
      <w:r w:rsidR="00C05535">
        <w:rPr>
          <w:rFonts w:ascii="Times New Roman" w:hAnsi="Times New Roman" w:cs="Times New Roman"/>
          <w:sz w:val="24"/>
          <w:szCs w:val="24"/>
        </w:rPr>
        <w:t>.</w:t>
      </w:r>
      <w:r w:rsidRPr="00444099">
        <w:rPr>
          <w:rFonts w:ascii="Times New Roman" w:hAnsi="Times New Roman" w:cs="Times New Roman"/>
          <w:sz w:val="24"/>
          <w:szCs w:val="24"/>
        </w:rPr>
        <w:t xml:space="preserve"> </w:t>
      </w:r>
      <w:r w:rsidR="00C05535">
        <w:rPr>
          <w:rFonts w:ascii="Times New Roman" w:hAnsi="Times New Roman" w:cs="Times New Roman"/>
          <w:sz w:val="24"/>
          <w:szCs w:val="24"/>
        </w:rPr>
        <w:t>(</w:t>
      </w:r>
      <w:r w:rsidRPr="00444099">
        <w:rPr>
          <w:rFonts w:ascii="Times New Roman" w:hAnsi="Times New Roman" w:cs="Times New Roman"/>
          <w:sz w:val="24"/>
          <w:szCs w:val="24"/>
        </w:rPr>
        <w:t>2011</w:t>
      </w:r>
      <w:r w:rsidR="00C05535">
        <w:rPr>
          <w:rFonts w:ascii="Times New Roman" w:hAnsi="Times New Roman" w:cs="Times New Roman"/>
          <w:sz w:val="24"/>
          <w:szCs w:val="24"/>
        </w:rPr>
        <w:t xml:space="preserve">: </w:t>
      </w:r>
      <w:r w:rsidRPr="00444099">
        <w:rPr>
          <w:rFonts w:ascii="Times New Roman" w:hAnsi="Times New Roman" w:cs="Times New Roman"/>
          <w:sz w:val="24"/>
          <w:szCs w:val="24"/>
        </w:rPr>
        <w:t>242)</w:t>
      </w:r>
      <w:r>
        <w:rPr>
          <w:rFonts w:ascii="Times New Roman" w:hAnsi="Times New Roman" w:cs="Times New Roman"/>
          <w:sz w:val="24"/>
          <w:szCs w:val="24"/>
        </w:rPr>
        <w:t xml:space="preserve">, </w:t>
      </w:r>
      <w:r w:rsidRPr="00444099">
        <w:rPr>
          <w:rFonts w:ascii="Times New Roman" w:hAnsi="Times New Roman" w:cs="Times New Roman"/>
          <w:sz w:val="24"/>
          <w:szCs w:val="24"/>
        </w:rPr>
        <w:t xml:space="preserve">Kişisel servet, finansal okuryazarlığın bir ifadesi olarak, istenen ve arzu edilen maddi durumu temsil eder. </w:t>
      </w:r>
      <w:r w:rsidRPr="00710FDB">
        <w:rPr>
          <w:rFonts w:ascii="Times New Roman" w:hAnsi="Times New Roman" w:cs="Times New Roman"/>
          <w:sz w:val="24"/>
          <w:szCs w:val="24"/>
        </w:rPr>
        <w:t>Finansal okuryazarlığın unsurları</w:t>
      </w:r>
      <w:r w:rsidR="00EA248C">
        <w:rPr>
          <w:rFonts w:ascii="Times New Roman" w:hAnsi="Times New Roman" w:cs="Times New Roman"/>
          <w:sz w:val="24"/>
          <w:szCs w:val="24"/>
        </w:rPr>
        <w:t xml:space="preserve"> tablo</w:t>
      </w:r>
      <w:r w:rsidR="0015797F">
        <w:rPr>
          <w:rFonts w:ascii="Times New Roman" w:hAnsi="Times New Roman" w:cs="Times New Roman"/>
          <w:sz w:val="24"/>
          <w:szCs w:val="24"/>
        </w:rPr>
        <w:t xml:space="preserve"> 3’te</w:t>
      </w:r>
      <w:r w:rsidRPr="00710FDB">
        <w:rPr>
          <w:rFonts w:ascii="Times New Roman" w:hAnsi="Times New Roman" w:cs="Times New Roman"/>
          <w:sz w:val="24"/>
          <w:szCs w:val="24"/>
        </w:rPr>
        <w:t xml:space="preserve"> kısaca değinilmiştir</w:t>
      </w:r>
      <w:r w:rsidR="00B36EBE">
        <w:rPr>
          <w:rFonts w:ascii="Times New Roman" w:hAnsi="Times New Roman" w:cs="Times New Roman"/>
          <w:sz w:val="24"/>
          <w:szCs w:val="24"/>
        </w:rPr>
        <w:t>.</w:t>
      </w:r>
    </w:p>
    <w:p w14:paraId="000004FB" w14:textId="77777777" w:rsidR="00D33B02" w:rsidRDefault="00D33B02" w:rsidP="0058791F">
      <w:pPr>
        <w:pStyle w:val="ResimYazs"/>
        <w:rPr>
          <w:rFonts w:cs="Times New Roman"/>
          <w:b/>
          <w:bCs/>
          <w:i/>
          <w:iCs w:val="0"/>
          <w:szCs w:val="22"/>
        </w:rPr>
      </w:pPr>
    </w:p>
    <w:p w14:paraId="71D189C0" w14:textId="77777777" w:rsidR="00D33B02" w:rsidRDefault="00D33B02" w:rsidP="0058791F">
      <w:pPr>
        <w:pStyle w:val="ResimYazs"/>
        <w:rPr>
          <w:rFonts w:cs="Times New Roman"/>
          <w:b/>
          <w:bCs/>
          <w:i/>
          <w:iCs w:val="0"/>
          <w:szCs w:val="22"/>
        </w:rPr>
      </w:pPr>
    </w:p>
    <w:p w14:paraId="6EB398F2" w14:textId="77777777" w:rsidR="00D33B02" w:rsidRDefault="00D33B02" w:rsidP="0058791F">
      <w:pPr>
        <w:pStyle w:val="ResimYazs"/>
        <w:rPr>
          <w:rFonts w:cs="Times New Roman"/>
          <w:b/>
          <w:bCs/>
          <w:i/>
          <w:iCs w:val="0"/>
          <w:szCs w:val="22"/>
        </w:rPr>
      </w:pPr>
    </w:p>
    <w:p w14:paraId="349D0FFE" w14:textId="77777777" w:rsidR="00D33B02" w:rsidRDefault="00D33B02" w:rsidP="0058791F">
      <w:pPr>
        <w:pStyle w:val="ResimYazs"/>
        <w:rPr>
          <w:rFonts w:cs="Times New Roman"/>
          <w:b/>
          <w:bCs/>
          <w:i/>
          <w:iCs w:val="0"/>
          <w:szCs w:val="22"/>
        </w:rPr>
      </w:pPr>
    </w:p>
    <w:p w14:paraId="7C011D9F" w14:textId="77777777" w:rsidR="00D33B02" w:rsidRDefault="00D33B02" w:rsidP="0058791F">
      <w:pPr>
        <w:pStyle w:val="ResimYazs"/>
        <w:rPr>
          <w:rFonts w:cs="Times New Roman"/>
          <w:b/>
          <w:bCs/>
          <w:i/>
          <w:iCs w:val="0"/>
          <w:szCs w:val="22"/>
        </w:rPr>
      </w:pPr>
    </w:p>
    <w:p w14:paraId="1A4D6432" w14:textId="3117D601" w:rsidR="00AC5F72" w:rsidRPr="00AC5F72" w:rsidRDefault="00A67402" w:rsidP="00A67402">
      <w:pPr>
        <w:pStyle w:val="ResimYazs"/>
        <w:rPr>
          <w:rFonts w:cs="Times New Roman"/>
          <w:b/>
          <w:bCs/>
          <w:i/>
          <w:iCs w:val="0"/>
          <w:szCs w:val="22"/>
        </w:rPr>
      </w:pPr>
      <w:bookmarkStart w:id="32" w:name="_Toc162738916"/>
      <w:bookmarkStart w:id="33" w:name="_Toc162738942"/>
      <w:r w:rsidRPr="00A67402">
        <w:rPr>
          <w:b/>
        </w:rPr>
        <w:lastRenderedPageBreak/>
        <w:t xml:space="preserve">Tablo </w:t>
      </w:r>
      <w:r w:rsidRPr="00A67402">
        <w:rPr>
          <w:b/>
        </w:rPr>
        <w:fldChar w:fldCharType="begin"/>
      </w:r>
      <w:r w:rsidRPr="00A67402">
        <w:rPr>
          <w:b/>
        </w:rPr>
        <w:instrText xml:space="preserve"> SEQ Tablo \* ARABIC </w:instrText>
      </w:r>
      <w:r w:rsidRPr="00A67402">
        <w:rPr>
          <w:b/>
        </w:rPr>
        <w:fldChar w:fldCharType="separate"/>
      </w:r>
      <w:r w:rsidR="007D0071">
        <w:rPr>
          <w:b/>
          <w:noProof/>
        </w:rPr>
        <w:t>3</w:t>
      </w:r>
      <w:r w:rsidRPr="00A67402">
        <w:rPr>
          <w:b/>
        </w:rPr>
        <w:fldChar w:fldCharType="end"/>
      </w:r>
      <w:r w:rsidRPr="00A67402">
        <w:rPr>
          <w:rFonts w:cs="Times New Roman"/>
          <w:b/>
          <w:bCs/>
          <w:iCs w:val="0"/>
          <w:szCs w:val="22"/>
        </w:rPr>
        <w:t>.</w:t>
      </w:r>
      <w:r w:rsidRPr="00AC5F72">
        <w:rPr>
          <w:rFonts w:cs="Times New Roman"/>
          <w:iCs w:val="0"/>
          <w:szCs w:val="22"/>
        </w:rPr>
        <w:t xml:space="preserve"> Finansal Okuryazarlığın Unsurları</w:t>
      </w:r>
      <w:bookmarkEnd w:id="32"/>
      <w:bookmarkEnd w:id="33"/>
    </w:p>
    <w:tbl>
      <w:tblPr>
        <w:tblStyle w:val="TabloKlavuzu4"/>
        <w:tblW w:w="0" w:type="auto"/>
        <w:tblInd w:w="846" w:type="dxa"/>
        <w:tblLook w:val="04A0" w:firstRow="1" w:lastRow="0" w:firstColumn="1" w:lastColumn="0" w:noHBand="0" w:noVBand="1"/>
      </w:tblPr>
      <w:tblGrid>
        <w:gridCol w:w="1989"/>
        <w:gridCol w:w="2826"/>
        <w:gridCol w:w="2272"/>
      </w:tblGrid>
      <w:tr w:rsidR="00EE1D84" w:rsidRPr="00EE1D84" w14:paraId="510E8AB5" w14:textId="77777777" w:rsidTr="005D1081">
        <w:tc>
          <w:tcPr>
            <w:tcW w:w="1989" w:type="dxa"/>
          </w:tcPr>
          <w:p w14:paraId="4F55AD1F" w14:textId="77777777" w:rsidR="00EE1D84" w:rsidRPr="00EE1D84" w:rsidRDefault="00EE1D84" w:rsidP="00EE1D84">
            <w:pPr>
              <w:tabs>
                <w:tab w:val="left" w:pos="1092"/>
              </w:tabs>
              <w:rPr>
                <w:rFonts w:ascii="Times New Roman" w:hAnsi="Times New Roman" w:cs="Times New Roman"/>
              </w:rPr>
            </w:pPr>
            <w:r w:rsidRPr="00EE1D84">
              <w:rPr>
                <w:rFonts w:ascii="Times New Roman" w:hAnsi="Times New Roman" w:cs="Times New Roman"/>
              </w:rPr>
              <w:t>FİNANSAL BİLGİ</w:t>
            </w:r>
          </w:p>
        </w:tc>
        <w:tc>
          <w:tcPr>
            <w:tcW w:w="2826" w:type="dxa"/>
          </w:tcPr>
          <w:p w14:paraId="24DF5721" w14:textId="77777777" w:rsidR="00EE1D84" w:rsidRPr="00EE1D84" w:rsidRDefault="00EE1D84" w:rsidP="00EE1D84">
            <w:pPr>
              <w:tabs>
                <w:tab w:val="left" w:pos="1092"/>
              </w:tabs>
              <w:rPr>
                <w:rFonts w:ascii="Times New Roman" w:hAnsi="Times New Roman" w:cs="Times New Roman"/>
              </w:rPr>
            </w:pPr>
            <w:r w:rsidRPr="00EE1D84">
              <w:rPr>
                <w:rFonts w:ascii="Times New Roman" w:hAnsi="Times New Roman" w:cs="Times New Roman"/>
              </w:rPr>
              <w:t>FİNANSAL TUTUM</w:t>
            </w:r>
          </w:p>
        </w:tc>
        <w:tc>
          <w:tcPr>
            <w:tcW w:w="2272" w:type="dxa"/>
          </w:tcPr>
          <w:p w14:paraId="271E50CD" w14:textId="77777777" w:rsidR="00EE1D84" w:rsidRPr="00EE1D84" w:rsidRDefault="00EE1D84" w:rsidP="00EE1D84">
            <w:pPr>
              <w:tabs>
                <w:tab w:val="left" w:pos="1092"/>
              </w:tabs>
              <w:rPr>
                <w:rFonts w:ascii="Times New Roman" w:hAnsi="Times New Roman" w:cs="Times New Roman"/>
              </w:rPr>
            </w:pPr>
            <w:r w:rsidRPr="00EE1D84">
              <w:rPr>
                <w:rFonts w:ascii="Times New Roman" w:hAnsi="Times New Roman" w:cs="Times New Roman"/>
              </w:rPr>
              <w:t>FİNANSAL DAVRANIŞ</w:t>
            </w:r>
          </w:p>
        </w:tc>
      </w:tr>
      <w:tr w:rsidR="00EE1D84" w:rsidRPr="00EE1D84" w14:paraId="7AAC00C6" w14:textId="77777777" w:rsidTr="005D1081">
        <w:tc>
          <w:tcPr>
            <w:tcW w:w="1989" w:type="dxa"/>
          </w:tcPr>
          <w:p w14:paraId="35EC3179" w14:textId="77777777" w:rsidR="00EE1D84" w:rsidRPr="00EE1D84" w:rsidRDefault="00EE1D84" w:rsidP="008B3726">
            <w:pPr>
              <w:tabs>
                <w:tab w:val="left" w:pos="1092"/>
              </w:tabs>
              <w:rPr>
                <w:rFonts w:ascii="Times New Roman" w:hAnsi="Times New Roman" w:cs="Times New Roman"/>
              </w:rPr>
            </w:pPr>
            <w:r w:rsidRPr="00EE1D84">
              <w:rPr>
                <w:rFonts w:ascii="Times New Roman" w:hAnsi="Times New Roman" w:cs="Times New Roman"/>
              </w:rPr>
              <w:t>4 İşlem Yapabilmek</w:t>
            </w:r>
          </w:p>
        </w:tc>
        <w:tc>
          <w:tcPr>
            <w:tcW w:w="2826" w:type="dxa"/>
          </w:tcPr>
          <w:p w14:paraId="4132C221" w14:textId="77777777" w:rsidR="00EE1D84" w:rsidRPr="00EE1D84" w:rsidRDefault="00EE1D84" w:rsidP="008B3726">
            <w:pPr>
              <w:tabs>
                <w:tab w:val="left" w:pos="1092"/>
              </w:tabs>
              <w:rPr>
                <w:rFonts w:ascii="Times New Roman" w:hAnsi="Times New Roman" w:cs="Times New Roman"/>
              </w:rPr>
            </w:pPr>
            <w:r w:rsidRPr="00EE1D84">
              <w:rPr>
                <w:rFonts w:ascii="Times New Roman" w:hAnsi="Times New Roman" w:cs="Times New Roman"/>
              </w:rPr>
              <w:t>Uzun Vadede Tasarruf Etmeyi Kısa Vadede Harcamaya Tercih Etmek</w:t>
            </w:r>
          </w:p>
        </w:tc>
        <w:tc>
          <w:tcPr>
            <w:tcW w:w="2272" w:type="dxa"/>
          </w:tcPr>
          <w:p w14:paraId="534E374A" w14:textId="77777777" w:rsidR="00EE1D84" w:rsidRPr="00EE1D84" w:rsidRDefault="00EE1D84" w:rsidP="008B3726">
            <w:pPr>
              <w:tabs>
                <w:tab w:val="left" w:pos="1092"/>
              </w:tabs>
              <w:rPr>
                <w:rFonts w:ascii="Times New Roman" w:hAnsi="Times New Roman" w:cs="Times New Roman"/>
              </w:rPr>
            </w:pPr>
            <w:r w:rsidRPr="00EE1D84">
              <w:rPr>
                <w:rFonts w:ascii="Times New Roman" w:hAnsi="Times New Roman" w:cs="Times New Roman"/>
              </w:rPr>
              <w:t>Satın Almadan Önce Düşünmek</w:t>
            </w:r>
          </w:p>
        </w:tc>
      </w:tr>
      <w:tr w:rsidR="00EE1D84" w:rsidRPr="00EE1D84" w14:paraId="52FA0050" w14:textId="77777777" w:rsidTr="005D1081">
        <w:tc>
          <w:tcPr>
            <w:tcW w:w="1989" w:type="dxa"/>
          </w:tcPr>
          <w:p w14:paraId="33A6A58A" w14:textId="77777777" w:rsidR="00EE1D84" w:rsidRPr="00EE1D84" w:rsidRDefault="00EE1D84" w:rsidP="008B3726">
            <w:pPr>
              <w:tabs>
                <w:tab w:val="left" w:pos="1092"/>
              </w:tabs>
              <w:rPr>
                <w:rFonts w:ascii="Times New Roman" w:hAnsi="Times New Roman" w:cs="Times New Roman"/>
              </w:rPr>
            </w:pPr>
            <w:r w:rsidRPr="00EE1D84">
              <w:rPr>
                <w:rFonts w:ascii="Times New Roman" w:hAnsi="Times New Roman" w:cs="Times New Roman"/>
              </w:rPr>
              <w:t>Enflasyonun Satın Alma Gücünü Nasıl Etkilediğini Anlamak</w:t>
            </w:r>
          </w:p>
        </w:tc>
        <w:tc>
          <w:tcPr>
            <w:tcW w:w="2826" w:type="dxa"/>
          </w:tcPr>
          <w:p w14:paraId="1B29717B" w14:textId="77777777" w:rsidR="00EE1D84" w:rsidRPr="00EE1D84" w:rsidRDefault="00EE1D84" w:rsidP="008B3726">
            <w:pPr>
              <w:tabs>
                <w:tab w:val="left" w:pos="1092"/>
              </w:tabs>
              <w:rPr>
                <w:rFonts w:ascii="Times New Roman" w:hAnsi="Times New Roman" w:cs="Times New Roman"/>
              </w:rPr>
            </w:pPr>
            <w:r w:rsidRPr="00EE1D84">
              <w:rPr>
                <w:rFonts w:ascii="Times New Roman" w:hAnsi="Times New Roman" w:cs="Times New Roman"/>
              </w:rPr>
              <w:t>Geleceği Düşünerek İdareli Harcama Yapmak</w:t>
            </w:r>
          </w:p>
        </w:tc>
        <w:tc>
          <w:tcPr>
            <w:tcW w:w="2272" w:type="dxa"/>
          </w:tcPr>
          <w:p w14:paraId="1FF34710" w14:textId="77777777" w:rsidR="00EE1D84" w:rsidRPr="00EE1D84" w:rsidRDefault="00EE1D84" w:rsidP="008B3726">
            <w:pPr>
              <w:tabs>
                <w:tab w:val="left" w:pos="1092"/>
              </w:tabs>
              <w:rPr>
                <w:rFonts w:ascii="Times New Roman" w:hAnsi="Times New Roman" w:cs="Times New Roman"/>
              </w:rPr>
            </w:pPr>
            <w:r w:rsidRPr="00EE1D84">
              <w:rPr>
                <w:rFonts w:ascii="Times New Roman" w:hAnsi="Times New Roman" w:cs="Times New Roman"/>
              </w:rPr>
              <w:t>Borçları Zamanında Ödemek</w:t>
            </w:r>
          </w:p>
        </w:tc>
      </w:tr>
      <w:tr w:rsidR="00EE1D84" w:rsidRPr="00EE1D84" w14:paraId="366C191E" w14:textId="77777777" w:rsidTr="005D1081">
        <w:tc>
          <w:tcPr>
            <w:tcW w:w="1989" w:type="dxa"/>
          </w:tcPr>
          <w:p w14:paraId="5BEACC2F" w14:textId="77777777" w:rsidR="00EE1D84" w:rsidRPr="00EE1D84" w:rsidRDefault="00EE1D84" w:rsidP="008B3726">
            <w:pPr>
              <w:tabs>
                <w:tab w:val="left" w:pos="1092"/>
              </w:tabs>
              <w:rPr>
                <w:rFonts w:ascii="Times New Roman" w:hAnsi="Times New Roman" w:cs="Times New Roman"/>
              </w:rPr>
            </w:pPr>
            <w:r w:rsidRPr="00EE1D84">
              <w:rPr>
                <w:rFonts w:ascii="Times New Roman" w:hAnsi="Times New Roman" w:cs="Times New Roman"/>
              </w:rPr>
              <w:t>Basit ve Bileşik Faiz Hesabı Yapabilmek</w:t>
            </w:r>
          </w:p>
        </w:tc>
        <w:tc>
          <w:tcPr>
            <w:tcW w:w="2826" w:type="dxa"/>
          </w:tcPr>
          <w:p w14:paraId="59A82015" w14:textId="77777777" w:rsidR="00EE1D84" w:rsidRPr="00EE1D84" w:rsidRDefault="00EE1D84" w:rsidP="008B3726">
            <w:pPr>
              <w:tabs>
                <w:tab w:val="left" w:pos="1092"/>
              </w:tabs>
              <w:rPr>
                <w:rFonts w:ascii="Times New Roman" w:hAnsi="Times New Roman" w:cs="Times New Roman"/>
              </w:rPr>
            </w:pPr>
            <w:r w:rsidRPr="00EE1D84">
              <w:rPr>
                <w:rFonts w:ascii="Times New Roman" w:hAnsi="Times New Roman" w:cs="Times New Roman"/>
              </w:rPr>
              <w:t>Paranın Sadece Harcamak İçin Değil Saklamak İçin Olduğunu Da Düşünmek</w:t>
            </w:r>
          </w:p>
        </w:tc>
        <w:tc>
          <w:tcPr>
            <w:tcW w:w="2272" w:type="dxa"/>
          </w:tcPr>
          <w:p w14:paraId="21E3ACE2" w14:textId="77777777" w:rsidR="00EE1D84" w:rsidRPr="00EE1D84" w:rsidRDefault="00EE1D84" w:rsidP="008B3726">
            <w:pPr>
              <w:tabs>
                <w:tab w:val="left" w:pos="1092"/>
              </w:tabs>
              <w:rPr>
                <w:rFonts w:ascii="Times New Roman" w:hAnsi="Times New Roman" w:cs="Times New Roman"/>
              </w:rPr>
            </w:pPr>
            <w:r w:rsidRPr="00EE1D84">
              <w:rPr>
                <w:rFonts w:ascii="Times New Roman" w:hAnsi="Times New Roman" w:cs="Times New Roman"/>
              </w:rPr>
              <w:t>Uzun Vadeli Finansal Hedefler Belirlemek ve Hedeflere Ulaşmak İçin Çaba Sarf Etmek</w:t>
            </w:r>
          </w:p>
        </w:tc>
      </w:tr>
      <w:tr w:rsidR="00EE1D84" w:rsidRPr="00EE1D84" w14:paraId="61465F38" w14:textId="77777777" w:rsidTr="005D1081">
        <w:tc>
          <w:tcPr>
            <w:tcW w:w="1989" w:type="dxa"/>
          </w:tcPr>
          <w:p w14:paraId="6C0C6485" w14:textId="77777777" w:rsidR="00EE1D84" w:rsidRPr="00EE1D84" w:rsidRDefault="00EE1D84" w:rsidP="008B3726">
            <w:pPr>
              <w:tabs>
                <w:tab w:val="left" w:pos="1092"/>
              </w:tabs>
              <w:rPr>
                <w:rFonts w:ascii="Times New Roman" w:hAnsi="Times New Roman" w:cs="Times New Roman"/>
              </w:rPr>
            </w:pPr>
            <w:r w:rsidRPr="00EE1D84">
              <w:rPr>
                <w:rFonts w:ascii="Times New Roman" w:hAnsi="Times New Roman" w:cs="Times New Roman"/>
              </w:rPr>
              <w:t>Risk ve Getiri Arasındaki İlişkiyi Bilmek</w:t>
            </w:r>
          </w:p>
        </w:tc>
        <w:tc>
          <w:tcPr>
            <w:tcW w:w="2826" w:type="dxa"/>
            <w:vMerge w:val="restart"/>
          </w:tcPr>
          <w:p w14:paraId="32792D3E" w14:textId="77777777" w:rsidR="00EE1D84" w:rsidRPr="00EE1D84" w:rsidRDefault="00EE1D84" w:rsidP="008B3726">
            <w:pPr>
              <w:tabs>
                <w:tab w:val="left" w:pos="1092"/>
              </w:tabs>
              <w:rPr>
                <w:rFonts w:ascii="Times New Roman" w:hAnsi="Times New Roman" w:cs="Times New Roman"/>
              </w:rPr>
            </w:pPr>
          </w:p>
        </w:tc>
        <w:tc>
          <w:tcPr>
            <w:tcW w:w="2272" w:type="dxa"/>
            <w:vMerge w:val="restart"/>
          </w:tcPr>
          <w:p w14:paraId="6DC95ECA" w14:textId="77777777" w:rsidR="00EE1D84" w:rsidRPr="00EE1D84" w:rsidRDefault="00EE1D84" w:rsidP="008B3726">
            <w:pPr>
              <w:tabs>
                <w:tab w:val="left" w:pos="1092"/>
              </w:tabs>
              <w:rPr>
                <w:rFonts w:ascii="Times New Roman" w:hAnsi="Times New Roman" w:cs="Times New Roman"/>
              </w:rPr>
            </w:pPr>
            <w:r w:rsidRPr="00EE1D84">
              <w:rPr>
                <w:rFonts w:ascii="Times New Roman" w:hAnsi="Times New Roman" w:cs="Times New Roman"/>
              </w:rPr>
              <w:t>Gelirin Yetersiz Olduğu Durumlarda Borç Almak</w:t>
            </w:r>
          </w:p>
        </w:tc>
      </w:tr>
      <w:tr w:rsidR="00EE1D84" w:rsidRPr="00EE1D84" w14:paraId="6EC94EAD" w14:textId="77777777" w:rsidTr="005D1081">
        <w:tc>
          <w:tcPr>
            <w:tcW w:w="1989" w:type="dxa"/>
          </w:tcPr>
          <w:p w14:paraId="63BFE0A7" w14:textId="77777777" w:rsidR="00EE1D84" w:rsidRPr="00EE1D84" w:rsidRDefault="00EE1D84" w:rsidP="008B3726">
            <w:pPr>
              <w:tabs>
                <w:tab w:val="left" w:pos="1092"/>
              </w:tabs>
              <w:rPr>
                <w:rFonts w:ascii="Times New Roman" w:hAnsi="Times New Roman" w:cs="Times New Roman"/>
              </w:rPr>
            </w:pPr>
            <w:r w:rsidRPr="00EE1D84">
              <w:rPr>
                <w:rFonts w:ascii="Times New Roman" w:hAnsi="Times New Roman" w:cs="Times New Roman"/>
              </w:rPr>
              <w:t>Riski Dağıtmanın Faydalarını Bilmek</w:t>
            </w:r>
          </w:p>
        </w:tc>
        <w:tc>
          <w:tcPr>
            <w:tcW w:w="2826" w:type="dxa"/>
            <w:vMerge/>
          </w:tcPr>
          <w:p w14:paraId="531A436E" w14:textId="77777777" w:rsidR="00EE1D84" w:rsidRPr="00EE1D84" w:rsidRDefault="00EE1D84" w:rsidP="008B3726">
            <w:pPr>
              <w:tabs>
                <w:tab w:val="left" w:pos="1092"/>
              </w:tabs>
              <w:rPr>
                <w:rFonts w:ascii="Times New Roman" w:hAnsi="Times New Roman" w:cs="Times New Roman"/>
              </w:rPr>
            </w:pPr>
          </w:p>
        </w:tc>
        <w:tc>
          <w:tcPr>
            <w:tcW w:w="2272" w:type="dxa"/>
            <w:vMerge/>
          </w:tcPr>
          <w:p w14:paraId="3199A7DB" w14:textId="77777777" w:rsidR="00EE1D84" w:rsidRPr="00EE1D84" w:rsidRDefault="00EE1D84" w:rsidP="008B3726">
            <w:pPr>
              <w:tabs>
                <w:tab w:val="left" w:pos="1092"/>
              </w:tabs>
              <w:rPr>
                <w:rFonts w:ascii="Times New Roman" w:hAnsi="Times New Roman" w:cs="Times New Roman"/>
              </w:rPr>
            </w:pPr>
          </w:p>
        </w:tc>
      </w:tr>
    </w:tbl>
    <w:p w14:paraId="5C2470F1" w14:textId="2219B586" w:rsidR="00AC5F72" w:rsidRPr="008444EA" w:rsidRDefault="00AC5F72" w:rsidP="008B3726">
      <w:pPr>
        <w:pStyle w:val="ResimYazs"/>
        <w:keepNext/>
        <w:jc w:val="left"/>
        <w:rPr>
          <w:rFonts w:cs="Times New Roman"/>
        </w:rPr>
      </w:pPr>
    </w:p>
    <w:p w14:paraId="33316206" w14:textId="071C6540" w:rsidR="005D5742" w:rsidRPr="009F142B" w:rsidRDefault="002401BC" w:rsidP="0058791F">
      <w:pPr>
        <w:spacing w:before="120" w:after="120" w:line="360" w:lineRule="auto"/>
        <w:ind w:left="360" w:right="709"/>
        <w:jc w:val="center"/>
        <w:rPr>
          <w:rFonts w:ascii="Times New Roman" w:hAnsi="Times New Roman" w:cs="Times New Roman"/>
        </w:rPr>
      </w:pPr>
      <w:bookmarkStart w:id="34" w:name="_Hlk141109493"/>
      <w:r w:rsidRPr="009F142B">
        <w:rPr>
          <w:rFonts w:ascii="Times New Roman" w:hAnsi="Times New Roman" w:cs="Times New Roman"/>
          <w:b/>
          <w:bCs/>
        </w:rPr>
        <w:t>Kaynak:</w:t>
      </w:r>
      <w:r w:rsidRPr="009F142B">
        <w:rPr>
          <w:rFonts w:ascii="Times New Roman" w:hAnsi="Times New Roman" w:cs="Times New Roman"/>
        </w:rPr>
        <w:t xml:space="preserve"> </w:t>
      </w:r>
      <w:r w:rsidR="005D5742" w:rsidRPr="009F142B">
        <w:rPr>
          <w:rFonts w:ascii="Times New Roman" w:hAnsi="Times New Roman" w:cs="Times New Roman"/>
        </w:rPr>
        <w:t xml:space="preserve">foy.tbb.org.tr </w:t>
      </w:r>
    </w:p>
    <w:p w14:paraId="088A4292" w14:textId="5209A45E" w:rsidR="005D5742" w:rsidRPr="006C4720" w:rsidRDefault="005D5742" w:rsidP="00A67402">
      <w:pPr>
        <w:spacing w:before="120" w:after="120" w:line="360" w:lineRule="auto"/>
        <w:ind w:firstLine="709"/>
        <w:jc w:val="both"/>
        <w:rPr>
          <w:rFonts w:ascii="Times New Roman" w:hAnsi="Times New Roman" w:cs="Times New Roman"/>
          <w:sz w:val="24"/>
          <w:szCs w:val="24"/>
        </w:rPr>
      </w:pPr>
      <w:r w:rsidRPr="006C4720">
        <w:rPr>
          <w:rFonts w:ascii="Times New Roman" w:hAnsi="Times New Roman" w:cs="Times New Roman"/>
          <w:sz w:val="24"/>
          <w:szCs w:val="24"/>
        </w:rPr>
        <w:t>Sonuç olarak, finansal okuryazarlık unsurlarının değerlendirilmesi</w:t>
      </w:r>
      <w:r w:rsidR="00E769F8">
        <w:rPr>
          <w:rFonts w:ascii="Times New Roman" w:hAnsi="Times New Roman" w:cs="Times New Roman"/>
          <w:sz w:val="24"/>
          <w:szCs w:val="24"/>
        </w:rPr>
        <w:t xml:space="preserve"> tablo 3’te de değinildiği gibi</w:t>
      </w:r>
      <w:r w:rsidRPr="006C4720">
        <w:rPr>
          <w:rFonts w:ascii="Times New Roman" w:hAnsi="Times New Roman" w:cs="Times New Roman"/>
          <w:sz w:val="24"/>
          <w:szCs w:val="24"/>
        </w:rPr>
        <w:t xml:space="preserve"> bireylerin finansal bilgi düzeylerindeki gelişmeleri anlamak ve finansal karar alma süreçlerindeki tutum değişikliklerini değerlendirmek adına önemli bir araştırma alanını temsil etmektedir. Bu unsurların analizi, finansal okuryazarlık programlarının etkinliğini artırmak ve bireylerin mali konularda daha bilinçli kararlar almalarına katkı sağlamak için stratejiler geliştirmek açısından kritik bir rol oynamaktadır.</w:t>
      </w:r>
    </w:p>
    <w:p w14:paraId="3B288BF8" w14:textId="4DD57666" w:rsidR="005D5742" w:rsidRPr="00A67402" w:rsidRDefault="00A67402" w:rsidP="00A67402">
      <w:pPr>
        <w:pStyle w:val="Balk1"/>
      </w:pPr>
      <w:bookmarkStart w:id="35" w:name="_Toc162738857"/>
      <w:bookmarkEnd w:id="34"/>
      <w:r>
        <w:t xml:space="preserve">5. </w:t>
      </w:r>
      <w:r w:rsidR="005D5742" w:rsidRPr="00A67402">
        <w:t>FİNANSAL OKURYAZARLIĞIN GELİŞTİRİLMESİ VE ÖNEMİ</w:t>
      </w:r>
      <w:bookmarkEnd w:id="35"/>
    </w:p>
    <w:p w14:paraId="7D05D63A" w14:textId="0EDE3D60" w:rsidR="005D5742" w:rsidRPr="00527D86" w:rsidRDefault="005D5742" w:rsidP="00A67402">
      <w:pPr>
        <w:spacing w:before="120" w:after="120" w:line="360" w:lineRule="auto"/>
        <w:ind w:firstLine="709"/>
        <w:jc w:val="both"/>
        <w:rPr>
          <w:rFonts w:ascii="Times New Roman" w:hAnsi="Times New Roman" w:cs="Times New Roman"/>
          <w:sz w:val="24"/>
          <w:szCs w:val="24"/>
        </w:rPr>
      </w:pPr>
      <w:r w:rsidRPr="006C4720">
        <w:rPr>
          <w:rFonts w:ascii="Times New Roman" w:hAnsi="Times New Roman" w:cs="Times New Roman"/>
          <w:sz w:val="24"/>
          <w:szCs w:val="24"/>
        </w:rPr>
        <w:t>Finansal okuryazarlık, günümüz kompleks ekonomik ortamında bireylerin mali konularda bilgi sahibi olmalarını ve bu bilgileri etkili bir şekilde kullanabilmelerini sağlayan önemli bir beceri setini temsil etmektedir. Bu beceri, kişilerin bütçe yapma, tasarruf etme, yatırım yapma ve genel olarak finansal kararlarını bilinçli bir şekilde yönlendirme kapasitelerini içerir. Finansal okuryazarlığın geliştirilmesi, bireylerin ekonomik güvenliklerini artırabilir, mali geleceklerini planlama yeteneklerini güçlendirebilir ve finansal risklere karşı daha dirençli hale gelmelerine yardımcı olabilir. Bu bağlamda, finansal okuryazarlığın önemi, bireylerin yaşamları boyunca karşılaşabilecekleri finansal zorluklarla baş etmelerine yardımcı olarak toplumun genel ekonomik sağlığına da katkıda bulunmaktadır</w:t>
      </w:r>
      <w:r w:rsidR="001509B2">
        <w:rPr>
          <w:rFonts w:ascii="Times New Roman" w:hAnsi="Times New Roman" w:cs="Times New Roman"/>
          <w:sz w:val="24"/>
          <w:szCs w:val="24"/>
        </w:rPr>
        <w:t xml:space="preserve">. </w:t>
      </w:r>
      <w:r w:rsidRPr="001509B2">
        <w:rPr>
          <w:rFonts w:ascii="Times New Roman" w:hAnsi="Times New Roman" w:cs="Times New Roman"/>
          <w:sz w:val="24"/>
          <w:szCs w:val="24"/>
        </w:rPr>
        <w:t>Miller vd.</w:t>
      </w:r>
      <w:r w:rsidR="00E8373C">
        <w:rPr>
          <w:rFonts w:ascii="Times New Roman" w:hAnsi="Times New Roman" w:cs="Times New Roman"/>
          <w:sz w:val="24"/>
          <w:szCs w:val="24"/>
        </w:rPr>
        <w:t xml:space="preserve">’nin </w:t>
      </w:r>
      <w:r w:rsidRPr="001509B2">
        <w:rPr>
          <w:rFonts w:ascii="Times New Roman" w:hAnsi="Times New Roman" w:cs="Times New Roman"/>
          <w:sz w:val="24"/>
          <w:szCs w:val="24"/>
        </w:rPr>
        <w:t>2009</w:t>
      </w:r>
      <w:r w:rsidR="00E8373C">
        <w:rPr>
          <w:rFonts w:ascii="Times New Roman" w:hAnsi="Times New Roman" w:cs="Times New Roman"/>
          <w:sz w:val="24"/>
          <w:szCs w:val="24"/>
        </w:rPr>
        <w:t xml:space="preserve"> yılında hazırladıkları çalışmada </w:t>
      </w:r>
      <w:r w:rsidRPr="006C4720">
        <w:rPr>
          <w:rFonts w:ascii="Times New Roman" w:hAnsi="Times New Roman" w:cs="Times New Roman"/>
          <w:sz w:val="24"/>
          <w:szCs w:val="24"/>
        </w:rPr>
        <w:t xml:space="preserve">gelişmiş ve gelişmekte olan ekonomilerde finansal okuryazarlığın önemine </w:t>
      </w:r>
      <w:r w:rsidRPr="006C4720">
        <w:rPr>
          <w:rFonts w:ascii="Times New Roman" w:hAnsi="Times New Roman" w:cs="Times New Roman"/>
          <w:sz w:val="24"/>
          <w:szCs w:val="24"/>
        </w:rPr>
        <w:lastRenderedPageBreak/>
        <w:t>vurgu yaparak, finansal okuryazarlığın zenginlik veya gelir seviyesinden bağımsız olarak tüm tüketicileri kapsayan geniş bir kavram olduğunu ve bu kavramın hem bilgi hem de davranışı içermekte olduğunu söylemiştir</w:t>
      </w:r>
      <w:r w:rsidR="00E8373C">
        <w:rPr>
          <w:rFonts w:ascii="Times New Roman" w:hAnsi="Times New Roman" w:cs="Times New Roman"/>
          <w:sz w:val="24"/>
          <w:szCs w:val="24"/>
        </w:rPr>
        <w:t xml:space="preserve"> (</w:t>
      </w:r>
      <w:r w:rsidR="00E8373C" w:rsidRPr="001509B2">
        <w:rPr>
          <w:rFonts w:ascii="Times New Roman" w:hAnsi="Times New Roman" w:cs="Times New Roman"/>
          <w:sz w:val="24"/>
          <w:szCs w:val="24"/>
        </w:rPr>
        <w:t>Barmaki, 2015:</w:t>
      </w:r>
      <w:r w:rsidR="00E8373C">
        <w:rPr>
          <w:rFonts w:ascii="Times New Roman" w:hAnsi="Times New Roman" w:cs="Times New Roman"/>
          <w:sz w:val="24"/>
          <w:szCs w:val="24"/>
        </w:rPr>
        <w:t xml:space="preserve"> </w:t>
      </w:r>
      <w:r w:rsidR="00E8373C" w:rsidRPr="001509B2">
        <w:rPr>
          <w:rFonts w:ascii="Times New Roman" w:hAnsi="Times New Roman" w:cs="Times New Roman"/>
          <w:sz w:val="24"/>
          <w:szCs w:val="24"/>
        </w:rPr>
        <w:t>1)</w:t>
      </w:r>
      <w:r w:rsidRPr="006C4720">
        <w:rPr>
          <w:rFonts w:ascii="Times New Roman" w:hAnsi="Times New Roman" w:cs="Times New Roman"/>
          <w:sz w:val="24"/>
          <w:szCs w:val="24"/>
        </w:rPr>
        <w:t>. Bu bağlamda, finansal okuryazarlık, bireylerin mali konularda sahip oldukları bilgi düzeyi ve bu bilgileri pratiğe dönüştürme yeteneği üzerinde odaklanarak, mali kararlarını bilinçli bir şekilde yönlendirme becerisini destekler.</w:t>
      </w:r>
      <w:r w:rsidRPr="003F2F1D">
        <w:t xml:space="preserve"> </w:t>
      </w:r>
      <w:r>
        <w:rPr>
          <w:rFonts w:ascii="Times New Roman" w:hAnsi="Times New Roman" w:cs="Times New Roman"/>
          <w:sz w:val="24"/>
          <w:szCs w:val="24"/>
        </w:rPr>
        <w:t xml:space="preserve">Bu da </w:t>
      </w:r>
      <w:r w:rsidRPr="003F2F1D">
        <w:rPr>
          <w:rFonts w:ascii="Times New Roman" w:hAnsi="Times New Roman" w:cs="Times New Roman"/>
          <w:sz w:val="24"/>
          <w:szCs w:val="24"/>
        </w:rPr>
        <w:t xml:space="preserve">Mason </w:t>
      </w:r>
      <w:r w:rsidR="00C05535">
        <w:rPr>
          <w:rFonts w:ascii="Times New Roman" w:hAnsi="Times New Roman" w:cs="Times New Roman"/>
          <w:sz w:val="24"/>
          <w:szCs w:val="24"/>
        </w:rPr>
        <w:t>&amp;</w:t>
      </w:r>
      <w:r w:rsidRPr="003F2F1D">
        <w:rPr>
          <w:rFonts w:ascii="Times New Roman" w:hAnsi="Times New Roman" w:cs="Times New Roman"/>
          <w:sz w:val="24"/>
          <w:szCs w:val="24"/>
        </w:rPr>
        <w:t xml:space="preserve"> Wilson</w:t>
      </w:r>
      <w:r w:rsidR="00E8373C">
        <w:rPr>
          <w:rFonts w:ascii="Times New Roman" w:hAnsi="Times New Roman" w:cs="Times New Roman"/>
          <w:sz w:val="24"/>
          <w:szCs w:val="24"/>
        </w:rPr>
        <w:t>’ın</w:t>
      </w:r>
      <w:r w:rsidRPr="003F2F1D">
        <w:rPr>
          <w:rFonts w:ascii="Times New Roman" w:hAnsi="Times New Roman" w:cs="Times New Roman"/>
          <w:sz w:val="24"/>
          <w:szCs w:val="24"/>
        </w:rPr>
        <w:t xml:space="preserve"> (2000:</w:t>
      </w:r>
      <w:r w:rsidR="00C05535">
        <w:rPr>
          <w:rFonts w:ascii="Times New Roman" w:hAnsi="Times New Roman" w:cs="Times New Roman"/>
          <w:sz w:val="24"/>
          <w:szCs w:val="24"/>
        </w:rPr>
        <w:t xml:space="preserve"> </w:t>
      </w:r>
      <w:r w:rsidRPr="003F2F1D">
        <w:rPr>
          <w:rFonts w:ascii="Times New Roman" w:hAnsi="Times New Roman" w:cs="Times New Roman"/>
          <w:sz w:val="24"/>
          <w:szCs w:val="24"/>
        </w:rPr>
        <w:t>6) çalışmalarını destekleyen ve bireylerde gereken bilgi ve becerilere vurgu yapan bir nitelik taşımaktadır.</w:t>
      </w:r>
      <w:r w:rsidRPr="00526EA9">
        <w:t xml:space="preserve"> </w:t>
      </w:r>
      <w:r w:rsidRPr="00526EA9">
        <w:rPr>
          <w:rFonts w:ascii="Times New Roman" w:hAnsi="Times New Roman" w:cs="Times New Roman"/>
          <w:sz w:val="24"/>
          <w:szCs w:val="24"/>
        </w:rPr>
        <w:t>Mason</w:t>
      </w:r>
      <w:r w:rsidR="00C05535">
        <w:rPr>
          <w:rFonts w:ascii="Times New Roman" w:hAnsi="Times New Roman" w:cs="Times New Roman"/>
          <w:sz w:val="24"/>
          <w:szCs w:val="24"/>
        </w:rPr>
        <w:t xml:space="preserve"> &amp; </w:t>
      </w:r>
      <w:r w:rsidRPr="00526EA9">
        <w:rPr>
          <w:rFonts w:ascii="Times New Roman" w:hAnsi="Times New Roman" w:cs="Times New Roman"/>
          <w:sz w:val="24"/>
          <w:szCs w:val="24"/>
        </w:rPr>
        <w:t>Wilson</w:t>
      </w:r>
      <w:r w:rsidR="00C05535">
        <w:rPr>
          <w:rFonts w:ascii="Times New Roman" w:hAnsi="Times New Roman" w:cs="Times New Roman"/>
          <w:sz w:val="24"/>
          <w:szCs w:val="24"/>
        </w:rPr>
        <w:t xml:space="preserve"> (2000),</w:t>
      </w:r>
      <w:r w:rsidRPr="00526EA9">
        <w:rPr>
          <w:rFonts w:ascii="Times New Roman" w:hAnsi="Times New Roman" w:cs="Times New Roman"/>
          <w:sz w:val="24"/>
          <w:szCs w:val="24"/>
        </w:rPr>
        <w:t xml:space="preserve"> finansal okuryazarlığın bireylerde gereken bilgi ve becerilere dair şu unsurları belirtmektedir:</w:t>
      </w:r>
      <w:r w:rsidRPr="006C4720">
        <w:rPr>
          <w:rFonts w:ascii="Times New Roman" w:hAnsi="Times New Roman" w:cs="Times New Roman"/>
          <w:sz w:val="24"/>
          <w:szCs w:val="24"/>
        </w:rPr>
        <w:t xml:space="preserve"> Bireylerin finansal okuryazarlık düzeyini yükseltmek amacıyla temel beceri ve bilgilerin edinilmesi kritik bir öneme sahiptir. Kişisel finans bağlamında matematiksel ve teknolojik becerilerin geliştirilmesi, bireylerin mali konuları daha etkili bir şekilde yönetmelerine katkıda bulunabilir. Ayrıca, farklı parasal formları anlama ve kullanabilme yeteneği, finansal bilgilere erişme, sorgulama, yorumlama ve değerlendirme kapasitesi, bireylerin bilinçli finansal kararlar almalarını destekler. Tüketici hakları ve sorumluluklarına dair bilgi sahibi olmak da finansal okuryazarlık açısından </w:t>
      </w:r>
      <w:r w:rsidR="00902A38">
        <w:rPr>
          <w:rFonts w:ascii="Times New Roman" w:hAnsi="Times New Roman" w:cs="Times New Roman"/>
          <w:sz w:val="24"/>
          <w:szCs w:val="24"/>
        </w:rPr>
        <w:t>önemlid</w:t>
      </w:r>
      <w:r w:rsidRPr="006C4720">
        <w:rPr>
          <w:rFonts w:ascii="Times New Roman" w:hAnsi="Times New Roman" w:cs="Times New Roman"/>
          <w:sz w:val="24"/>
          <w:szCs w:val="24"/>
        </w:rPr>
        <w:t>ir. Son olarak, finansal ihtiyaçlara uygun çözümler üretebilmek için risk ve getirileri hesaplayabilme yeteneği, bireylerin finansal planlama ve stratejik karar alma süreçlerinde etkin bir rol oynamalarına imkân tanır (Mason &amp; Wilson, 2000:</w:t>
      </w:r>
      <w:r w:rsidR="00C05535">
        <w:rPr>
          <w:rFonts w:ascii="Times New Roman" w:hAnsi="Times New Roman" w:cs="Times New Roman"/>
          <w:sz w:val="24"/>
          <w:szCs w:val="24"/>
        </w:rPr>
        <w:t xml:space="preserve"> </w:t>
      </w:r>
      <w:r w:rsidRPr="006C4720">
        <w:rPr>
          <w:rFonts w:ascii="Times New Roman" w:hAnsi="Times New Roman" w:cs="Times New Roman"/>
          <w:sz w:val="24"/>
          <w:szCs w:val="24"/>
        </w:rPr>
        <w:t xml:space="preserve">6). Bu becerilerin kazanılması, bireylerin daha güvende ve sürdürülebilir finansal geleceklerini inşa etmelerine katkı sağlayabilir. Bu bağlamda, finansal okuryazarlık bireyleri finansal dolandırıcılık ve kötü niyetli mali uygulamalara karşı koruma potansiyeli taşır. </w:t>
      </w:r>
      <w:r w:rsidRPr="00527D86">
        <w:rPr>
          <w:rFonts w:ascii="Times New Roman" w:hAnsi="Times New Roman" w:cs="Times New Roman"/>
          <w:sz w:val="24"/>
          <w:szCs w:val="24"/>
        </w:rPr>
        <w:t xml:space="preserve">Bilinçli tüketiciler, mali işlemlerini daha dikkatli bir şekilde yönetebilir ve potansiyel dolandırıcılık girişimlerini daha iyi tanıyabilir. Dolayısıyla, finansal okuryazarlık bireylerin ekonomik refahlarını artırma, mali hedeflere ulaşma ve finansal güvenliklerini sağlama noktasında kritik bir öneme sahiptir. Finansal okuryazarlık eğitimine yönelik çabaların toplum genelinde desteklenmesi, ekonomik kalkınma ve sürdürülebilirlik açısından önemli bir adım olacaktır. Finansal okuryazarlığın gelişimine katkıda bulunacak şekilde eğitimin daha yaygınlaştırılması, bireylerin, ailelerin ve ülkenin refahını artırma ve doğru finansal kararlar alma konusunda etkili olacaktır. Gelişmiş ve gelişmekte olan ülkelerin ekonomik dengelerine odaklanan son yıllardaki finansal okuryazarlık düzeyi, vatandaşların daha refah bir yaşam sürmelerine yönelik ilgiyi artırmıştır. Bu artan ilginin arkasında, özellikle özel ve kamu destek sistemlerinin azalması, yaşlı nüfusun artması ve finansal piyasaların genişlemesi gibi demografik ve ekonomik değişimler yatmaktadır. OECD'nin 2005 yılında hazırladığı Finansal </w:t>
      </w:r>
      <w:r w:rsidRPr="00527D86">
        <w:rPr>
          <w:rFonts w:ascii="Times New Roman" w:hAnsi="Times New Roman" w:cs="Times New Roman"/>
          <w:sz w:val="24"/>
          <w:szCs w:val="24"/>
        </w:rPr>
        <w:lastRenderedPageBreak/>
        <w:t>Okuryazarlığı Geliştirme Raporu, finansal eğitim stratejilerinin ve araştırmalarının finansal okuryazarlığın önemine olan etkilerini değerlendiren önemli bir kaynaktır (PISA,</w:t>
      </w:r>
      <w:r w:rsidR="00663B6E">
        <w:rPr>
          <w:rFonts w:ascii="Times New Roman" w:hAnsi="Times New Roman" w:cs="Times New Roman"/>
          <w:sz w:val="24"/>
          <w:szCs w:val="24"/>
        </w:rPr>
        <w:t xml:space="preserve"> </w:t>
      </w:r>
      <w:r w:rsidRPr="00527D86">
        <w:rPr>
          <w:rFonts w:ascii="Times New Roman" w:hAnsi="Times New Roman" w:cs="Times New Roman"/>
          <w:sz w:val="24"/>
          <w:szCs w:val="24"/>
        </w:rPr>
        <w:t>2012:</w:t>
      </w:r>
      <w:r w:rsidR="00C05535" w:rsidRPr="00527D86">
        <w:rPr>
          <w:rFonts w:ascii="Times New Roman" w:hAnsi="Times New Roman" w:cs="Times New Roman"/>
          <w:sz w:val="24"/>
          <w:szCs w:val="24"/>
        </w:rPr>
        <w:t xml:space="preserve"> </w:t>
      </w:r>
      <w:r w:rsidRPr="00527D86">
        <w:rPr>
          <w:rFonts w:ascii="Times New Roman" w:hAnsi="Times New Roman" w:cs="Times New Roman"/>
          <w:sz w:val="24"/>
          <w:szCs w:val="24"/>
        </w:rPr>
        <w:t>7-8). Finansal okuryazarlığın önemi üzerine etki eden faktörler arasında, finansal ürünlerin giderek karmaşık hale gelmesi, çeşitlenmesi, nüfus artışı ve insan ömrünün uzaması sonucu emeklilik dönemi gelen birey sayısının artması, para piyasalarındaki dinamik değişimler ve genel olarak finansal okuryazarlık düzeyinin düşük olması gibi unsurlar öne çıkmaktadır (OECD, 2005’ten akt. Satoğlu, 2014:</w:t>
      </w:r>
      <w:r w:rsidR="00C05535" w:rsidRPr="00527D86">
        <w:rPr>
          <w:rFonts w:ascii="Times New Roman" w:hAnsi="Times New Roman" w:cs="Times New Roman"/>
          <w:sz w:val="24"/>
          <w:szCs w:val="24"/>
        </w:rPr>
        <w:t xml:space="preserve"> </w:t>
      </w:r>
      <w:r w:rsidRPr="00527D86">
        <w:rPr>
          <w:rFonts w:ascii="Times New Roman" w:hAnsi="Times New Roman" w:cs="Times New Roman"/>
          <w:sz w:val="24"/>
          <w:szCs w:val="24"/>
        </w:rPr>
        <w:t>37</w:t>
      </w:r>
      <w:r w:rsidR="00C05535" w:rsidRPr="00527D86">
        <w:rPr>
          <w:rFonts w:ascii="Times New Roman" w:hAnsi="Times New Roman" w:cs="Times New Roman"/>
          <w:sz w:val="24"/>
          <w:szCs w:val="24"/>
        </w:rPr>
        <w:t>;</w:t>
      </w:r>
      <w:r w:rsidRPr="00527D86">
        <w:rPr>
          <w:rFonts w:ascii="Times New Roman" w:hAnsi="Times New Roman" w:cs="Times New Roman"/>
          <w:sz w:val="24"/>
          <w:szCs w:val="24"/>
        </w:rPr>
        <w:t xml:space="preserve"> Kaya, 2019:</w:t>
      </w:r>
      <w:r w:rsidR="00663B6E">
        <w:rPr>
          <w:rFonts w:ascii="Times New Roman" w:hAnsi="Times New Roman" w:cs="Times New Roman"/>
          <w:sz w:val="24"/>
          <w:szCs w:val="24"/>
        </w:rPr>
        <w:t xml:space="preserve"> </w:t>
      </w:r>
      <w:r w:rsidRPr="00527D86">
        <w:rPr>
          <w:rFonts w:ascii="Times New Roman" w:hAnsi="Times New Roman" w:cs="Times New Roman"/>
          <w:sz w:val="24"/>
          <w:szCs w:val="24"/>
        </w:rPr>
        <w:t xml:space="preserve">13). Bu faktörler, bireylerin finansal kararlarını etkilemede önemli bir rol oynamakta olup, finansal eğitim ve okuryazarlık konularına yönelik daha fazla çabanın gerekliliğini vurgulamaktadır. </w:t>
      </w:r>
    </w:p>
    <w:p w14:paraId="63F87D48" w14:textId="52C460C5" w:rsidR="005D5742" w:rsidRPr="00A67402" w:rsidRDefault="00A67402" w:rsidP="00A67402">
      <w:pPr>
        <w:pStyle w:val="Balk2"/>
      </w:pPr>
      <w:bookmarkStart w:id="36" w:name="_Toc162738858"/>
      <w:r>
        <w:t xml:space="preserve">5.1. </w:t>
      </w:r>
      <w:r w:rsidR="005D5742" w:rsidRPr="00A67402">
        <w:t>DÜNYA’DA GERÇEKLEŞTİRİLEN FİNANSAL OKURYAZARLIK FAALİYETLERİ</w:t>
      </w:r>
      <w:bookmarkEnd w:id="36"/>
    </w:p>
    <w:p w14:paraId="511256D2" w14:textId="69E350B2" w:rsidR="009C6512" w:rsidRPr="00517A5A" w:rsidRDefault="005D5742" w:rsidP="00A67402">
      <w:pPr>
        <w:spacing w:before="120" w:after="120" w:line="360" w:lineRule="auto"/>
        <w:ind w:firstLine="709"/>
        <w:jc w:val="both"/>
        <w:rPr>
          <w:rFonts w:ascii="Times New Roman" w:hAnsi="Times New Roman" w:cs="Times New Roman"/>
          <w:kern w:val="2"/>
          <w:sz w:val="24"/>
          <w:szCs w:val="24"/>
          <w14:ligatures w14:val="standardContextual"/>
        </w:rPr>
      </w:pPr>
      <w:r w:rsidRPr="00E63A14">
        <w:rPr>
          <w:rFonts w:ascii="Times New Roman" w:hAnsi="Times New Roman" w:cs="Times New Roman"/>
          <w:kern w:val="2"/>
          <w:sz w:val="24"/>
          <w:szCs w:val="24"/>
          <w14:ligatures w14:val="standardContextual"/>
        </w:rPr>
        <w:t>Son yıl</w:t>
      </w:r>
      <w:r>
        <w:rPr>
          <w:rFonts w:ascii="Times New Roman" w:hAnsi="Times New Roman" w:cs="Times New Roman"/>
          <w:kern w:val="2"/>
          <w:sz w:val="24"/>
          <w:szCs w:val="24"/>
          <w14:ligatures w14:val="standardContextual"/>
        </w:rPr>
        <w:t>larda</w:t>
      </w:r>
      <w:r w:rsidRPr="00E63A14">
        <w:rPr>
          <w:rFonts w:ascii="Times New Roman" w:hAnsi="Times New Roman" w:cs="Times New Roman"/>
          <w:kern w:val="2"/>
          <w:sz w:val="24"/>
          <w:szCs w:val="24"/>
          <w14:ligatures w14:val="standardContextual"/>
        </w:rPr>
        <w:t xml:space="preserve"> yapılan çalışmalar, özellikle Anglo-Sakson dünyasındaki birçok yüksek gelirli ülkenin finansal okuryazarlık eğitimine yönelik büyük çabalarını ortaya koymaktadır.</w:t>
      </w:r>
      <w:r>
        <w:rPr>
          <w:rFonts w:ascii="Times New Roman" w:hAnsi="Times New Roman" w:cs="Times New Roman"/>
          <w:kern w:val="2"/>
          <w:sz w:val="24"/>
          <w:szCs w:val="24"/>
          <w14:ligatures w14:val="standardContextual"/>
        </w:rPr>
        <w:t xml:space="preserve"> </w:t>
      </w:r>
      <w:r w:rsidRPr="006C4720">
        <w:rPr>
          <w:rFonts w:ascii="Times New Roman" w:hAnsi="Times New Roman" w:cs="Times New Roman"/>
          <w:kern w:val="2"/>
          <w:sz w:val="24"/>
          <w:szCs w:val="24"/>
          <w14:ligatures w14:val="standardContextual"/>
        </w:rPr>
        <w:t>Bu ülkeler, finansal okuryazarlık düzeylerini artırmak, bireylerin mali konularda daha bilinçli kararlar almasını sağlamak ve genel olarak finansal sağlığı güçlendirmek amacıyla çeşitli önlemler ve programlar geliştirmiştir. Bu girişimler, finansal okuryazarlık konusundaki farkındalığı artırmak ve toplumun geniş kesimlerini kapsayacak şekilde finansal bilgi ve becerileri iyileştirmek adına önemli bir adım olarak değerlendirilebilir. Örnek verilecek olursa, OECD liderliğinde Yeni Zelanda’da 1995 yılında Emeklilik Komisyonu, 2000’de Birleşik Krallık’ta Financial Service Authority, Kanada’da 2001’de Financial Consumer Agency, ABD’de ise 2003’te Financial Literacy and Education Commission, 2005 yılında Avustralya’da</w:t>
      </w:r>
      <w:r>
        <w:rPr>
          <w:rFonts w:ascii="Times New Roman" w:hAnsi="Times New Roman" w:cs="Times New Roman"/>
          <w:kern w:val="2"/>
          <w:sz w:val="24"/>
          <w:szCs w:val="24"/>
          <w14:ligatures w14:val="standardContextual"/>
        </w:rPr>
        <w:t xml:space="preserve"> Financial Literacy Foundation </w:t>
      </w:r>
      <w:r w:rsidRPr="006C4720">
        <w:rPr>
          <w:rFonts w:ascii="Times New Roman" w:hAnsi="Times New Roman" w:cs="Times New Roman"/>
          <w:kern w:val="2"/>
          <w:sz w:val="24"/>
          <w:szCs w:val="24"/>
          <w14:ligatures w14:val="standardContextual"/>
        </w:rPr>
        <w:t>finansal okuryazarlık konularında çalışmalarda bulunarak katkı sağlamışlardır. Ama y</w:t>
      </w:r>
      <w:r>
        <w:rPr>
          <w:rFonts w:ascii="Times New Roman" w:hAnsi="Times New Roman" w:cs="Times New Roman"/>
          <w:kern w:val="2"/>
          <w:sz w:val="24"/>
          <w:szCs w:val="24"/>
          <w14:ligatures w14:val="standardContextual"/>
        </w:rPr>
        <w:t>apılan tüm çabalar içinde</w:t>
      </w:r>
      <w:r w:rsidRPr="006C4720">
        <w:rPr>
          <w:rFonts w:ascii="Times New Roman" w:hAnsi="Times New Roman" w:cs="Times New Roman"/>
          <w:kern w:val="2"/>
          <w:sz w:val="24"/>
          <w:szCs w:val="24"/>
          <w14:ligatures w14:val="standardContextual"/>
        </w:rPr>
        <w:t xml:space="preserve"> İngiltere gibi birkaç ülke bu çalışma alanında tutarlı bir yaklaşım göstermiştir. OECD 2003 yılında başlattığı Finansal Eğitim Projesi adı altında insanların finansal bilgiye sahip olduklarını test etmek amacıyla uluslararası bir değerlendirme başlatmıştır. 2005 yılında ise Finansal Okuryazarlığın İyileştirilmesi: Sorunların ve Politikaların Analizi adı altında uluslararası düzeyde ilk envanter çalışması gerçekleştirilmiştir. (Holzmann, 2010: 3-4</w:t>
      </w:r>
      <w:r w:rsidR="00AF4A7F">
        <w:rPr>
          <w:rFonts w:ascii="Times New Roman" w:hAnsi="Times New Roman" w:cs="Times New Roman"/>
          <w:kern w:val="2"/>
          <w:sz w:val="24"/>
          <w:szCs w:val="24"/>
          <w14:ligatures w14:val="standardContextual"/>
        </w:rPr>
        <w:t>;</w:t>
      </w:r>
      <w:r w:rsidRPr="006C4720">
        <w:rPr>
          <w:rFonts w:ascii="Times New Roman" w:hAnsi="Times New Roman" w:cs="Times New Roman"/>
          <w:kern w:val="2"/>
          <w:sz w:val="24"/>
          <w:szCs w:val="24"/>
          <w14:ligatures w14:val="standardContextual"/>
        </w:rPr>
        <w:t xml:space="preserve"> Kutlu, 2018:</w:t>
      </w:r>
      <w:r w:rsidR="00C05535">
        <w:rPr>
          <w:rFonts w:ascii="Times New Roman" w:hAnsi="Times New Roman" w:cs="Times New Roman"/>
          <w:kern w:val="2"/>
          <w:sz w:val="24"/>
          <w:szCs w:val="24"/>
          <w14:ligatures w14:val="standardContextual"/>
        </w:rPr>
        <w:t xml:space="preserve"> </w:t>
      </w:r>
      <w:r w:rsidRPr="006C4720">
        <w:rPr>
          <w:rFonts w:ascii="Times New Roman" w:hAnsi="Times New Roman" w:cs="Times New Roman"/>
          <w:kern w:val="2"/>
          <w:sz w:val="24"/>
          <w:szCs w:val="24"/>
          <w14:ligatures w14:val="standardContextual"/>
        </w:rPr>
        <w:t>79-80).</w:t>
      </w:r>
      <w:r w:rsidRPr="006C4720">
        <w:rPr>
          <w:rFonts w:ascii="Times New Roman" w:hAnsi="Times New Roman" w:cs="Times New Roman"/>
          <w:sz w:val="24"/>
          <w:szCs w:val="24"/>
        </w:rPr>
        <w:t xml:space="preserve"> </w:t>
      </w:r>
      <w:r w:rsidRPr="006C4720">
        <w:rPr>
          <w:rFonts w:ascii="Times New Roman" w:hAnsi="Times New Roman" w:cs="Times New Roman"/>
          <w:kern w:val="2"/>
          <w:sz w:val="24"/>
          <w:szCs w:val="24"/>
          <w14:ligatures w14:val="standardContextual"/>
        </w:rPr>
        <w:t xml:space="preserve">Gelişmiş ülkelerin finansal okuryazarlık seviyeleri ile ilgili verilen eğitimlerde zaman zaman vatandaşlara bilgi aktarımı sağlanmış, aynı zamanda ülkelerin gelişmesinde temel taş olarak görülen öğrencilere yönelik finansal gelişmelere katkıda bulunmak amacıyla eğitim programları </w:t>
      </w:r>
      <w:r w:rsidRPr="006C4720">
        <w:rPr>
          <w:rFonts w:ascii="Times New Roman" w:hAnsi="Times New Roman" w:cs="Times New Roman"/>
          <w:kern w:val="2"/>
          <w:sz w:val="24"/>
          <w:szCs w:val="24"/>
          <w14:ligatures w14:val="standardContextual"/>
        </w:rPr>
        <w:lastRenderedPageBreak/>
        <w:t>oluşturulmuştur. Örneğin, Amerika Birleşik Devletleri Hazine Bakanlığı, 2002 yılında Finansal Eğitim Ofisi'ni kurmuş ve sadece yetişkinlere değil, aynı zamanda öğrencilere yönelik finansal yönetim eğitimini teşvik etmiştir. Ofis, 1977 yılından bu yana ilkokuldan üniversiteye kadar olan dönemde hisse senedi piyasası simulasyon yarışmaları ve kursları düzenlemiştir. Ayrıca, özel bir kuruluş olan Jump$tart Coalition, okul öncesi eğitimden liseye kadar olan dönemde finansal müfredat rehberlerini aktif bir şekilde teşvik etmektedir. Japonya'da ise, Japan Securities Dealers Association ve Tokyo Stock Exchange Group, ilkokuldan üniversiteye kadar öğrencilere yönelik finansal yönetim eğitim materyalleri sağlamış ve 1996 yılında öğrencilerin finansal okuryazarlığını artırmak amacıyla bir yatırım yarışma simulasyon kursu yayınlamıştır. Diğer ülkelerden Tayvan'</w:t>
      </w:r>
      <w:r>
        <w:rPr>
          <w:rFonts w:ascii="Times New Roman" w:hAnsi="Times New Roman" w:cs="Times New Roman"/>
          <w:kern w:val="2"/>
          <w:sz w:val="24"/>
          <w:szCs w:val="24"/>
          <w14:ligatures w14:val="standardContextual"/>
        </w:rPr>
        <w:t>d</w:t>
      </w:r>
      <w:r w:rsidRPr="006C4720">
        <w:rPr>
          <w:rFonts w:ascii="Times New Roman" w:hAnsi="Times New Roman" w:cs="Times New Roman"/>
          <w:kern w:val="2"/>
          <w:sz w:val="24"/>
          <w:szCs w:val="24"/>
          <w14:ligatures w14:val="standardContextual"/>
        </w:rPr>
        <w:t xml:space="preserve">a, bilim </w:t>
      </w:r>
      <w:r w:rsidR="00DA73AE">
        <w:rPr>
          <w:rFonts w:ascii="Times New Roman" w:hAnsi="Times New Roman" w:cs="Times New Roman"/>
          <w:kern w:val="2"/>
          <w:sz w:val="24"/>
          <w:szCs w:val="24"/>
          <w14:ligatures w14:val="standardContextual"/>
        </w:rPr>
        <w:t>insan</w:t>
      </w:r>
      <w:r w:rsidRPr="006C4720">
        <w:rPr>
          <w:rFonts w:ascii="Times New Roman" w:hAnsi="Times New Roman" w:cs="Times New Roman"/>
          <w:kern w:val="2"/>
          <w:sz w:val="24"/>
          <w:szCs w:val="24"/>
          <w14:ligatures w14:val="standardContextual"/>
        </w:rPr>
        <w:t xml:space="preserve">ları, uzmanlar ve hükümet yetkilileri finansal yönetim eğitiminin önemini kabul etmektedir. Bu kişiler, hükümetin, ilkokuldan itibaren resmi müfredat içine yatırım ve finansal yönetimi dahil etmesi ve öğrencilerin para yönetim konseptlerini ve finansal okuryazarlıklarını geliştirmesi gerektiğini düşünmektedir </w:t>
      </w:r>
      <w:r w:rsidRPr="006C4720">
        <w:rPr>
          <w:rFonts w:ascii="Times New Roman" w:hAnsi="Times New Roman" w:cs="Times New Roman"/>
          <w:sz w:val="24"/>
          <w:szCs w:val="24"/>
          <w14:ligatures w14:val="standardContextual"/>
        </w:rPr>
        <w:t>(Deng vd</w:t>
      </w:r>
      <w:r w:rsidR="00C05535">
        <w:rPr>
          <w:rFonts w:ascii="Times New Roman" w:hAnsi="Times New Roman" w:cs="Times New Roman"/>
          <w:sz w:val="24"/>
          <w:szCs w:val="24"/>
          <w14:ligatures w14:val="standardContextual"/>
        </w:rPr>
        <w:t>.</w:t>
      </w:r>
      <w:r w:rsidRPr="006C4720">
        <w:rPr>
          <w:rFonts w:ascii="Times New Roman" w:hAnsi="Times New Roman" w:cs="Times New Roman"/>
          <w:sz w:val="24"/>
          <w:szCs w:val="24"/>
          <w14:ligatures w14:val="standardContextual"/>
        </w:rPr>
        <w:t>, 2013: 68-69)</w:t>
      </w:r>
      <w:r w:rsidR="00AF4A7F">
        <w:rPr>
          <w:rFonts w:ascii="Times New Roman" w:hAnsi="Times New Roman" w:cs="Times New Roman"/>
          <w:sz w:val="24"/>
          <w:szCs w:val="24"/>
          <w14:ligatures w14:val="standardContextual"/>
        </w:rPr>
        <w:t>.</w:t>
      </w:r>
      <w:r w:rsidRPr="006C4720">
        <w:rPr>
          <w:rFonts w:ascii="Times New Roman" w:hAnsi="Times New Roman" w:cs="Times New Roman"/>
          <w:sz w:val="24"/>
          <w:szCs w:val="24"/>
          <w14:ligatures w14:val="standardContextual"/>
        </w:rPr>
        <w:t xml:space="preserve"> Başka bir eğitim girişimi ise Avustralya Menkul Kıymetler ve Yatırım Komisyonu</w:t>
      </w:r>
      <w:r w:rsidRPr="006C4720">
        <w:rPr>
          <w:rFonts w:ascii="Times New Roman" w:hAnsi="Times New Roman" w:cs="Times New Roman"/>
          <w:kern w:val="2"/>
          <w:sz w:val="24"/>
          <w:szCs w:val="24"/>
          <w14:ligatures w14:val="standardContextual"/>
        </w:rPr>
        <w:t>,</w:t>
      </w:r>
      <w:r w:rsidRPr="006C4720">
        <w:rPr>
          <w:rFonts w:ascii="Times New Roman" w:hAnsi="Times New Roman" w:cs="Times New Roman"/>
          <w:sz w:val="24"/>
          <w:szCs w:val="24"/>
          <w14:ligatures w14:val="standardContextual"/>
        </w:rPr>
        <w:t xml:space="preserve"> (ASIC) tarafından gerçekleştirilmiştir. Haziran 2003'te, öğrencilerin finansal okuryazarlık seviyelerini değerlendirmek amacıyla Avustralya'daki ortaöğretim müfredatını inceleyen ASIC, okullarda finansal okuryazarlıkla ilgili bir Danışma Raporu (İstişare Raporu 45) yayınlamıştır. Rapor, öğrencilerin finansal konularda temel becerilere sahip olmalarını ve finansal olarak bilinçli tüketiciler olmalarını sağlamayı amaçlayan bir dizi hedefi belirlemektedir. Bu hedefler arasında, öğrencilerin okuldan ayrılırken güvenilir finansal kararlar alabilecek durumda olmalarını görmek, öğretmenlerin finansal okuryazarlık eğitim programlarını geliştirmelerine yardımcı olmak, çeşitli öğretmen kaynaklarına erişimi sağlamak, öğretmenler arasında bilgi paylaşımını teşvik etmek ve finansal okuryazarlığın etkili bir şekilde öğretilmesini desteklemek gibi amaçlar bulunmaktadır. Bu hedefler, finansal okuryazarlık konusundaki farkındalığı artırmayı ve geniş bir öğrenci kitlesine ulaşarak finansal bilgi ve becerileri iyileştirmeyi amaçlayan kapsamlı bir stratejinin parçasını oluşturmaktadır.</w:t>
      </w:r>
      <w:r w:rsidRPr="006C4720">
        <w:rPr>
          <w:rFonts w:ascii="Times New Roman" w:hAnsi="Times New Roman" w:cs="Times New Roman"/>
          <w:sz w:val="24"/>
          <w:szCs w:val="24"/>
        </w:rPr>
        <w:t xml:space="preserve"> </w:t>
      </w:r>
      <w:r w:rsidRPr="006C4720">
        <w:rPr>
          <w:rFonts w:ascii="Times New Roman" w:hAnsi="Times New Roman" w:cs="Times New Roman"/>
          <w:sz w:val="24"/>
          <w:szCs w:val="24"/>
          <w14:ligatures w14:val="standardContextual"/>
        </w:rPr>
        <w:t>ASIC çalışmasının sonuçlarına göre, otuz okuldan sadece çok azının finansal okuryazarlık konusunda bilgi sahibi olduğu tespit edilmiştir. Ancak, bu konudaki fikirlerin resmi bir değerlendirmeye tabi tutulmadığı belirtilmiştir. Raporda, gelecekte başarının ölçülebilmesi için bir değerlendirme yapılmasının gerekebileceği vurgulanmıştır (ASIC</w:t>
      </w:r>
      <w:r w:rsidR="00AF4A7F">
        <w:rPr>
          <w:rFonts w:ascii="Times New Roman" w:hAnsi="Times New Roman" w:cs="Times New Roman"/>
          <w:sz w:val="24"/>
          <w:szCs w:val="24"/>
          <w14:ligatures w14:val="standardContextual"/>
        </w:rPr>
        <w:t>,</w:t>
      </w:r>
      <w:r w:rsidRPr="006C4720">
        <w:rPr>
          <w:rFonts w:ascii="Times New Roman" w:hAnsi="Times New Roman" w:cs="Times New Roman"/>
          <w:sz w:val="24"/>
          <w:szCs w:val="24"/>
          <w14:ligatures w14:val="standardContextual"/>
        </w:rPr>
        <w:t xml:space="preserve"> 2003’ten akt. Taylor</w:t>
      </w:r>
      <w:r w:rsidR="00B96F08">
        <w:rPr>
          <w:rFonts w:ascii="Times New Roman" w:hAnsi="Times New Roman" w:cs="Times New Roman"/>
          <w:sz w:val="24"/>
          <w:szCs w:val="24"/>
          <w14:ligatures w14:val="standardContextual"/>
        </w:rPr>
        <w:t xml:space="preserve"> &amp;</w:t>
      </w:r>
      <w:r w:rsidR="00B16F50">
        <w:rPr>
          <w:rFonts w:ascii="Times New Roman" w:hAnsi="Times New Roman" w:cs="Times New Roman"/>
          <w:sz w:val="24"/>
          <w:szCs w:val="24"/>
          <w14:ligatures w14:val="standardContextual"/>
        </w:rPr>
        <w:t xml:space="preserve"> Wagland,</w:t>
      </w:r>
      <w:r w:rsidRPr="006C4720">
        <w:rPr>
          <w:rFonts w:ascii="Times New Roman" w:hAnsi="Times New Roman" w:cs="Times New Roman"/>
          <w:sz w:val="24"/>
          <w:szCs w:val="24"/>
          <w14:ligatures w14:val="standardContextual"/>
        </w:rPr>
        <w:t xml:space="preserve"> 2013:</w:t>
      </w:r>
      <w:r w:rsidR="00C05535">
        <w:rPr>
          <w:rFonts w:ascii="Times New Roman" w:hAnsi="Times New Roman" w:cs="Times New Roman"/>
          <w:sz w:val="24"/>
          <w:szCs w:val="24"/>
          <w14:ligatures w14:val="standardContextual"/>
        </w:rPr>
        <w:t xml:space="preserve"> </w:t>
      </w:r>
      <w:r w:rsidRPr="006C4720">
        <w:rPr>
          <w:rFonts w:ascii="Times New Roman" w:hAnsi="Times New Roman" w:cs="Times New Roman"/>
          <w:sz w:val="24"/>
          <w:szCs w:val="24"/>
          <w14:ligatures w14:val="standardContextual"/>
        </w:rPr>
        <w:t>73).</w:t>
      </w:r>
      <w:r w:rsidRPr="006C4720">
        <w:rPr>
          <w:rFonts w:ascii="Times New Roman" w:hAnsi="Times New Roman" w:cs="Times New Roman"/>
          <w:kern w:val="2"/>
          <w:sz w:val="24"/>
          <w:szCs w:val="24"/>
          <w14:ligatures w14:val="standardContextual"/>
        </w:rPr>
        <w:t xml:space="preserve"> Finansal okuryazarlık alanındaki ülkelerin düzenlediği çalışmalardan bir diğeri, Birleşik Krallık'ta 2000-2010 yılları arasında </w:t>
      </w:r>
      <w:r w:rsidRPr="006C4720">
        <w:rPr>
          <w:rFonts w:ascii="Times New Roman" w:hAnsi="Times New Roman" w:cs="Times New Roman"/>
          <w:kern w:val="2"/>
          <w:sz w:val="24"/>
          <w:szCs w:val="24"/>
          <w14:ligatures w14:val="standardContextual"/>
        </w:rPr>
        <w:lastRenderedPageBreak/>
        <w:t>gerçekleşen ve finansal hizmetler sektöründen sorumlu hükümet düzenleyicisi tarafından desteklenen bir araştırmadır. Bu çalışma, nitel bir yaklaşımı benimseyerek, vatandaşların finansal okuryazarlık düzeyini incelemeyi amaçlamış ve Birleşik Krallık'taki finansal okuryazarlık konusundaki gelişmelere nitel bir katkı sağlamıştır. Araştırmanın sonuçları, katılımcıların genel finansal okuryazarlık düzeylerinin düşük olduğunu ortaya koymaktadır. Bu çerçevede, Finansal Hizmetler Otoritesi (FSA), 2006 yılında finansal yeterlilik eğitimini desteklemek üzere çeşitli stratejiler geliştirmiştir. Bu stratejiler, katılımcıların finansal okuryazarlık seviyelerini değerlendirmek amacıyla kullanılan bir ankete dayanmaktadır. Ankette ölçülen beş ana boyut şunlardır: parayı yönetme becerisi, mali durumu takip etme, ileriyi planlama, finansal ürünleri seçme ve finansal konularda bilgi sahibi olma (Atkinson vd.</w:t>
      </w:r>
      <w:r w:rsidR="00E31B87">
        <w:rPr>
          <w:rFonts w:ascii="Times New Roman" w:hAnsi="Times New Roman" w:cs="Times New Roman"/>
          <w:kern w:val="2"/>
          <w:sz w:val="24"/>
          <w:szCs w:val="24"/>
          <w14:ligatures w14:val="standardContextual"/>
        </w:rPr>
        <w:t>,</w:t>
      </w:r>
      <w:r w:rsidRPr="006C4720">
        <w:rPr>
          <w:rFonts w:ascii="Times New Roman" w:hAnsi="Times New Roman" w:cs="Times New Roman"/>
          <w:kern w:val="2"/>
          <w:sz w:val="24"/>
          <w:szCs w:val="24"/>
          <w14:ligatures w14:val="standardContextual"/>
        </w:rPr>
        <w:t xml:space="preserve"> 2006:</w:t>
      </w:r>
      <w:r w:rsidR="00E31B87">
        <w:rPr>
          <w:rFonts w:ascii="Times New Roman" w:hAnsi="Times New Roman" w:cs="Times New Roman"/>
          <w:kern w:val="2"/>
          <w:sz w:val="24"/>
          <w:szCs w:val="24"/>
          <w14:ligatures w14:val="standardContextual"/>
        </w:rPr>
        <w:t xml:space="preserve"> </w:t>
      </w:r>
      <w:r w:rsidRPr="006C4720">
        <w:rPr>
          <w:rFonts w:ascii="Times New Roman" w:hAnsi="Times New Roman" w:cs="Times New Roman"/>
          <w:kern w:val="2"/>
          <w:sz w:val="24"/>
          <w:szCs w:val="24"/>
          <w14:ligatures w14:val="standardContextual"/>
        </w:rPr>
        <w:t>1-3). Bu bulgular, finansal okuryazarlık konusundaki eğitim ihtiyacını vurgulayarak, bireylerin mali konularda bilinçli kararlar alabilmesi için yapılan çabaların önemini artırmaktadır (Atkinson vd. 2006:</w:t>
      </w:r>
      <w:r w:rsidR="008C6815">
        <w:rPr>
          <w:rFonts w:ascii="Times New Roman" w:hAnsi="Times New Roman" w:cs="Times New Roman"/>
          <w:kern w:val="2"/>
          <w:sz w:val="24"/>
          <w:szCs w:val="24"/>
          <w14:ligatures w14:val="standardContextual"/>
        </w:rPr>
        <w:t xml:space="preserve"> </w:t>
      </w:r>
      <w:r w:rsidRPr="006C4720">
        <w:rPr>
          <w:rFonts w:ascii="Times New Roman" w:hAnsi="Times New Roman" w:cs="Times New Roman"/>
          <w:kern w:val="2"/>
          <w:sz w:val="24"/>
          <w:szCs w:val="24"/>
          <w14:ligatures w14:val="standardContextual"/>
        </w:rPr>
        <w:t>1-3). Finansal eğitimin okul müfredatına dahil edilmesinin mantıken doğru olduğunun kabul edildiğini ifade eden Taylor</w:t>
      </w:r>
      <w:r w:rsidR="009C6512">
        <w:rPr>
          <w:rFonts w:ascii="Times New Roman" w:hAnsi="Times New Roman" w:cs="Times New Roman"/>
          <w:kern w:val="2"/>
          <w:sz w:val="24"/>
          <w:szCs w:val="24"/>
          <w14:ligatures w14:val="standardContextual"/>
        </w:rPr>
        <w:t xml:space="preserve"> </w:t>
      </w:r>
      <w:r w:rsidRPr="006C4720">
        <w:rPr>
          <w:rFonts w:ascii="Times New Roman" w:hAnsi="Times New Roman" w:cs="Times New Roman"/>
          <w:kern w:val="2"/>
          <w:sz w:val="24"/>
          <w:szCs w:val="24"/>
          <w14:ligatures w14:val="standardContextual"/>
        </w:rPr>
        <w:t>&amp;</w:t>
      </w:r>
      <w:r w:rsidR="009C6512">
        <w:rPr>
          <w:rFonts w:ascii="Times New Roman" w:hAnsi="Times New Roman" w:cs="Times New Roman"/>
          <w:kern w:val="2"/>
          <w:sz w:val="24"/>
          <w:szCs w:val="24"/>
          <w14:ligatures w14:val="standardContextual"/>
        </w:rPr>
        <w:t xml:space="preserve"> </w:t>
      </w:r>
      <w:r w:rsidRPr="006C4720">
        <w:rPr>
          <w:rFonts w:ascii="Times New Roman" w:hAnsi="Times New Roman" w:cs="Times New Roman"/>
          <w:kern w:val="2"/>
          <w:sz w:val="24"/>
          <w:szCs w:val="24"/>
          <w14:ligatures w14:val="standardContextual"/>
        </w:rPr>
        <w:t>Wagland (2013:</w:t>
      </w:r>
      <w:r w:rsidR="00E55B63">
        <w:rPr>
          <w:rFonts w:ascii="Times New Roman" w:hAnsi="Times New Roman" w:cs="Times New Roman"/>
          <w:kern w:val="2"/>
          <w:sz w:val="24"/>
          <w:szCs w:val="24"/>
          <w14:ligatures w14:val="standardContextual"/>
        </w:rPr>
        <w:t xml:space="preserve"> </w:t>
      </w:r>
      <w:r w:rsidRPr="006C4720">
        <w:rPr>
          <w:rFonts w:ascii="Times New Roman" w:hAnsi="Times New Roman" w:cs="Times New Roman"/>
          <w:kern w:val="2"/>
          <w:sz w:val="24"/>
          <w:szCs w:val="24"/>
          <w14:ligatures w14:val="standardContextual"/>
        </w:rPr>
        <w:t>78-79) araştırmalarda, finansal eğitimin etkinliğine ilişkin araştırma bulgularının karışık olduğunu söylemiştir. Braunstein &amp; Welch (2002)</w:t>
      </w:r>
      <w:r w:rsidR="009C6512">
        <w:rPr>
          <w:rFonts w:ascii="Times New Roman" w:hAnsi="Times New Roman" w:cs="Times New Roman"/>
          <w:kern w:val="2"/>
          <w:sz w:val="24"/>
          <w:szCs w:val="24"/>
          <w14:ligatures w14:val="standardContextual"/>
        </w:rPr>
        <w:t>;</w:t>
      </w:r>
      <w:r w:rsidRPr="006C4720">
        <w:rPr>
          <w:rFonts w:ascii="Times New Roman" w:hAnsi="Times New Roman" w:cs="Times New Roman"/>
          <w:kern w:val="2"/>
          <w:sz w:val="24"/>
          <w:szCs w:val="24"/>
          <w14:ligatures w14:val="standardContextual"/>
        </w:rPr>
        <w:t xml:space="preserve"> Hogarth (2002</w:t>
      </w:r>
      <w:r w:rsidR="00E55B63" w:rsidRPr="006C4720">
        <w:rPr>
          <w:rFonts w:ascii="Times New Roman" w:hAnsi="Times New Roman" w:cs="Times New Roman"/>
          <w:kern w:val="2"/>
          <w:sz w:val="24"/>
          <w:szCs w:val="24"/>
          <w14:ligatures w14:val="standardContextual"/>
        </w:rPr>
        <w:t>)</w:t>
      </w:r>
      <w:r w:rsidR="00E55B63">
        <w:rPr>
          <w:rFonts w:ascii="Times New Roman" w:hAnsi="Times New Roman" w:cs="Times New Roman"/>
          <w:kern w:val="2"/>
          <w:sz w:val="24"/>
          <w:szCs w:val="24"/>
          <w14:ligatures w14:val="standardContextual"/>
        </w:rPr>
        <w:t>;</w:t>
      </w:r>
      <w:r w:rsidR="00E55B63" w:rsidRPr="006C4720">
        <w:rPr>
          <w:rFonts w:ascii="Times New Roman" w:hAnsi="Times New Roman" w:cs="Times New Roman"/>
          <w:kern w:val="2"/>
          <w:sz w:val="24"/>
          <w:szCs w:val="24"/>
          <w14:ligatures w14:val="standardContextual"/>
        </w:rPr>
        <w:t xml:space="preserve"> Beverly</w:t>
      </w:r>
      <w:r w:rsidRPr="006C4720">
        <w:rPr>
          <w:rFonts w:ascii="Times New Roman" w:hAnsi="Times New Roman" w:cs="Times New Roman"/>
          <w:kern w:val="2"/>
          <w:sz w:val="24"/>
          <w:szCs w:val="24"/>
          <w14:ligatures w14:val="standardContextual"/>
        </w:rPr>
        <w:t xml:space="preserve"> &amp; Hilgert (2003)</w:t>
      </w:r>
      <w:r w:rsidR="009C6512">
        <w:rPr>
          <w:rFonts w:ascii="Times New Roman" w:hAnsi="Times New Roman" w:cs="Times New Roman"/>
          <w:kern w:val="2"/>
          <w:sz w:val="24"/>
          <w:szCs w:val="24"/>
          <w14:ligatures w14:val="standardContextual"/>
        </w:rPr>
        <w:t>;</w:t>
      </w:r>
      <w:r w:rsidRPr="006C4720">
        <w:rPr>
          <w:rFonts w:ascii="Times New Roman" w:hAnsi="Times New Roman" w:cs="Times New Roman"/>
          <w:kern w:val="2"/>
          <w:sz w:val="24"/>
          <w:szCs w:val="24"/>
          <w14:ligatures w14:val="standardContextual"/>
        </w:rPr>
        <w:t xml:space="preserve"> Fox, Bartholomae &amp; Lee (2005)</w:t>
      </w:r>
      <w:r w:rsidR="009C6512">
        <w:rPr>
          <w:rFonts w:ascii="Times New Roman" w:hAnsi="Times New Roman" w:cs="Times New Roman"/>
          <w:kern w:val="2"/>
          <w:sz w:val="24"/>
          <w:szCs w:val="24"/>
          <w14:ligatures w14:val="standardContextual"/>
        </w:rPr>
        <w:t>;</w:t>
      </w:r>
      <w:r w:rsidRPr="006C4720">
        <w:rPr>
          <w:rFonts w:ascii="Times New Roman" w:hAnsi="Times New Roman" w:cs="Times New Roman"/>
          <w:kern w:val="2"/>
          <w:sz w:val="24"/>
          <w:szCs w:val="24"/>
          <w14:ligatures w14:val="standardContextual"/>
        </w:rPr>
        <w:t xml:space="preserve"> Hilgert, Hogarth &amp; Beverly (2003)</w:t>
      </w:r>
      <w:r w:rsidR="009C6512">
        <w:rPr>
          <w:rFonts w:ascii="Times New Roman" w:hAnsi="Times New Roman" w:cs="Times New Roman"/>
          <w:kern w:val="2"/>
          <w:sz w:val="24"/>
          <w:szCs w:val="24"/>
          <w14:ligatures w14:val="standardContextual"/>
        </w:rPr>
        <w:t>;</w:t>
      </w:r>
      <w:r w:rsidRPr="006C4720">
        <w:rPr>
          <w:rFonts w:ascii="Times New Roman" w:hAnsi="Times New Roman" w:cs="Times New Roman"/>
          <w:kern w:val="2"/>
          <w:sz w:val="24"/>
          <w:szCs w:val="24"/>
          <w14:ligatures w14:val="standardContextual"/>
        </w:rPr>
        <w:t xml:space="preserve"> Lyons (2005)</w:t>
      </w:r>
      <w:r w:rsidR="009C6512">
        <w:rPr>
          <w:rFonts w:ascii="Times New Roman" w:hAnsi="Times New Roman" w:cs="Times New Roman"/>
          <w:kern w:val="2"/>
          <w:sz w:val="24"/>
          <w:szCs w:val="24"/>
          <w14:ligatures w14:val="standardContextual"/>
        </w:rPr>
        <w:t xml:space="preserve">; </w:t>
      </w:r>
      <w:r w:rsidRPr="006C4720">
        <w:rPr>
          <w:rFonts w:ascii="Times New Roman" w:hAnsi="Times New Roman" w:cs="Times New Roman"/>
          <w:kern w:val="2"/>
          <w:sz w:val="24"/>
          <w:szCs w:val="24"/>
          <w14:ligatures w14:val="standardContextual"/>
        </w:rPr>
        <w:t>Bell &amp; Lerman (2005) ve Lyons vd. (2006) tarafından yürütülen araştırmalarda elde edilen ortak sonuçlar finansal eğitimin genellikle olumlu davranış değişikliğiyle sonuçlandığı yönündedir. Bu çalışmalar, bireylerin finansal okuryazarlık düzeylerinin artmasıyla birlikte daha sağlıklı mali kararlar alabildiklerini ve finansal davranışlarında iyileşmeler gösterdiklerini ortaya koymuştur. Ancak, finansal eğitim programlarının etkileri konusunda bazı çelişkili bulgular da ortaya çıkmıştır. Araştırmacılar, finansal eğitimin etkisinin kişisel ve demografik faktörlere bağlı olarak değişebileceğine işaret etmektedir. Bu durum; bireylerin eğitim düzeyi, gelir seviyesi, yaş, cinsiyet ve benzeri faktörlerin finansal eğitim programlarının etkilerini şekillendirebileceğini göstermektedir. Bu nedenle, finansal okuryazarlık eğitimi tasarlanırken bireylerin özellikleri dikkate alınmalı ve kişiselleştirilmiş yaklaşımlar benimsenmelidir. Gençler ve finansal okuryazarlık eğitimine öncelik verilen çalışmalardan biri olan ek araştırmalar (Jump$tart Coalition, 2011’d</w:t>
      </w:r>
      <w:r w:rsidR="009C6512">
        <w:rPr>
          <w:rFonts w:ascii="Times New Roman" w:hAnsi="Times New Roman" w:cs="Times New Roman"/>
          <w:kern w:val="2"/>
          <w:sz w:val="24"/>
          <w:szCs w:val="24"/>
          <w14:ligatures w14:val="standardContextual"/>
        </w:rPr>
        <w:t>e</w:t>
      </w:r>
      <w:r w:rsidRPr="006C4720">
        <w:rPr>
          <w:rFonts w:ascii="Times New Roman" w:hAnsi="Times New Roman" w:cs="Times New Roman"/>
          <w:kern w:val="2"/>
          <w:sz w:val="24"/>
          <w:szCs w:val="24"/>
          <w14:ligatures w14:val="standardContextual"/>
        </w:rPr>
        <w:t xml:space="preserve">n akt. Taylor &amp; Wagland, 2013) kişisel finans alanındaki resmi </w:t>
      </w:r>
      <w:r w:rsidRPr="00517A5A">
        <w:rPr>
          <w:rFonts w:ascii="Times New Roman" w:hAnsi="Times New Roman" w:cs="Times New Roman"/>
          <w:kern w:val="2"/>
          <w:sz w:val="24"/>
          <w:szCs w:val="24"/>
          <w14:ligatures w14:val="standardContextual"/>
        </w:rPr>
        <w:t>kursların finansal bilgiye destek olacağı ve bu sayede daha olumlu finansal davranışlarla noktalanacağına dair kanıtlar sunmuştur.</w:t>
      </w:r>
    </w:p>
    <w:p w14:paraId="24F381AB" w14:textId="25D1AA4F" w:rsidR="005D5742" w:rsidRPr="00A67402" w:rsidRDefault="005D5742" w:rsidP="00A67402">
      <w:pPr>
        <w:spacing w:before="120" w:after="120" w:line="360" w:lineRule="auto"/>
        <w:ind w:firstLine="709"/>
        <w:jc w:val="both"/>
        <w:rPr>
          <w:rFonts w:ascii="Times New Roman" w:hAnsi="Times New Roman" w:cs="Times New Roman"/>
          <w:sz w:val="24"/>
          <w:szCs w:val="24"/>
        </w:rPr>
      </w:pPr>
      <w:r w:rsidRPr="00517A5A">
        <w:rPr>
          <w:rFonts w:ascii="Times New Roman" w:hAnsi="Times New Roman" w:cs="Times New Roman"/>
          <w:sz w:val="24"/>
          <w:szCs w:val="24"/>
        </w:rPr>
        <w:lastRenderedPageBreak/>
        <w:t>Ekonomik İş Birliği ve Kalkınma Örgütü ekonomik ilerlemeyi ve dünya ticaretini özendirmek amacıyla 1961’de kurularak 38 üye ile dünyanın çeşitli bölgelerinde yaşayan insanların mali işlerini ve yatırım artışlarını sağlamalarını ve bu sayede sosyal refaha ulaşmayı hedefleyen hükümetler arası bir kuruluştur. Belirli aralıklarla toplanan OECD üye ülkelerin finansal sorunları belirlemek, analiz etmek ve tartışarak çözüme ulaşmaları için politikalar oluşturulmuştur (Hayta, 2011: 280; Polat, 2022:</w:t>
      </w:r>
      <w:r w:rsidR="009C6512" w:rsidRPr="00517A5A">
        <w:rPr>
          <w:rFonts w:ascii="Times New Roman" w:hAnsi="Times New Roman" w:cs="Times New Roman"/>
          <w:sz w:val="24"/>
          <w:szCs w:val="24"/>
        </w:rPr>
        <w:t xml:space="preserve"> </w:t>
      </w:r>
      <w:r w:rsidRPr="00517A5A">
        <w:rPr>
          <w:rFonts w:ascii="Times New Roman" w:hAnsi="Times New Roman" w:cs="Times New Roman"/>
          <w:sz w:val="24"/>
          <w:szCs w:val="24"/>
        </w:rPr>
        <w:t xml:space="preserve">66; </w:t>
      </w:r>
      <w:hyperlink r:id="rId11" w:history="1">
        <w:r w:rsidR="009C6512" w:rsidRPr="00517A5A">
          <w:rPr>
            <w:rStyle w:val="Kpr"/>
            <w:rFonts w:ascii="Times New Roman" w:hAnsi="Times New Roman" w:cs="Times New Roman"/>
            <w:color w:val="auto"/>
            <w:sz w:val="24"/>
            <w:szCs w:val="24"/>
            <w:u w:val="none"/>
          </w:rPr>
          <w:t>wikipedia</w:t>
        </w:r>
      </w:hyperlink>
      <w:r w:rsidRPr="00517A5A">
        <w:rPr>
          <w:rFonts w:ascii="Times New Roman" w:hAnsi="Times New Roman" w:cs="Times New Roman"/>
          <w:sz w:val="24"/>
          <w:szCs w:val="24"/>
        </w:rPr>
        <w:t>,</w:t>
      </w:r>
      <w:r w:rsidR="009C6512" w:rsidRPr="00517A5A">
        <w:rPr>
          <w:rFonts w:ascii="Times New Roman" w:hAnsi="Times New Roman" w:cs="Times New Roman"/>
          <w:sz w:val="24"/>
          <w:szCs w:val="24"/>
        </w:rPr>
        <w:t xml:space="preserve"> </w:t>
      </w:r>
      <w:r w:rsidRPr="00517A5A">
        <w:rPr>
          <w:rFonts w:ascii="Times New Roman" w:hAnsi="Times New Roman" w:cs="Times New Roman"/>
          <w:sz w:val="24"/>
          <w:szCs w:val="24"/>
        </w:rPr>
        <w:t xml:space="preserve">2023). </w:t>
      </w:r>
      <w:r w:rsidRPr="00A67402">
        <w:rPr>
          <w:rFonts w:ascii="Times New Roman" w:hAnsi="Times New Roman" w:cs="Times New Roman"/>
          <w:sz w:val="24"/>
          <w:szCs w:val="24"/>
        </w:rPr>
        <w:t>OECD, finansal okuryazarlık seviyelerindeki düşüklüğe karşı 2002 yılında başlattığı finansal eğitim projeleriyle dikkat çekmektedir. Bu projeler, OECD hükümetlerinin desteğiyle hayata geçirilmiş olup, özellikle sigortacılık ve bireysel emeklilik konularında önemli çalışmalara odaklanmaktadır. Bu çerçevede, OECD'nin kendi web sitesine sahip olan hükümetler, finansal okuryazarlık seviyelerini artırmak amacıyla 2002 yılında başlatılan finansal eğitim projelerini desteklemektedir. Projeler, özel olarak oluşturulan komiteler aracılığıyla yürütülmektedir. Bu komiteler şunlardır: OECD Finansal Piyasalar Komitesi, Sigorta ve Özel Emeklilik Komitesi, PISA Yönetim Kurulu ve Eğitim Politikası Komitesi. Eğitim politikasının sadece finansal erişim ve tüketici korumasına odaklanmadığı, aynı zamanda finansal eğitim ve okuryazarlık düzeylerini olumlu yönde etkileyen tamamlayıcı bir etkisi olduğu vurgulanmaktadır. Çabaların temel amacı, bireylerin finansal okuryazarlık düzeylerini artırarak daha bilinçli finansal kararlar almalarına katkıda bulunmaktır. Finansal eğitim ile ilgili yapılan ilk aşamalarından birisi “Finansal Eğitim ve Farkındalık için İlkeler ve İyi Uygulamalar Önerisi” başlığı altında OECD Komitesi tarafından oluşturulmuştur (OECD, 2005b). Uluslararası Finansal Eğitim Ağı (OECD/INFE), finansal okuryazarlığı ve finansal katılımın ölçülmesinde özel bir çalışma grubu oluşturularak ve OECD çalışma belgesinden faydalanılarak 2009 tarihinde OECD/INFE Araç seti geliştirme noktasında çalışmalara başlanmıştır (Kempson, 2009; OECD, 2022:</w:t>
      </w:r>
      <w:r w:rsidR="00C51A53" w:rsidRPr="00A67402">
        <w:rPr>
          <w:rFonts w:ascii="Times New Roman" w:hAnsi="Times New Roman" w:cs="Times New Roman"/>
          <w:sz w:val="24"/>
          <w:szCs w:val="24"/>
        </w:rPr>
        <w:t xml:space="preserve"> </w:t>
      </w:r>
      <w:r w:rsidRPr="00A67402">
        <w:rPr>
          <w:rFonts w:ascii="Times New Roman" w:hAnsi="Times New Roman" w:cs="Times New Roman"/>
          <w:sz w:val="24"/>
          <w:szCs w:val="24"/>
        </w:rPr>
        <w:t xml:space="preserve">5). 2010 yılında başlatılan ve Eylül 2013'te G20 liderleri tarafından onaylanan ilk Araç Takımı, finansal okuryazarlık ve katılımı ölçmek amacıyla gerçekleştirilen ilk OECD uluslararası çalışmasının pilot uygulamasını içermektedir. Bu anket, finansal okuryazarlık seviyelerini değerlendirmek ve küresel ölçekte finansal okuryazarlık düzeyini anlamak için önemli bir adım olmuştur. OECD'nin Finans, Sigorta ve Özel Emeklilik Üzerine Çalışma Belgeleri, finans sektöründeki gelişmeleri, sigortacılık ve özel emeklilik de dahil olmak üzere yapısal konuları ve kamu politikasını analiz eden ve arka plan bilgisi sunan önemli kaynaklardır. Bu belgeler; risk yönetimi, yönetişim, yatırımlar, hakların korunması ve finansal eğitim gibi konulara odaklanarak endüstrinin çeşitli yönlerini ele almaktadır. Ayrıca, daha geniş bir tartışma ortamını teşvik </w:t>
      </w:r>
      <w:r w:rsidRPr="00A67402">
        <w:rPr>
          <w:rFonts w:ascii="Times New Roman" w:hAnsi="Times New Roman" w:cs="Times New Roman"/>
          <w:sz w:val="24"/>
          <w:szCs w:val="24"/>
        </w:rPr>
        <w:lastRenderedPageBreak/>
        <w:t xml:space="preserve">etmek, derinlemesine analiz yapmak ve ilgili paydaşlardan geri bildirim almak amacıyla hazırlanmıştır. (Atkinson </w:t>
      </w:r>
      <w:r w:rsidR="009C6512" w:rsidRPr="00A67402">
        <w:rPr>
          <w:rFonts w:ascii="Times New Roman" w:hAnsi="Times New Roman" w:cs="Times New Roman"/>
          <w:sz w:val="24"/>
          <w:szCs w:val="24"/>
        </w:rPr>
        <w:t>&amp;</w:t>
      </w:r>
      <w:r w:rsidRPr="00A67402">
        <w:rPr>
          <w:rFonts w:ascii="Times New Roman" w:hAnsi="Times New Roman" w:cs="Times New Roman"/>
          <w:sz w:val="24"/>
          <w:szCs w:val="24"/>
        </w:rPr>
        <w:t xml:space="preserve"> Messy, 2012:</w:t>
      </w:r>
      <w:r w:rsidR="009C6512" w:rsidRPr="00A67402">
        <w:rPr>
          <w:rFonts w:ascii="Times New Roman" w:hAnsi="Times New Roman" w:cs="Times New Roman"/>
          <w:sz w:val="24"/>
          <w:szCs w:val="24"/>
        </w:rPr>
        <w:t xml:space="preserve"> </w:t>
      </w:r>
      <w:r w:rsidRPr="00A67402">
        <w:rPr>
          <w:rFonts w:ascii="Times New Roman" w:hAnsi="Times New Roman" w:cs="Times New Roman"/>
          <w:sz w:val="24"/>
          <w:szCs w:val="24"/>
        </w:rPr>
        <w:t>2).</w:t>
      </w:r>
    </w:p>
    <w:p w14:paraId="2CC24341" w14:textId="03B58D0B" w:rsidR="005D5742" w:rsidRPr="00A67402" w:rsidRDefault="005D5742" w:rsidP="00A67402">
      <w:pPr>
        <w:spacing w:before="120" w:after="120" w:line="360" w:lineRule="auto"/>
        <w:ind w:firstLine="709"/>
        <w:jc w:val="both"/>
        <w:rPr>
          <w:rFonts w:ascii="Times New Roman" w:hAnsi="Times New Roman" w:cs="Times New Roman"/>
          <w:sz w:val="24"/>
          <w:szCs w:val="24"/>
        </w:rPr>
      </w:pPr>
      <w:r w:rsidRPr="00A67402">
        <w:rPr>
          <w:rFonts w:ascii="Times New Roman" w:hAnsi="Times New Roman" w:cs="Times New Roman"/>
          <w:sz w:val="24"/>
          <w:szCs w:val="24"/>
        </w:rPr>
        <w:t>2015 yılında revize edilen Araç Takımı, 2015-2016 tarihlerinde yaklaşık 40 ülkede gerçekleştirilen bir ankete dayanarak, yetişkin bireylerin finansal okuryazarlık yetkinliklerini ölçmeye odaklanan OECD/INFE Uluslararası Yetişkin Finansal Okuryazarlık Yeterlilikleri Araştırması'nın ilk 30 ülke grubu sonuçlarını içermektedir (OECD, 2016:</w:t>
      </w:r>
      <w:r w:rsidR="00DF08AD" w:rsidRPr="00A67402">
        <w:rPr>
          <w:rFonts w:ascii="Times New Roman" w:hAnsi="Times New Roman" w:cs="Times New Roman"/>
          <w:sz w:val="24"/>
          <w:szCs w:val="24"/>
        </w:rPr>
        <w:t xml:space="preserve"> </w:t>
      </w:r>
      <w:r w:rsidRPr="00A67402">
        <w:rPr>
          <w:rFonts w:ascii="Times New Roman" w:hAnsi="Times New Roman" w:cs="Times New Roman"/>
          <w:sz w:val="24"/>
          <w:szCs w:val="24"/>
        </w:rPr>
        <w:t>3). Daha sonra, OECD içeriğin güncellenmesine yönelik çalışmalarını sürdürmüş ve 2018 revizyonu ile Araç Takımını daha kapsamlı hale getirmiştir. Bu güncellenmiş versiyon, 2018'den günümüze kadar kullanılmaktadır (OECD, 2022:</w:t>
      </w:r>
      <w:r w:rsidR="009C6512" w:rsidRPr="00A67402">
        <w:rPr>
          <w:rFonts w:ascii="Times New Roman" w:hAnsi="Times New Roman" w:cs="Times New Roman"/>
          <w:sz w:val="24"/>
          <w:szCs w:val="24"/>
        </w:rPr>
        <w:t xml:space="preserve"> </w:t>
      </w:r>
      <w:r w:rsidRPr="00A67402">
        <w:rPr>
          <w:rFonts w:ascii="Times New Roman" w:hAnsi="Times New Roman" w:cs="Times New Roman"/>
          <w:sz w:val="24"/>
          <w:szCs w:val="24"/>
        </w:rPr>
        <w:t>5).</w:t>
      </w:r>
    </w:p>
    <w:p w14:paraId="59D1A8C7" w14:textId="25AA8BEE" w:rsidR="005D5742" w:rsidRPr="00A67402" w:rsidRDefault="005D5742" w:rsidP="00A67402">
      <w:pPr>
        <w:spacing w:before="120" w:after="120" w:line="360" w:lineRule="auto"/>
        <w:ind w:firstLine="709"/>
        <w:jc w:val="both"/>
        <w:rPr>
          <w:rFonts w:ascii="Times New Roman" w:hAnsi="Times New Roman" w:cs="Times New Roman"/>
          <w:sz w:val="24"/>
          <w:szCs w:val="24"/>
        </w:rPr>
      </w:pPr>
      <w:r w:rsidRPr="00A67402">
        <w:rPr>
          <w:rFonts w:ascii="Times New Roman" w:hAnsi="Times New Roman" w:cs="Times New Roman"/>
          <w:sz w:val="24"/>
          <w:szCs w:val="24"/>
        </w:rPr>
        <w:t xml:space="preserve">Finansal okuryazarlık alanında uluslararası düzeyde faaliyet gösteren birçok önemli kurum ve kuruluş bulunmaktadır. Bu aktörler, finansal eğitim ve okuryazarlığı artırmayı amaçlayarak çeşitli projeler ve inisiyatifler yürütmektedir. Bu kapsamda, OECD ve Dünya Bankası'nın yanı sıra diğer önde gelen kurumlar şunlardır: Avrupa Komisyonu, Avrupa genelinde finansal okuryazarlık konusunda çeşitli projeleri desteklemekte ve koordine etmektedir. Ulusal Ekonomik Eğitim Konseyi (NEFE), Amerika'da finansal okuryazarlık alanında faaliyet gösteren önemli bir sivil toplum kuruluşudur. Uluslararası Yatırımcı Eğitim Forumu (IFIE), küresel düzeyde yatırımcı eğitimi konusunda iş birliği ve bilgi paylaşımını teşvik etmektedir. Uluslararası Menkul Kıymet Komisyonları Örgütü (IOSCO), finansal piyasalarda güvenilirlik ve şeffaflığı artırmak amacıyla çeşitli ülkelerin menkul kıymet düzenleyicilerini bir araya getiren bir kuruluştur. Jump$tart Coalition, Amerika'da gençler arasında finansal okuryazarlığı teşvik etmek için çeşitli programlar yürüten bir koalisyon olarak faaliyet gösterir. </w:t>
      </w:r>
      <w:bookmarkStart w:id="37" w:name="_Hlk163901301"/>
      <w:r w:rsidRPr="00A67402">
        <w:rPr>
          <w:rFonts w:ascii="Times New Roman" w:hAnsi="Times New Roman" w:cs="Times New Roman"/>
          <w:sz w:val="24"/>
          <w:szCs w:val="24"/>
        </w:rPr>
        <w:t xml:space="preserve">Yatırımcı Koruma Vakfı (IPT) ve Yatırım Şirketleri Enstitüsü (ICI), yatırımcıların haklarını korumak ve finansal bilinci artırmak için çaba gösteren önemli kurumlardır. Çalışanların Eğitimi İçin Bireysel Finansman Kurumu (PFEEF), </w:t>
      </w:r>
      <w:bookmarkEnd w:id="37"/>
      <w:r w:rsidRPr="00A67402">
        <w:rPr>
          <w:rFonts w:ascii="Times New Roman" w:hAnsi="Times New Roman" w:cs="Times New Roman"/>
          <w:sz w:val="24"/>
          <w:szCs w:val="24"/>
        </w:rPr>
        <w:t>çalışanlara yönelik finansal eğitim programları düzenleyerek bireysel mali yönetimi desteklemeyi amaçlar. Hayta (2011)</w:t>
      </w:r>
      <w:r w:rsidR="00904D15" w:rsidRPr="00A67402">
        <w:rPr>
          <w:rFonts w:ascii="Times New Roman" w:hAnsi="Times New Roman" w:cs="Times New Roman"/>
          <w:sz w:val="24"/>
          <w:szCs w:val="24"/>
        </w:rPr>
        <w:t>;</w:t>
      </w:r>
      <w:r w:rsidRPr="00A67402">
        <w:rPr>
          <w:rFonts w:ascii="Times New Roman" w:hAnsi="Times New Roman" w:cs="Times New Roman"/>
          <w:sz w:val="24"/>
          <w:szCs w:val="24"/>
        </w:rPr>
        <w:t xml:space="preserve"> Temizel </w:t>
      </w:r>
      <w:r w:rsidR="00904D15" w:rsidRPr="00A67402">
        <w:rPr>
          <w:rFonts w:ascii="Times New Roman" w:hAnsi="Times New Roman" w:cs="Times New Roman"/>
          <w:sz w:val="24"/>
          <w:szCs w:val="24"/>
        </w:rPr>
        <w:t>ve</w:t>
      </w:r>
      <w:r w:rsidRPr="00A67402">
        <w:rPr>
          <w:rFonts w:ascii="Times New Roman" w:hAnsi="Times New Roman" w:cs="Times New Roman"/>
          <w:sz w:val="24"/>
          <w:szCs w:val="24"/>
        </w:rPr>
        <w:t xml:space="preserve"> Özgüler (2015)</w:t>
      </w:r>
      <w:r w:rsidR="009C6512" w:rsidRPr="00A67402">
        <w:rPr>
          <w:rFonts w:ascii="Times New Roman" w:hAnsi="Times New Roman" w:cs="Times New Roman"/>
          <w:sz w:val="24"/>
          <w:szCs w:val="24"/>
        </w:rPr>
        <w:t>'e</w:t>
      </w:r>
      <w:r w:rsidRPr="00A67402">
        <w:rPr>
          <w:rFonts w:ascii="Times New Roman" w:hAnsi="Times New Roman" w:cs="Times New Roman"/>
          <w:sz w:val="24"/>
          <w:szCs w:val="24"/>
        </w:rPr>
        <w:t xml:space="preserve"> göre, bu kurumlar finansal okuryazarlık konusundaki önemli paydaşlar arasında yer almaktadır. Ayrıca, finansal okuryazarlık alanında yeni kurumların ortaya çıkmasıyla birlikte bu aktörlerin sayısının her geçen gün arttığı gözlemlenmektedir. </w:t>
      </w:r>
    </w:p>
    <w:p w14:paraId="5B44B913" w14:textId="66F4E8D1" w:rsidR="005D5742" w:rsidRPr="00A67402" w:rsidRDefault="00A67402" w:rsidP="00A67402">
      <w:pPr>
        <w:pStyle w:val="Balk2"/>
      </w:pPr>
      <w:bookmarkStart w:id="38" w:name="_Toc162738859"/>
      <w:r w:rsidRPr="00A67402">
        <w:lastRenderedPageBreak/>
        <w:t xml:space="preserve">5.2. </w:t>
      </w:r>
      <w:r w:rsidR="005D5742" w:rsidRPr="00A67402">
        <w:t>TÜRKİYE’DE GERÇEKLEŞTİRİLEN FİNANSAL OKURYAZARLIK FAALİYETLERİ</w:t>
      </w:r>
      <w:bookmarkEnd w:id="38"/>
      <w:r w:rsidR="005D5742" w:rsidRPr="00A67402">
        <w:t xml:space="preserve"> </w:t>
      </w:r>
    </w:p>
    <w:p w14:paraId="767D057C" w14:textId="77777777" w:rsidR="005D5742" w:rsidRPr="00A67402" w:rsidRDefault="005D5742" w:rsidP="00A67402">
      <w:pPr>
        <w:spacing w:before="120" w:after="120" w:line="360" w:lineRule="auto"/>
        <w:ind w:firstLine="709"/>
        <w:jc w:val="both"/>
        <w:rPr>
          <w:rFonts w:ascii="Times New Roman" w:hAnsi="Times New Roman" w:cs="Times New Roman"/>
          <w:sz w:val="24"/>
          <w:szCs w:val="24"/>
        </w:rPr>
      </w:pPr>
      <w:r w:rsidRPr="00A67402">
        <w:rPr>
          <w:rFonts w:ascii="Times New Roman" w:hAnsi="Times New Roman" w:cs="Times New Roman"/>
          <w:sz w:val="24"/>
          <w:szCs w:val="24"/>
        </w:rPr>
        <w:t xml:space="preserve">Türkiye'de finansal okuryazarlık faaliyetleri, çeşitli kurumlar ve sivil toplum örgütleri tarafından sürdürülmektedir. Bu kapsamda öne çıkan faaliyetler arasında Türkiye Cumhuriyet Merkez Bankası'nın (TCMB) düzenlediği eğitim programları, bankalar ve finans kuruluşlarının müşterilere yönelik bilinçlendirme çalışmaları, sivil toplum kuruluşlarının geniş kitlelere yönelik seminerler ve kampanyaları, üniversitelerin finansal okuryazarlık dersleri ve etkinlikleri, kamu kurumlarının resmî web siteleri üzerinden sağladığı bilgilendirici içerikler ve Türkiye'nin uluslararası düzeydeki iş birlikleri bulunmaktadır. </w:t>
      </w:r>
    </w:p>
    <w:p w14:paraId="3548625B" w14:textId="77777777" w:rsidR="005D5742" w:rsidRPr="00A67402" w:rsidRDefault="005D5742" w:rsidP="00A67402">
      <w:pPr>
        <w:spacing w:before="120" w:after="120" w:line="360" w:lineRule="auto"/>
        <w:ind w:firstLine="709"/>
        <w:jc w:val="both"/>
        <w:rPr>
          <w:rFonts w:ascii="Times New Roman" w:hAnsi="Times New Roman" w:cs="Times New Roman"/>
          <w:sz w:val="24"/>
          <w:szCs w:val="24"/>
        </w:rPr>
      </w:pPr>
      <w:r w:rsidRPr="00A67402">
        <w:rPr>
          <w:rFonts w:ascii="Times New Roman" w:hAnsi="Times New Roman" w:cs="Times New Roman"/>
          <w:sz w:val="24"/>
          <w:szCs w:val="24"/>
        </w:rPr>
        <w:t>TCMB, finansal okuryazarlık alanında çeşitli eğitim programları ve kampanyalar düzenleyerek, halkın finansal konularda bilgi sahibi olmasına katkı sağlamaktadır. Bu programlar; web seminerleri, eğitim materyalleri ve bilgilendirici içerikler aracılığıyla geniş kitlelere ulaşmayı hedefler. Bankalar ve finans kuruluşları, müşterilere yönelik düzenledikleri finansal okuryazarlık programlarıyla, bankacılık ürünleri ve finansal konular hakkında bilgi düzeyini artırmayı amaçlar. Bu programlar genellikle şubelerde, online platformlarda ve mobil uygulamalarda sunulur. Sivil toplum kuruluşları, gençlerden yetişkinlere kadar geniş bir kitleye yönelik finansal okuryazarlık programları düzenleyerek, seminerler, atölye çalışmaları ve kampanyalar aracılığıyla finansal bilinci artırmayı hedefler. Üniversiteler ve eğitim kurumları, finansal okuryazarlığı desteklemek amacıyla çeşitli dersler, seminerler ve etkinlikler düzenler. Bu faaliyetler genellikle öğrencilere yöneliktir ve finansal bilgi düzeyini artırmayı amaçlar. Kamu kurumları ise resmî web siteleri aracılığıyla finansal okuryazarlık konusunda bilgilendirici içerikler sunarak, halkın mali konularda daha bilinçli kararlar almasına katkıda bulunur. Türkiye, uluslararası iş birlikleri çerçevesinde finansal okuryazarlık konusundaki en iyi uygulamaları paylaşmakta ve uluslararası projelere katılarak bu alandaki gelişmeleri takip etmektedir. Bu faaliyetlerin bir araya gelmesi, Türkiye genelinde finansal okuryazarlık düzeyini artırmaya yönelik kapsamlı bir çaba oluşturur.</w:t>
      </w:r>
    </w:p>
    <w:p w14:paraId="32BD81D3" w14:textId="77777777" w:rsidR="00440BD1" w:rsidRDefault="005D5742" w:rsidP="00A67402">
      <w:pPr>
        <w:spacing w:before="120" w:after="120" w:line="360" w:lineRule="auto"/>
        <w:ind w:firstLine="709"/>
        <w:jc w:val="both"/>
        <w:rPr>
          <w:rFonts w:ascii="Times New Roman" w:hAnsi="Times New Roman" w:cs="Times New Roman"/>
          <w:sz w:val="24"/>
          <w:szCs w:val="24"/>
        </w:rPr>
      </w:pPr>
      <w:r w:rsidRPr="00A67402">
        <w:rPr>
          <w:rFonts w:ascii="Times New Roman" w:hAnsi="Times New Roman" w:cs="Times New Roman"/>
          <w:sz w:val="24"/>
          <w:szCs w:val="24"/>
        </w:rPr>
        <w:t xml:space="preserve">Türkiye'de, finansal okuryazarlık faaliyetlerini artırmak amacıyla yapılan çalışmalar, eğitim kurumlarından finansal kuruluşlara ve sivil toplum örgütlerine kadar geniş bir yelpazede gerçekleşmiştir. Ancak, diğer ülkelerle karşılaştırıldığında, bilinçlenme konusunda bazı alanlarda geç bir başlangıç ​​yapıldığı gözlemlenmektedir. Bu çerçevede, finansal okuryazarlık faaliyetlerinin geniş bir yelpazede bütünleşmesi için </w:t>
      </w:r>
      <w:r w:rsidRPr="00A67402">
        <w:rPr>
          <w:rFonts w:ascii="Times New Roman" w:hAnsi="Times New Roman" w:cs="Times New Roman"/>
          <w:sz w:val="24"/>
          <w:szCs w:val="24"/>
        </w:rPr>
        <w:lastRenderedPageBreak/>
        <w:t xml:space="preserve">eğitim kurumlarının, finansal kurumların ve sivil toplum örgütlerinin bir araya gelerek destek vermesi önemlidir. Eğitim kurumları, finansal okuryazarlık konularını müfredatlara entegre etmek ve öğrencilere temel finansal beceriler kazandırmak adına çeşitli programlar geliştirmişlerdir. Finansal kurumlar, müşterilerini bilinçlendirmek ve finansal konularda sağlıklı kararlar almalarına destek olmak amacıyla çeşitli eğitim ve bilgilendirme programları düzenlemektedir. Sivil toplum örgütleri ise toplumun geniş kesimlerine yönelik finansal okuryazarlık projeleri yürüterek bilinçlenmeyi artırmaya çalışmaktadır. Geçmişe göre daha fazla önem verilen ve desteklenen finansal okuryazarlık faaliyetleri, ilerleyen dönemlerde Türkiye'nin bu alandaki bilinçlenme seviyesini artıracağı öngörülmektedir. Bu çerçevede, kurumlar arası iş birliği ve etkili programların uygulanması, finansal okuryazarlık konusunda daha kapsamlı bir etki yaratmada önemli bir rol oynamaktadır. </w:t>
      </w:r>
    </w:p>
    <w:p w14:paraId="34F1FDB9" w14:textId="120A5DCF" w:rsidR="005D5742" w:rsidRPr="00A67402" w:rsidRDefault="005D5742" w:rsidP="00A67402">
      <w:pPr>
        <w:spacing w:before="120" w:after="120" w:line="360" w:lineRule="auto"/>
        <w:ind w:firstLine="709"/>
        <w:jc w:val="both"/>
        <w:rPr>
          <w:rFonts w:ascii="Times New Roman" w:hAnsi="Times New Roman" w:cs="Times New Roman"/>
          <w:sz w:val="24"/>
          <w:szCs w:val="24"/>
        </w:rPr>
      </w:pPr>
      <w:r w:rsidRPr="00A67402">
        <w:rPr>
          <w:rFonts w:ascii="Times New Roman" w:hAnsi="Times New Roman" w:cs="Times New Roman"/>
          <w:sz w:val="24"/>
          <w:szCs w:val="24"/>
        </w:rPr>
        <w:t>2011 yılında Türkiye’nin, Uluslararası Finansal Eğitim Ağı (INFE) Ulusal Finansal Eğitim Stratejisi Alt Grubu'nda bulunan 15 üyeden biri olduğu ama ulusal düzeyde bir finansal eğitim stratejisine sahip olmayan tek ülke konumunda olduğu VISA Europe</w:t>
      </w:r>
      <w:r w:rsidR="00EA65C7" w:rsidRPr="00A67402">
        <w:rPr>
          <w:rFonts w:ascii="Times New Roman" w:hAnsi="Times New Roman" w:cs="Times New Roman"/>
          <w:sz w:val="24"/>
          <w:szCs w:val="24"/>
        </w:rPr>
        <w:t>'un</w:t>
      </w:r>
      <w:r w:rsidRPr="00A67402">
        <w:rPr>
          <w:rFonts w:ascii="Times New Roman" w:hAnsi="Times New Roman" w:cs="Times New Roman"/>
          <w:sz w:val="24"/>
          <w:szCs w:val="24"/>
        </w:rPr>
        <w:t xml:space="preserve"> (2011: 9) raporunda belirtilmiştir.  Bu dönemde, Türkiye'nin ulusal finansal eğitim stratejisinin olmamasının uluslararası bir perspektif tarafından dikkat çekici bir durum olduğu görülmüştür. Türkiye'nin INFE Ulusal Finansal Eğitim Stratejisi Alt Grubu'na üye olması ise ülkenin bu alandaki eksikliğini belirtmiştir. Dönemin yetkilileri, bu durumu değerlendirerek devlet destekleri ve yönlendirmeleri ile daha etkili bir finansal eğitim stratejisi oluşturmanın önemini vurgulamışlardır. Bu çabalar ile Türkiye'nin finansal okuryazarlık ve eğitim alanında daha güçlü bir pozisyona gelmesine katkı sağlaması amaçlanmıştır.</w:t>
      </w:r>
      <w:r w:rsidRPr="00A67402">
        <w:rPr>
          <w:rFonts w:ascii="Times New Roman" w:hAnsi="Times New Roman" w:cs="Times New Roman"/>
          <w:kern w:val="2"/>
          <w:sz w:val="24"/>
          <w:szCs w:val="24"/>
          <w14:ligatures w14:val="standardContextual"/>
        </w:rPr>
        <w:t xml:space="preserve"> </w:t>
      </w:r>
      <w:r w:rsidRPr="00A67402">
        <w:rPr>
          <w:rFonts w:ascii="Times New Roman" w:hAnsi="Times New Roman" w:cs="Times New Roman"/>
          <w:sz w:val="24"/>
          <w:szCs w:val="24"/>
        </w:rPr>
        <w:t xml:space="preserve">Türkiye'de finansal okuryazarlık faaliyetleriyle ilgili olarak son zamanlarda yapılan araştırma ve çalışmaların sayısında belirgin bir artış olduğu gözlemlenmektedir. Bu tür araştırmaların başlangıç tarihi oldukça yeni olup, geçmişe dair çok eski verilere ulaşmanın mümkün olmadığı açıktır. Ancak, finansal okuryazarlık konusundaki bilinirlik ve önem giderek arttığı için bu alanda yapılan araştırmalara olan ilginin arttığı görülmektedir. </w:t>
      </w:r>
      <w:r w:rsidRPr="00A67402">
        <w:rPr>
          <w:rFonts w:ascii="Times New Roman" w:hAnsi="Times New Roman" w:cs="Times New Roman"/>
          <w:kern w:val="2"/>
          <w:sz w:val="24"/>
          <w:szCs w:val="24"/>
          <w14:ligatures w14:val="standardContextual"/>
        </w:rPr>
        <w:t xml:space="preserve">2012 yılında Dünya Bankası iş birliği ile finansal okuryazarlık çalışmalarına başlanmış, aynı tarihte Finansal Okuryazarlık Erişim Derneği (FODER) kurulmuştur. FODER, 2012 yılında Özlem Denizmen başkanlığında kamu, özel kuruluşlar ve sivil toplum kuruluşlarının ortaklaşa girişimiyle ülke genelinde faaliyet gösteren bir sivil toplum kuruluşudur. Bu kuruluş; bireylerin finansal okuryazarlıkları, finansal erişim farkındalıkları ve imkanları konularında Türkiye'nin ilk sivil toplum </w:t>
      </w:r>
      <w:r w:rsidRPr="00A67402">
        <w:rPr>
          <w:rFonts w:ascii="Times New Roman" w:hAnsi="Times New Roman" w:cs="Times New Roman"/>
          <w:kern w:val="2"/>
          <w:sz w:val="24"/>
          <w:szCs w:val="24"/>
          <w14:ligatures w14:val="standardContextual"/>
        </w:rPr>
        <w:lastRenderedPageBreak/>
        <w:t>kuruluşu olma özelliği taşımaktadır. Finansal Okuryazarlık ve Eğitim Derneği'nin hedefleri arasında öne çıkan unsurlar şunlardır (FODER, 2018’den akt. Ay, 2021:</w:t>
      </w:r>
      <w:r w:rsidR="0037168C" w:rsidRPr="00A67402">
        <w:rPr>
          <w:rFonts w:ascii="Times New Roman" w:hAnsi="Times New Roman" w:cs="Times New Roman"/>
          <w:kern w:val="2"/>
          <w:sz w:val="24"/>
          <w:szCs w:val="24"/>
          <w14:ligatures w14:val="standardContextual"/>
        </w:rPr>
        <w:t xml:space="preserve"> </w:t>
      </w:r>
      <w:r w:rsidRPr="00A67402">
        <w:rPr>
          <w:rFonts w:ascii="Times New Roman" w:hAnsi="Times New Roman" w:cs="Times New Roman"/>
          <w:kern w:val="2"/>
          <w:sz w:val="24"/>
          <w:szCs w:val="24"/>
          <w14:ligatures w14:val="standardContextual"/>
        </w:rPr>
        <w:t>4-5): Dernek, öncelikli olarak bankacılık sisteminin geniş bir kesim tarafından kullanılmasına ve toplumun tasarruf oranlarının artırılmasına katkı sağlamayı amaçlamaktadır. Ayrıca, finansal okuryazarlık konularının eğitim müfredatına dahil edilmesini teşvik etmek, finansal bilinci genç nesillerle birlikte toplum genelinde yaygınlaştırmak amacı gütmektedir. Dernek, finansal sisteme katılımı teşvik etmek ve finansal yatırımlar ile tasarruf konularında özellikle kadınlar ve çocuklar gibi belirli grupları bilinçlendirmeye odaklanarak bu alanda hedefler belirleyip uygulamalar yapmayı amaçlamaktadır.</w:t>
      </w:r>
    </w:p>
    <w:p w14:paraId="0EB51892" w14:textId="77777777" w:rsidR="00C524FE" w:rsidRDefault="005D5742" w:rsidP="00A67402">
      <w:pPr>
        <w:autoSpaceDE w:val="0"/>
        <w:autoSpaceDN w:val="0"/>
        <w:adjustRightInd w:val="0"/>
        <w:spacing w:before="120" w:after="120" w:line="360" w:lineRule="auto"/>
        <w:ind w:firstLine="709"/>
        <w:jc w:val="both"/>
        <w:rPr>
          <w:rFonts w:ascii="Times New Roman" w:hAnsi="Times New Roman" w:cs="Times New Roman"/>
          <w:sz w:val="24"/>
          <w:szCs w:val="24"/>
        </w:rPr>
      </w:pPr>
      <w:r w:rsidRPr="00A67402">
        <w:rPr>
          <w:rFonts w:ascii="Times New Roman" w:hAnsi="Times New Roman" w:cs="Times New Roman"/>
          <w:sz w:val="24"/>
          <w:szCs w:val="24"/>
        </w:rPr>
        <w:t>Sermaye Piyasası Kurulu (SPK), TCMB, Türkiye Ekonomi Bankası (TEB),</w:t>
      </w:r>
      <w:r w:rsidRPr="00A67402">
        <w:rPr>
          <w:rFonts w:ascii="Times New Roman" w:hAnsi="Times New Roman" w:cs="Times New Roman"/>
          <w:kern w:val="2"/>
          <w:sz w:val="24"/>
          <w:szCs w:val="24"/>
          <w14:ligatures w14:val="standardContextual"/>
        </w:rPr>
        <w:t xml:space="preserve"> Aile ve Sosyal Politikalar Bakanlığı, Borsa İstanbul (BİST), Türkiye Sermaye Piyasaları Birliği (TSPB) gibi birçok kuruluş finansal eğitim ile ilgili faaliyetlerde bulunmuşlardır. </w:t>
      </w:r>
      <w:r w:rsidRPr="00A67402">
        <w:rPr>
          <w:rFonts w:ascii="Times New Roman" w:hAnsi="Times New Roman" w:cs="Times New Roman"/>
          <w:sz w:val="24"/>
          <w:szCs w:val="24"/>
        </w:rPr>
        <w:t xml:space="preserve">Dünya Bankası ile Sermaye Piyasası Kurulu (SPK) iş birliğiyle başlatılan "Türkiye Finansal Yeterlilik Araştırması" 2012 yılında 3009 yetişkin birey üzerinde gerçekleştirilmiş ve elde edilen ön sonuç raporu kamuoyuna sunulmuştur. Diğer bir çalışma ise “2015 Türkiye Finansal Okuryazarlık Araştırması” başlığı altında Borsa İstanbul AŞ., Türkiye Sermaye Piyasaları Birliği, SPK, İstanbul Takas ve Saklama Bankası AŞ., Merkezi Kayıt Kuruluşu ve Sermaye Piyasası Lisanslama Sicil ve Eğitim Kuruluşu ile birlikte başlatılmıştır. </w:t>
      </w:r>
      <w:r w:rsidRPr="00A67402">
        <w:rPr>
          <w:rFonts w:ascii="Times New Roman" w:hAnsi="Times New Roman" w:cs="Times New Roman"/>
          <w:kern w:val="2"/>
          <w:sz w:val="24"/>
          <w:szCs w:val="24"/>
          <w14:ligatures w14:val="standardContextual"/>
        </w:rPr>
        <w:t>H</w:t>
      </w:r>
      <w:r w:rsidRPr="00A67402">
        <w:rPr>
          <w:rFonts w:ascii="Times New Roman" w:hAnsi="Times New Roman" w:cs="Times New Roman"/>
          <w:sz w:val="24"/>
          <w:szCs w:val="24"/>
        </w:rPr>
        <w:t>er iki çalışmanın sonuçlarına göre, 2012 yılında katılan bireylerin %84'ü basit finans matematiği ile ilgili işlemleri yanıtlayabiliyorken, 2015 yılında yapılan çalışmada bu oran %93'e yükselmiştir. Bu bulgu, geçen üç yılda finansal okuryazarlık düzeyinde gözle görülür bir artış olduğunu göstermektedir. Finans matematiğiyle ilgili işlemleri anlama ve uygulama yeteneğindeki bu artış, finansal okuryazarlık çabalarının olumlu etkilerini yansıtabilir. Bu durum, finansal eğitim programlarının ve bilinçlendirme faaliyetlerinin bireylerin finansal matematik konusundaki yetkinliklerini artırmada etkili olduğunu düşündürebilir. Basit matematiksel işlemlerin yanı sıra basit faizle ilgili sorulara verilen yanıtlara bakıldığında, 2012'de bu oranın azaldığı, ancak 2015'te yeniden yükseldiği gözlemlenmektedir. Ayrıca, birleşik faizle ilgili soruda, 2012'de belirlenen oranın, 2015 yılındaki orana göre daha düşük olduğu tespit edilmiştir (SPK, 2015’ten akt. Kutlu, 2018:</w:t>
      </w:r>
      <w:r w:rsidR="0037168C" w:rsidRPr="00A67402">
        <w:rPr>
          <w:rFonts w:ascii="Times New Roman" w:hAnsi="Times New Roman" w:cs="Times New Roman"/>
          <w:sz w:val="24"/>
          <w:szCs w:val="24"/>
        </w:rPr>
        <w:t xml:space="preserve"> </w:t>
      </w:r>
      <w:r w:rsidRPr="00A67402">
        <w:rPr>
          <w:rFonts w:ascii="Times New Roman" w:hAnsi="Times New Roman" w:cs="Times New Roman"/>
          <w:sz w:val="24"/>
          <w:szCs w:val="24"/>
        </w:rPr>
        <w:t xml:space="preserve">77-78). Bu veriler, katılımcıların finansal konulardaki bilgi düzeyinin arttığını ve özellikle faiz hesaplamaları konusundaki yetkinliklerinin geliştiğini göstermektedir. Finansal okuryazarlık programlarının ve bilinçlendirme çabalarının, bireylerin finansal terimleri anlama ve uygulama konusundaki </w:t>
      </w:r>
      <w:r w:rsidRPr="00A67402">
        <w:rPr>
          <w:rFonts w:ascii="Times New Roman" w:hAnsi="Times New Roman" w:cs="Times New Roman"/>
          <w:sz w:val="24"/>
          <w:szCs w:val="24"/>
        </w:rPr>
        <w:lastRenderedPageBreak/>
        <w:t>yeteneklerini güçlendirmede etkili olduğunu düşündürebilir. Herkes için ekonomi anlayışını benimseyen TCMB, finansal okuryazarlık ve ekonomi eğitimi konusundaki çalışmalarında geniş kitlelere ulaşmayı amaçlamaktadır. 2011 yılında TCMB, SPK ile iş birliği yaparak "Finansal Eğitim ve Finansal Farkındalık: Zorluklar, Fırsatlar ve Stratejiler" adlı uluslararası bir konferans düzenlemiştir. Ayrıca, aynı dönemde "Dünyada ve Türkiye’de Finansal Hizmetlere Erişim ve Finansal Eğitim" adlı bir yayın da gerçekleştirilmiştir. 2014-2017 yılları arasında çıkarılan Finansal Erişim, Finansal Eğitim, Finansal Tüketicinin Korunması Stratejisi ve Eylem Planları, 05.06.2014 tarihinde Başbakanlık genelgesiyle duyurularak, finansal eğitimde, ekonomide ve yatırımcı sayısında artış sağlanması ve böylece finansal piyasaların genişlemesiyle toplumsal refahın yükselmesi hedeflenmiştir (TCMB, 2014’ten akt. Kutlu, 2018:</w:t>
      </w:r>
      <w:r w:rsidR="0037168C" w:rsidRPr="00A67402">
        <w:rPr>
          <w:rFonts w:ascii="Times New Roman" w:hAnsi="Times New Roman" w:cs="Times New Roman"/>
          <w:sz w:val="24"/>
          <w:szCs w:val="24"/>
        </w:rPr>
        <w:t xml:space="preserve"> </w:t>
      </w:r>
      <w:r w:rsidRPr="00A67402">
        <w:rPr>
          <w:rFonts w:ascii="Times New Roman" w:hAnsi="Times New Roman" w:cs="Times New Roman"/>
          <w:sz w:val="24"/>
          <w:szCs w:val="24"/>
        </w:rPr>
        <w:t xml:space="preserve">77). Bu stratejiler, ekonomik bilincin yaygınlaştırılması amacıyla geniş bir kitleye finansal okuryazarlık ve ekonomi konularında bilgi sağlama çabasını temsil etmektedir. </w:t>
      </w:r>
    </w:p>
    <w:p w14:paraId="429F72AE" w14:textId="6D025CF5" w:rsidR="005D5742" w:rsidRPr="00A67402" w:rsidRDefault="005D5742" w:rsidP="00A67402">
      <w:pPr>
        <w:autoSpaceDE w:val="0"/>
        <w:autoSpaceDN w:val="0"/>
        <w:adjustRightInd w:val="0"/>
        <w:spacing w:before="120" w:after="120" w:line="360" w:lineRule="auto"/>
        <w:ind w:firstLine="709"/>
        <w:jc w:val="both"/>
        <w:rPr>
          <w:rFonts w:ascii="Times New Roman" w:hAnsi="Times New Roman" w:cs="Times New Roman"/>
          <w:sz w:val="24"/>
          <w:szCs w:val="24"/>
        </w:rPr>
      </w:pPr>
      <w:r w:rsidRPr="00A67402">
        <w:rPr>
          <w:rFonts w:ascii="Times New Roman" w:hAnsi="Times New Roman" w:cs="Times New Roman"/>
          <w:sz w:val="24"/>
          <w:szCs w:val="24"/>
        </w:rPr>
        <w:t xml:space="preserve">2017 yılında TCMB, </w:t>
      </w:r>
      <w:r w:rsidRPr="00A67402">
        <w:rPr>
          <w:rFonts w:ascii="Times New Roman" w:hAnsi="Times New Roman" w:cs="Times New Roman"/>
          <w:sz w:val="24"/>
          <w:szCs w:val="24"/>
          <w:shd w:val="clear" w:color="auto" w:fill="FFFFFF"/>
        </w:rPr>
        <w:t>“Herkes İçin Ekonomi” sloganı ile finansal okuryazarlık oranın yükselmesini sağlamak için finans ve ekonomi eğitimlerine ağırlık vermiştir. Bu çağrıya sadece kamu değil, aynı zamanda özel sektörün de destek vermesi hem ülke ekonomisi hem de bireyler açısından önemli bir girişim olarak vurgulanmıştır. (</w:t>
      </w:r>
      <w:hyperlink r:id="rId12" w:history="1">
        <w:r w:rsidR="00B11EF6" w:rsidRPr="00A67402">
          <w:rPr>
            <w:rStyle w:val="Kpr"/>
            <w:rFonts w:ascii="Times New Roman" w:hAnsi="Times New Roman" w:cs="Times New Roman"/>
            <w:color w:val="auto"/>
            <w:sz w:val="24"/>
            <w:szCs w:val="24"/>
            <w:u w:val="none"/>
          </w:rPr>
          <w:t>KPMG</w:t>
        </w:r>
      </w:hyperlink>
      <w:r w:rsidRPr="00A67402">
        <w:rPr>
          <w:rFonts w:ascii="Times New Roman" w:hAnsi="Times New Roman" w:cs="Times New Roman"/>
          <w:sz w:val="24"/>
          <w:szCs w:val="24"/>
        </w:rPr>
        <w:t xml:space="preserve">, 2018). TEB tarafından başlatılan "Ekonomi Ailede Başlar" vizyonuyla, ülke genelinde finansal okuryazarlık eğitimine teşvik etmek amacıyla 2012 yılında TEB Aile Akademisi kurulmuştur. Bu akademi, eğitimci sertifikası almış şube müdürleri ve TEB çalışanları tarafından yönetilmekte olup, katılımcılara borçların doğru yönetimi, kredi kartı ve kredi kullanımı, bütçe oluşturma, bireysel emeklilik, yatırım gibi konularda çeşitli eğitimler sunmaktadır. Eğitimler, aile giderlerini kontrol altına alma ve finansal konularda bilinçlenme amacını taşımaktadır. TEB Aile Akademisi'nin faaliyetleri, Birleşmiş Milletler Çocuklara Yardım Fonu (UNICEF) ile Millî Eğitim Bakanlığı'na bağlı Hayat Boyu Öğrenme Genel Müdürlüğü ve Mesleki Teknik Eğitim Genel Müdürlüğü iş birliğiyle gerçekleştirilen projelerle de desteklenmektedir. TEB, bu kapsamda TEB Çocuk gibi birçok alanda ücretsiz eğitimler düzenleyerek, finansal okuryazarlığı desteklemektedir. TEB Aile Akademisi, özel ve kamu ayrımı yapmaksızın her bireye ücretsiz finansal okuryazarlık eğitimi sunarak yaklaşık 19 milyon bireye ulaşmıştır </w:t>
      </w:r>
      <w:r w:rsidR="007A3FC6" w:rsidRPr="00A67402">
        <w:rPr>
          <w:rFonts w:ascii="Times New Roman" w:hAnsi="Times New Roman" w:cs="Times New Roman"/>
          <w:sz w:val="24"/>
          <w:szCs w:val="24"/>
        </w:rPr>
        <w:t>(</w:t>
      </w:r>
      <w:hyperlink r:id="rId13" w:history="1">
        <w:r w:rsidR="007A3FC6" w:rsidRPr="00A67402">
          <w:rPr>
            <w:rStyle w:val="Kpr"/>
            <w:rFonts w:ascii="Times New Roman" w:hAnsi="Times New Roman" w:cs="Times New Roman"/>
            <w:color w:val="auto"/>
            <w:sz w:val="24"/>
            <w:szCs w:val="24"/>
            <w:u w:val="none"/>
          </w:rPr>
          <w:t>TEB</w:t>
        </w:r>
        <w:r w:rsidR="007A3FC6" w:rsidRPr="00A67402">
          <w:rPr>
            <w:rStyle w:val="Kpr"/>
            <w:rFonts w:ascii="Times New Roman" w:hAnsi="Times New Roman" w:cs="Times New Roman"/>
            <w:color w:val="auto"/>
            <w:sz w:val="24"/>
            <w:szCs w:val="24"/>
            <w:u w:val="none"/>
            <w:bdr w:val="none" w:sz="0" w:space="0" w:color="auto" w:frame="1"/>
          </w:rPr>
          <w:t>, 2023</w:t>
        </w:r>
      </w:hyperlink>
      <w:r w:rsidR="007A3FC6" w:rsidRPr="00A67402">
        <w:rPr>
          <w:rFonts w:ascii="Times New Roman" w:hAnsi="Times New Roman" w:cs="Times New Roman"/>
          <w:sz w:val="24"/>
          <w:szCs w:val="24"/>
          <w:bdr w:val="none" w:sz="0" w:space="0" w:color="auto" w:frame="1"/>
        </w:rPr>
        <w:t>)</w:t>
      </w:r>
      <w:r w:rsidR="007A3FC6" w:rsidRPr="00A67402">
        <w:rPr>
          <w:rFonts w:ascii="Times New Roman" w:hAnsi="Times New Roman" w:cs="Times New Roman"/>
          <w:sz w:val="24"/>
          <w:szCs w:val="24"/>
        </w:rPr>
        <w:t>.</w:t>
      </w:r>
      <w:r w:rsidR="007A3FC6" w:rsidRPr="00A67402">
        <w:rPr>
          <w:rFonts w:ascii="Times New Roman" w:hAnsi="Times New Roman" w:cs="Times New Roman"/>
          <w:sz w:val="24"/>
          <w:szCs w:val="24"/>
          <w:bdr w:val="none" w:sz="0" w:space="0" w:color="auto" w:frame="1"/>
        </w:rPr>
        <w:t xml:space="preserve"> </w:t>
      </w:r>
      <w:r w:rsidRPr="00A67402">
        <w:rPr>
          <w:rFonts w:ascii="Times New Roman" w:hAnsi="Times New Roman" w:cs="Times New Roman"/>
          <w:sz w:val="24"/>
          <w:szCs w:val="24"/>
          <w:bdr w:val="none" w:sz="0" w:space="0" w:color="auto" w:frame="1"/>
        </w:rPr>
        <w:t>Türkiye'de son yıllarda bir dizi finansal okuryazarlık çalışması gerçekleştirilmiş olmasına rağmen, bireylerin yeterli düzeyde finansal bilgiye ulaşamadıkları belirtilmektedir (</w:t>
      </w:r>
      <w:r w:rsidR="00AE1D00" w:rsidRPr="00A67402">
        <w:rPr>
          <w:rFonts w:ascii="Times New Roman" w:hAnsi="Times New Roman" w:cs="Times New Roman"/>
          <w:sz w:val="24"/>
          <w:szCs w:val="24"/>
          <w:bdr w:val="none" w:sz="0" w:space="0" w:color="auto" w:frame="1"/>
        </w:rPr>
        <w:t xml:space="preserve">KPMG, </w:t>
      </w:r>
      <w:r w:rsidRPr="00A67402">
        <w:rPr>
          <w:rFonts w:ascii="Times New Roman" w:hAnsi="Times New Roman" w:cs="Times New Roman"/>
          <w:sz w:val="24"/>
          <w:szCs w:val="24"/>
          <w:bdr w:val="none" w:sz="0" w:space="0" w:color="auto" w:frame="1"/>
        </w:rPr>
        <w:t xml:space="preserve">2018). Sanayi devrimi döneminde ortaya çıkan ve muhasebe </w:t>
      </w:r>
      <w:r w:rsidRPr="00A67402">
        <w:rPr>
          <w:rFonts w:ascii="Times New Roman" w:hAnsi="Times New Roman" w:cs="Times New Roman"/>
          <w:sz w:val="24"/>
          <w:szCs w:val="24"/>
          <w:bdr w:val="none" w:sz="0" w:space="0" w:color="auto" w:frame="1"/>
        </w:rPr>
        <w:lastRenderedPageBreak/>
        <w:t xml:space="preserve">alanında öncü olan şirketlerin, 19. yüzyılın sonları ve 20. yüzyılın başlarında "muhasebenin altın çağı" olarak adlandırılan bir dönemde, </w:t>
      </w:r>
      <w:bookmarkStart w:id="39" w:name="_Hlk157440472"/>
      <w:r w:rsidRPr="00A67402">
        <w:rPr>
          <w:rFonts w:ascii="Times New Roman" w:hAnsi="Times New Roman" w:cs="Times New Roman"/>
          <w:sz w:val="24"/>
          <w:szCs w:val="24"/>
          <w:bdr w:val="none" w:sz="0" w:space="0" w:color="auto" w:frame="1"/>
        </w:rPr>
        <w:t>KPMG</w:t>
      </w:r>
      <w:r w:rsidRPr="00A67402">
        <w:rPr>
          <w:rFonts w:ascii="Times New Roman" w:hAnsi="Times New Roman" w:cs="Times New Roman"/>
          <w:sz w:val="24"/>
          <w:szCs w:val="24"/>
        </w:rPr>
        <w:t xml:space="preserve"> (Klynveld Peat Marwick Goerdeler</w:t>
      </w:r>
      <w:bookmarkEnd w:id="39"/>
      <w:r w:rsidRPr="00A67402">
        <w:rPr>
          <w:rFonts w:ascii="Times New Roman" w:hAnsi="Times New Roman" w:cs="Times New Roman"/>
          <w:sz w:val="24"/>
          <w:szCs w:val="24"/>
        </w:rPr>
        <w:t xml:space="preserve">, dünya genelinde faaliyet gösteren büyük bir muhasebe ve danışmanlık şirketidir) </w:t>
      </w:r>
      <w:r w:rsidRPr="00A67402">
        <w:rPr>
          <w:rFonts w:ascii="Times New Roman" w:hAnsi="Times New Roman" w:cs="Times New Roman"/>
          <w:sz w:val="24"/>
          <w:szCs w:val="24"/>
          <w:bdr w:val="none" w:sz="0" w:space="0" w:color="auto" w:frame="1"/>
        </w:rPr>
        <w:t>gibi önde gelen muhasebe şirketleri dünya genelinde öne çıkmıştır. Bu bağlamda, KPMG gibi öncü muhasebe şirketleri çatı altında birleşerek çalışmalarına başlamışlardır. Bu tür şirketler, finansal okuryazarlık ve muhasebe alanındaki uzmanlıklarını birleştirerek önemli çalışmalara imza atmışlardır.</w:t>
      </w:r>
      <w:r w:rsidRPr="00A67402">
        <w:rPr>
          <w:rFonts w:ascii="Times New Roman" w:hAnsi="Times New Roman" w:cs="Times New Roman"/>
          <w:sz w:val="24"/>
          <w:szCs w:val="24"/>
        </w:rPr>
        <w:t xml:space="preserve"> TEB ve Boğaziçi Üniversitesi'nin ortaklaşa hazırladığı 2013 tarihli Finansal Okuryazarlık ve Erişim Endeksi Raporu'na göre, Finansal Bilgi Skoru incelendiğinde şu sonuçlar elde edilmiştir; İlk yıl olan 2013'te Finansal Bilgi Skoru, paranın zaman değeri, faiz çeşitleri, basit ve bileşik faiz bilgileri, risk ve getiri, enflasyon gibi finansal temel kavramlara yönelik bilgi düzeyini yansılayan bir endeks olarak 19,9 olarak belirlenmiştir. Bu skor, bireylerin finansal konulardaki bilgi seviyelerini temsil etmektedir. Son yıllarda, özellikle 2017'de, Finansal Bilgi Skoru'nun 21'e yükselmesi, belirli finansal kavramlara dair bilgi düzeyinde bir artış olduğuna işaret etmektedir. Geliştirilen bu endeks, finansal okuryazarlık düzeyini ölçmek için önemli bir araç olarak kullanılmaktadır. Ayrıca, finansal tutum veya tavır, bireylerin kısa vadeli istekleri ile uzun vadeli finansal planları arasındaki tutum ve davranışlarına odaklanarak incelenmiştir. Bu bağlamda, endeks ve tutum değerlendirmeleri, bireylerin mali konulardaki bilgi düzeylerini anlamak ve finansal planlamalarını şekillendirmek adına önemli bir rehberlik sağlamaktadır.</w:t>
      </w:r>
    </w:p>
    <w:p w14:paraId="79FF5A32" w14:textId="3789356B" w:rsidR="005D5742" w:rsidRPr="00A67402" w:rsidRDefault="005D5742" w:rsidP="00A67402">
      <w:pPr>
        <w:autoSpaceDE w:val="0"/>
        <w:autoSpaceDN w:val="0"/>
        <w:adjustRightInd w:val="0"/>
        <w:spacing w:before="120" w:after="120" w:line="360" w:lineRule="auto"/>
        <w:ind w:firstLine="709"/>
        <w:jc w:val="both"/>
        <w:rPr>
          <w:rFonts w:ascii="Times New Roman" w:hAnsi="Times New Roman" w:cs="Times New Roman"/>
          <w:sz w:val="24"/>
          <w:szCs w:val="24"/>
        </w:rPr>
      </w:pPr>
      <w:r w:rsidRPr="00A67402">
        <w:rPr>
          <w:rFonts w:ascii="Times New Roman" w:hAnsi="Times New Roman" w:cs="Times New Roman"/>
          <w:sz w:val="24"/>
          <w:szCs w:val="24"/>
        </w:rPr>
        <w:t xml:space="preserve"> 2013 ile 2017 yılları arasındaki finansal tutumları ve davranışları değerlendiren veriler, bireylerin bu dönem içinde önemli değişiklikler gösterdiğini ortaya koymaktadır. Analiz sonuçlarına göre, finansal tutum skorunun 2013'ten 2017'ye düşmesi, bireylerin genel olarak uzun vadeli finansal planlara yönelik olumlu bir tutum sergilemediklerini göstermektedir. Bu durum, kısa vadeli ihtiyaçların ve isteklerin, uzun vadeli finansal hedeflere kıyasla öncelik kazandığını işaret etmektedir. Öte yandan, finansal davranış skorunun artması, bireylerin finansal konularda daha bilinçli ve sorumlu davrandığını göstermektedir. Özellikle faturaların düzenli ödenmesi, alışveriş öncesinde düşünme, tasarruf ve harcama gibi kriterlere odaklanılması, genel finansal davranışlarda olumlu bir değişimi ifade etmektedir. Ancak, finansal davranış skorundaki artışın, finansal okuryazarlık düzeylerindeki yükselişle doğrudan ilişkili olmadığı belirtilmiştir. Bu durum, bireylerin belirli finansal konularda bilinçlenmiş olabileceğini, ancak genel finansal okuryazarlık seviyelerinin aynı oranda yükselmediğini göstermektedir. Veriler </w:t>
      </w:r>
      <w:r w:rsidRPr="00A67402">
        <w:rPr>
          <w:rFonts w:ascii="Times New Roman" w:hAnsi="Times New Roman" w:cs="Times New Roman"/>
          <w:sz w:val="24"/>
          <w:szCs w:val="24"/>
        </w:rPr>
        <w:lastRenderedPageBreak/>
        <w:t xml:space="preserve">aynı zamanda, finansal eğitim ve bilinçlendirme ihtiyacının devam ettiğini vurgulamaktadır. Bireyler arasında finansal davranışlarda iyileşme olmasına rağmen, genel finansal tutum skorunun düşmesi, uzun vadeli finansal hedeflere ulaşmak için gereken bilgi ve becerilere sahip olma konusunda desteklenmeleri gerektiğini göstermektedir. </w:t>
      </w:r>
    </w:p>
    <w:p w14:paraId="543419F6" w14:textId="77777777" w:rsidR="005D5742" w:rsidRPr="00A67402" w:rsidRDefault="005D5742" w:rsidP="00A67402">
      <w:pPr>
        <w:autoSpaceDE w:val="0"/>
        <w:autoSpaceDN w:val="0"/>
        <w:adjustRightInd w:val="0"/>
        <w:spacing w:before="120" w:after="120" w:line="360" w:lineRule="auto"/>
        <w:ind w:firstLine="709"/>
        <w:jc w:val="both"/>
        <w:rPr>
          <w:rFonts w:ascii="Times New Roman" w:hAnsi="Times New Roman" w:cs="Times New Roman"/>
          <w:sz w:val="24"/>
          <w:szCs w:val="24"/>
        </w:rPr>
      </w:pPr>
      <w:r w:rsidRPr="00A67402">
        <w:rPr>
          <w:rFonts w:ascii="Times New Roman" w:hAnsi="Times New Roman" w:cs="Times New Roman"/>
          <w:sz w:val="24"/>
          <w:szCs w:val="24"/>
        </w:rPr>
        <w:t>Anlaşılacağı üzere Finansal okuryazarlık, bireylerin mali konularda bilgi sahibi olmalarını sağlayarak ekonomik refahlarını artırmak ve finansal istikrarlarını güçlendirmek amacıyla önemli bir araç olarak öne çıkmaktadır. Bu bağlamda, finansal okuryazarlık faaliyetlerinin düzenlenmesi ve desteklenmesi, bireylerin finansal geleceklerini etkili bir şekilde yönetmelerine katkıda bulunabilir. Devlet, özel sektör ve sivil toplum kuruluşları arasında yapılan iş birliği, toplum genelinde finansal okuryazarlık seviyelerini artırmak açısından kritik bir rol oynar. Finansal okuryazarlığın yaygınlaştırılması, daha sağlıklı ve sürdürülebilir bir finansal gelecek oluşturulmasına önemli katkılarda bulunabilir.   Literatürde; finansal okuryazarlığın bireylerin mali karar alma becerilerini geliştirmek, finansal riskleri anlamak ve yönetmek, bütçe oluşturmak, tasarruf yapmak, yatırım yapmak gibi finansal konularda bilinçli ve bilgili olmalarını amaçlayan bir dizi faaliyet ve strateji içerdiğine dair birçok çalışma bulunmaktadır. Finansal okuryazarlık, bireylerin kredi kullanımı, borç yönetimi, sigorta seçenekleri gibi mali konularda bilinçli tercihlerde bulunmalarını sağlamakla birlikte, aynı zamanda genel ekonomik istikrar ve sürdürülebilirlik açısından da kritik bir öneme sahiptir. Bu bağlamda, literatürde, finansal okuryazarlık eğitim programlarının etkili olup olmadığı, bu programların bireylerin finansal davranışlarına olan etkileri, finansal okuryazarlık düzeyinin ekonomik performans üzerindeki etkileri gibi birçok konuda yapılmış araştırmalara rastlanmaktadır.</w:t>
      </w:r>
      <w:r w:rsidRPr="00A67402">
        <w:t xml:space="preserve"> </w:t>
      </w:r>
      <w:r w:rsidRPr="00A67402">
        <w:rPr>
          <w:rFonts w:ascii="Times New Roman" w:hAnsi="Times New Roman" w:cs="Times New Roman"/>
          <w:sz w:val="24"/>
          <w:szCs w:val="24"/>
        </w:rPr>
        <w:t>Bu araştırmalar, finansal okuryazarlık konusundaki mevcut durumu anlamak ve gelecekte politika oluşturmaya rehberlik etmek amacını taşımaktadır.</w:t>
      </w:r>
    </w:p>
    <w:p w14:paraId="02A353B2" w14:textId="671759AA" w:rsidR="009977F4" w:rsidRPr="00A67402" w:rsidRDefault="005D5742" w:rsidP="00A67402">
      <w:pPr>
        <w:autoSpaceDE w:val="0"/>
        <w:autoSpaceDN w:val="0"/>
        <w:adjustRightInd w:val="0"/>
        <w:spacing w:before="120" w:after="120" w:line="360" w:lineRule="auto"/>
        <w:ind w:firstLine="709"/>
        <w:jc w:val="both"/>
        <w:rPr>
          <w:rFonts w:ascii="Times New Roman" w:hAnsi="Times New Roman" w:cs="Times New Roman"/>
          <w:sz w:val="24"/>
          <w:szCs w:val="24"/>
        </w:rPr>
      </w:pPr>
      <w:r w:rsidRPr="00A67402">
        <w:rPr>
          <w:rFonts w:ascii="Times New Roman" w:hAnsi="Times New Roman" w:cs="Times New Roman"/>
          <w:sz w:val="24"/>
          <w:szCs w:val="24"/>
        </w:rPr>
        <w:t xml:space="preserve">Diğer bölümde bu tür araştırmalara odaklanılarak, finansal okuryazarlık eğitim programlarının etkinliği, bireylerin finansal davranışlarına olan etkileri ve finansal okuryazarlık düzeyinin ekonomik performans üzerindeki rolüne dair detaylı bir değerlendirme sunulacaktır. Bu çalışmaların ışığında, finansal okuryazarlık alanındaki eksikliklerin belirlenmesi ve daha etkili eğitim stratejilerinin geliştirilmesi, bireylerin mali sağlıklarını güçlendirmek ve genel ekonomik istikrarı desteklemek adına önemli adımlar atılmasına olanak tanıyacaktır. Finansal okuryazarlık literatürü aynı zamanda </w:t>
      </w:r>
      <w:r w:rsidRPr="00A67402">
        <w:rPr>
          <w:rFonts w:ascii="Times New Roman" w:hAnsi="Times New Roman" w:cs="Times New Roman"/>
          <w:sz w:val="24"/>
          <w:szCs w:val="24"/>
        </w:rPr>
        <w:lastRenderedPageBreak/>
        <w:t>finansal eğitim programlarının tasarımı, etkileşimi, hedef kitle analizi gibi konulara odaklanarak, bu alanın gelişimine katkıda bulunmayı amaçlayan pek çok araştırmaya da ev sahipliği yapmaktadır. Bu çerçevede, finansal okuryazarlık konusundaki literatür, bireylerin, öğrencilerin mali yetkinliklerini artırmak ve genel ekonomik sağlığı güçlendirmek amacıyla yapılan çeşitli çalışmaları incelemekte ve gelecekteki araştırmalara yol gösterici olmaktadır.</w:t>
      </w:r>
    </w:p>
    <w:p w14:paraId="55133E74" w14:textId="77777777" w:rsidR="002B0F88" w:rsidRDefault="002B0F88" w:rsidP="0058791F">
      <w:pPr>
        <w:rPr>
          <w:rFonts w:ascii="Times New Roman" w:hAnsi="Times New Roman" w:cs="Times New Roman"/>
          <w:b/>
          <w:bCs/>
          <w:sz w:val="24"/>
          <w:szCs w:val="24"/>
        </w:rPr>
      </w:pPr>
    </w:p>
    <w:p w14:paraId="7412A118" w14:textId="77777777" w:rsidR="00231337" w:rsidRDefault="00231337" w:rsidP="0058791F">
      <w:pPr>
        <w:rPr>
          <w:rFonts w:ascii="Times New Roman" w:hAnsi="Times New Roman" w:cs="Times New Roman"/>
          <w:b/>
          <w:bCs/>
          <w:sz w:val="24"/>
          <w:szCs w:val="24"/>
        </w:rPr>
      </w:pPr>
    </w:p>
    <w:p w14:paraId="6714499F" w14:textId="77777777" w:rsidR="00231337" w:rsidRDefault="00231337" w:rsidP="0058791F">
      <w:pPr>
        <w:rPr>
          <w:rFonts w:ascii="Times New Roman" w:hAnsi="Times New Roman" w:cs="Times New Roman"/>
          <w:b/>
          <w:bCs/>
          <w:sz w:val="24"/>
          <w:szCs w:val="24"/>
        </w:rPr>
      </w:pPr>
    </w:p>
    <w:p w14:paraId="53B58E2C" w14:textId="77777777" w:rsidR="00231337" w:rsidRDefault="00231337" w:rsidP="0058791F">
      <w:pPr>
        <w:rPr>
          <w:rFonts w:ascii="Times New Roman" w:hAnsi="Times New Roman" w:cs="Times New Roman"/>
          <w:b/>
          <w:bCs/>
          <w:sz w:val="24"/>
          <w:szCs w:val="24"/>
        </w:rPr>
      </w:pPr>
    </w:p>
    <w:p w14:paraId="0BE79444" w14:textId="77777777" w:rsidR="00231337" w:rsidRDefault="00231337" w:rsidP="0058791F">
      <w:pPr>
        <w:rPr>
          <w:rFonts w:ascii="Times New Roman" w:hAnsi="Times New Roman" w:cs="Times New Roman"/>
          <w:b/>
          <w:bCs/>
          <w:sz w:val="24"/>
          <w:szCs w:val="24"/>
        </w:rPr>
      </w:pPr>
    </w:p>
    <w:p w14:paraId="271A77BE" w14:textId="77777777" w:rsidR="00231337" w:rsidRDefault="00231337" w:rsidP="0058791F">
      <w:pPr>
        <w:rPr>
          <w:rFonts w:ascii="Times New Roman" w:hAnsi="Times New Roman" w:cs="Times New Roman"/>
          <w:b/>
          <w:bCs/>
          <w:sz w:val="24"/>
          <w:szCs w:val="24"/>
        </w:rPr>
      </w:pPr>
    </w:p>
    <w:p w14:paraId="3F04805C" w14:textId="77777777" w:rsidR="00DC6E18" w:rsidRDefault="00DC6E18" w:rsidP="0058791F">
      <w:pPr>
        <w:rPr>
          <w:rFonts w:ascii="Times New Roman" w:hAnsi="Times New Roman" w:cs="Times New Roman"/>
          <w:b/>
          <w:bCs/>
          <w:sz w:val="24"/>
          <w:szCs w:val="24"/>
        </w:rPr>
      </w:pPr>
    </w:p>
    <w:p w14:paraId="46DA93FF" w14:textId="77777777" w:rsidR="00DC6E18" w:rsidRDefault="00DC6E18" w:rsidP="0058791F">
      <w:pPr>
        <w:rPr>
          <w:rFonts w:ascii="Times New Roman" w:hAnsi="Times New Roman" w:cs="Times New Roman"/>
          <w:b/>
          <w:bCs/>
          <w:sz w:val="24"/>
          <w:szCs w:val="24"/>
        </w:rPr>
      </w:pPr>
    </w:p>
    <w:p w14:paraId="4035BDB7" w14:textId="77777777" w:rsidR="00DC6E18" w:rsidRDefault="00DC6E18" w:rsidP="0058791F">
      <w:pPr>
        <w:rPr>
          <w:rFonts w:ascii="Times New Roman" w:hAnsi="Times New Roman" w:cs="Times New Roman"/>
          <w:b/>
          <w:bCs/>
          <w:sz w:val="24"/>
          <w:szCs w:val="24"/>
        </w:rPr>
      </w:pPr>
    </w:p>
    <w:p w14:paraId="0AD9457C" w14:textId="77777777" w:rsidR="00DC6E18" w:rsidRDefault="00DC6E18" w:rsidP="0058791F">
      <w:pPr>
        <w:rPr>
          <w:rFonts w:ascii="Times New Roman" w:hAnsi="Times New Roman" w:cs="Times New Roman"/>
          <w:b/>
          <w:bCs/>
          <w:sz w:val="24"/>
          <w:szCs w:val="24"/>
        </w:rPr>
      </w:pPr>
    </w:p>
    <w:p w14:paraId="7A782211" w14:textId="77777777" w:rsidR="00231337" w:rsidRDefault="00231337" w:rsidP="0058791F">
      <w:pPr>
        <w:rPr>
          <w:rFonts w:ascii="Times New Roman" w:hAnsi="Times New Roman" w:cs="Times New Roman"/>
          <w:b/>
          <w:bCs/>
          <w:sz w:val="24"/>
          <w:szCs w:val="24"/>
        </w:rPr>
      </w:pPr>
    </w:p>
    <w:p w14:paraId="397C538B" w14:textId="77777777" w:rsidR="00A67402" w:rsidRDefault="00A67402">
      <w:pPr>
        <w:rPr>
          <w:rFonts w:ascii="Times New Roman" w:hAnsi="Times New Roman" w:cs="Times New Roman"/>
          <w:b/>
          <w:bCs/>
          <w:sz w:val="24"/>
          <w:szCs w:val="24"/>
        </w:rPr>
      </w:pPr>
      <w:bookmarkStart w:id="40" w:name="_Toc156391127"/>
      <w:bookmarkStart w:id="41" w:name="_Hlk160118844"/>
      <w:r>
        <w:rPr>
          <w:rFonts w:ascii="Times New Roman" w:hAnsi="Times New Roman" w:cs="Times New Roman"/>
          <w:b/>
          <w:bCs/>
          <w:sz w:val="24"/>
          <w:szCs w:val="24"/>
        </w:rPr>
        <w:br w:type="page"/>
      </w:r>
    </w:p>
    <w:p w14:paraId="0B30879F" w14:textId="2FF3DD44" w:rsidR="007D1D1A" w:rsidRPr="00537505" w:rsidRDefault="007D1D1A" w:rsidP="00A67402">
      <w:pPr>
        <w:pStyle w:val="Balk1"/>
        <w:jc w:val="center"/>
      </w:pPr>
      <w:bookmarkStart w:id="42" w:name="_Toc162738860"/>
      <w:r w:rsidRPr="00537505">
        <w:lastRenderedPageBreak/>
        <w:t>İKİNCİ BÖLÜM</w:t>
      </w:r>
      <w:bookmarkEnd w:id="40"/>
      <w:bookmarkEnd w:id="42"/>
    </w:p>
    <w:p w14:paraId="4F31E514" w14:textId="4C2C7037" w:rsidR="008A5883" w:rsidRDefault="007D1D1A" w:rsidP="00A67402">
      <w:pPr>
        <w:pStyle w:val="Balk1"/>
        <w:jc w:val="center"/>
      </w:pPr>
      <w:bookmarkStart w:id="43" w:name="_Toc156391128"/>
      <w:bookmarkStart w:id="44" w:name="_Toc162738861"/>
      <w:r w:rsidRPr="00537505">
        <w:t>LİTERATÜR TARAMASI</w:t>
      </w:r>
      <w:bookmarkEnd w:id="43"/>
      <w:bookmarkEnd w:id="44"/>
    </w:p>
    <w:p w14:paraId="1BC63964" w14:textId="2DC38690" w:rsidR="00511815" w:rsidRPr="00511815" w:rsidRDefault="00511815" w:rsidP="00A67402">
      <w:pPr>
        <w:spacing w:before="120" w:after="120" w:line="360" w:lineRule="auto"/>
        <w:ind w:firstLine="709"/>
        <w:jc w:val="both"/>
        <w:rPr>
          <w:rFonts w:ascii="Times New Roman" w:hAnsi="Times New Roman" w:cs="Times New Roman"/>
          <w:sz w:val="24"/>
          <w:szCs w:val="24"/>
        </w:rPr>
      </w:pPr>
      <w:r w:rsidRPr="00511815">
        <w:rPr>
          <w:rFonts w:ascii="Times New Roman" w:hAnsi="Times New Roman" w:cs="Times New Roman"/>
          <w:sz w:val="24"/>
          <w:szCs w:val="24"/>
        </w:rPr>
        <w:t>Bu bölümde</w:t>
      </w:r>
      <w:r w:rsidR="00F97A35">
        <w:rPr>
          <w:rFonts w:ascii="Times New Roman" w:hAnsi="Times New Roman" w:cs="Times New Roman"/>
          <w:sz w:val="24"/>
          <w:szCs w:val="24"/>
        </w:rPr>
        <w:t>,</w:t>
      </w:r>
      <w:r w:rsidRPr="00511815">
        <w:rPr>
          <w:rFonts w:ascii="Times New Roman" w:hAnsi="Times New Roman" w:cs="Times New Roman"/>
          <w:sz w:val="24"/>
          <w:szCs w:val="24"/>
        </w:rPr>
        <w:t xml:space="preserve"> öncelikle finansal okuryazarlık seviyelerini ölçme konusundaki çalışmalara</w:t>
      </w:r>
      <w:r>
        <w:rPr>
          <w:rFonts w:ascii="Times New Roman" w:hAnsi="Times New Roman" w:cs="Times New Roman"/>
          <w:sz w:val="24"/>
          <w:szCs w:val="24"/>
        </w:rPr>
        <w:t>,</w:t>
      </w:r>
      <w:r w:rsidRPr="00511815">
        <w:rPr>
          <w:rFonts w:ascii="Times New Roman" w:hAnsi="Times New Roman" w:cs="Times New Roman"/>
          <w:sz w:val="24"/>
          <w:szCs w:val="24"/>
        </w:rPr>
        <w:t xml:space="preserve"> genel bir değerlendirmeyle başlanmıştır. Daha sonra, lisans öncesi öğrencilerin finansal okuryazarlık düzeylerin</w:t>
      </w:r>
      <w:r w:rsidR="00711FA4">
        <w:rPr>
          <w:rFonts w:ascii="Times New Roman" w:hAnsi="Times New Roman" w:cs="Times New Roman"/>
          <w:sz w:val="24"/>
          <w:szCs w:val="24"/>
        </w:rPr>
        <w:t xml:space="preserve">i belirlemeye </w:t>
      </w:r>
      <w:r w:rsidRPr="00511815">
        <w:rPr>
          <w:rFonts w:ascii="Times New Roman" w:hAnsi="Times New Roman" w:cs="Times New Roman"/>
          <w:sz w:val="24"/>
          <w:szCs w:val="24"/>
        </w:rPr>
        <w:t xml:space="preserve">yönelik yapılan araştırmalara odaklanılmıştır. Ardından, Türkiye dışındaki üniversite öğrencilerinin finansal okuryazarlık düzeyleri hakkındaki çalışmalar ile Türkiye'deki </w:t>
      </w:r>
      <w:r w:rsidR="00FF02E5">
        <w:rPr>
          <w:rFonts w:ascii="Times New Roman" w:hAnsi="Times New Roman" w:cs="Times New Roman"/>
          <w:sz w:val="24"/>
          <w:szCs w:val="24"/>
        </w:rPr>
        <w:t xml:space="preserve">üniversite </w:t>
      </w:r>
      <w:r w:rsidRPr="00511815">
        <w:rPr>
          <w:rFonts w:ascii="Times New Roman" w:hAnsi="Times New Roman" w:cs="Times New Roman"/>
          <w:sz w:val="24"/>
          <w:szCs w:val="24"/>
        </w:rPr>
        <w:t>öğrencilerin</w:t>
      </w:r>
      <w:r w:rsidR="00FF02E5">
        <w:rPr>
          <w:rFonts w:ascii="Times New Roman" w:hAnsi="Times New Roman" w:cs="Times New Roman"/>
          <w:sz w:val="24"/>
          <w:szCs w:val="24"/>
        </w:rPr>
        <w:t>in</w:t>
      </w:r>
      <w:r w:rsidRPr="00511815">
        <w:rPr>
          <w:rFonts w:ascii="Times New Roman" w:hAnsi="Times New Roman" w:cs="Times New Roman"/>
          <w:sz w:val="24"/>
          <w:szCs w:val="24"/>
        </w:rPr>
        <w:t xml:space="preserve"> finansal okuryazarlık düzeylerine ilişkin yapılan çalışmalar olmak üzere dört ana başlık altında özetlenmiştir.</w:t>
      </w:r>
    </w:p>
    <w:p w14:paraId="3B00677B" w14:textId="5D1D04C4" w:rsidR="00FD5A9C" w:rsidRPr="00A67402" w:rsidRDefault="00A67402" w:rsidP="00A67402">
      <w:pPr>
        <w:pStyle w:val="Balk1"/>
      </w:pPr>
      <w:bookmarkStart w:id="45" w:name="_Toc162738862"/>
      <w:r>
        <w:t xml:space="preserve">1. </w:t>
      </w:r>
      <w:r w:rsidR="00FD5A9C" w:rsidRPr="00A67402">
        <w:t>FİNANSAL OKURYAZARLI</w:t>
      </w:r>
      <w:r w:rsidR="00535325" w:rsidRPr="00A67402">
        <w:t>ĞI</w:t>
      </w:r>
      <w:r w:rsidR="00FD5A9C" w:rsidRPr="00A67402">
        <w:t xml:space="preserve"> HAKKINDAKİ ÇALIŞMALAR</w:t>
      </w:r>
      <w:bookmarkEnd w:id="45"/>
    </w:p>
    <w:p w14:paraId="42C79654" w14:textId="1FFC3DD1" w:rsidR="007D1D1A" w:rsidRDefault="007D1D1A" w:rsidP="00A67402">
      <w:pPr>
        <w:spacing w:before="120" w:after="120" w:line="360" w:lineRule="auto"/>
        <w:ind w:firstLine="709"/>
        <w:jc w:val="both"/>
        <w:rPr>
          <w:rFonts w:ascii="Times New Roman" w:hAnsi="Times New Roman" w:cs="Times New Roman"/>
          <w:kern w:val="2"/>
          <w:sz w:val="24"/>
          <w:szCs w:val="24"/>
          <w14:ligatures w14:val="standardContextual"/>
        </w:rPr>
      </w:pPr>
      <w:r w:rsidRPr="00D3491F">
        <w:rPr>
          <w:rFonts w:ascii="Times New Roman" w:hAnsi="Times New Roman" w:cs="Times New Roman"/>
          <w:kern w:val="2"/>
          <w:sz w:val="24"/>
          <w:szCs w:val="24"/>
          <w14:ligatures w14:val="standardContextual"/>
        </w:rPr>
        <w:t xml:space="preserve">Finansal okuryazarlık üzerine </w:t>
      </w:r>
      <w:r>
        <w:rPr>
          <w:rFonts w:ascii="Times New Roman" w:hAnsi="Times New Roman" w:cs="Times New Roman"/>
          <w:kern w:val="2"/>
          <w:sz w:val="24"/>
          <w:szCs w:val="24"/>
          <w14:ligatures w14:val="standardContextual"/>
        </w:rPr>
        <w:t xml:space="preserve">yapılan </w:t>
      </w:r>
      <w:r w:rsidRPr="00D3491F">
        <w:rPr>
          <w:rFonts w:ascii="Times New Roman" w:hAnsi="Times New Roman" w:cs="Times New Roman"/>
          <w:kern w:val="2"/>
          <w:sz w:val="24"/>
          <w:szCs w:val="24"/>
          <w14:ligatures w14:val="standardContextual"/>
        </w:rPr>
        <w:t>çalışmaların 1960’lı yıllara</w:t>
      </w:r>
      <w:r w:rsidR="00511815">
        <w:rPr>
          <w:rFonts w:ascii="Times New Roman" w:hAnsi="Times New Roman" w:cs="Times New Roman"/>
          <w:kern w:val="2"/>
          <w:sz w:val="24"/>
          <w:szCs w:val="24"/>
          <w14:ligatures w14:val="standardContextual"/>
        </w:rPr>
        <w:t xml:space="preserve"> </w:t>
      </w:r>
      <w:r w:rsidRPr="00D3491F">
        <w:rPr>
          <w:rFonts w:ascii="Times New Roman" w:hAnsi="Times New Roman" w:cs="Times New Roman"/>
          <w:kern w:val="2"/>
          <w:sz w:val="24"/>
          <w:szCs w:val="24"/>
          <w14:ligatures w14:val="standardContextual"/>
        </w:rPr>
        <w:t xml:space="preserve">dayandığı bilinmektedir.  Bu dönemlerde finansal okuryazarlık ile ilgili yazılan çalışmalarda daha çok erken emeklilikte yatırım ve tasarrufta kullanılan araçlara yer verilmiştir </w:t>
      </w:r>
      <w:r w:rsidRPr="003B2C93">
        <w:rPr>
          <w:rFonts w:ascii="Times New Roman" w:hAnsi="Times New Roman" w:cs="Times New Roman"/>
          <w:kern w:val="2"/>
          <w:sz w:val="24"/>
          <w:szCs w:val="24"/>
          <w14:ligatures w14:val="standardContextual"/>
        </w:rPr>
        <w:t>(Çağan</w:t>
      </w:r>
      <w:r w:rsidR="0037168C" w:rsidRPr="003B2C93">
        <w:rPr>
          <w:rFonts w:ascii="Times New Roman" w:hAnsi="Times New Roman" w:cs="Times New Roman"/>
          <w:kern w:val="2"/>
          <w:sz w:val="24"/>
          <w:szCs w:val="24"/>
          <w14:ligatures w14:val="standardContextual"/>
        </w:rPr>
        <w:t xml:space="preserve"> &amp;</w:t>
      </w:r>
      <w:r w:rsidRPr="003B2C93">
        <w:rPr>
          <w:rFonts w:ascii="Times New Roman" w:hAnsi="Times New Roman" w:cs="Times New Roman"/>
          <w:kern w:val="2"/>
          <w:sz w:val="24"/>
          <w:szCs w:val="24"/>
          <w14:ligatures w14:val="standardContextual"/>
        </w:rPr>
        <w:t xml:space="preserve"> Katona, 1965’ten akt.</w:t>
      </w:r>
      <w:r w:rsidRPr="003B2C93">
        <w:rPr>
          <w:rFonts w:ascii="Times New Roman" w:hAnsi="Times New Roman" w:cs="Times New Roman"/>
          <w:b/>
          <w:bCs/>
          <w:kern w:val="2"/>
          <w:sz w:val="24"/>
          <w:szCs w:val="24"/>
          <w14:ligatures w14:val="standardContextual"/>
        </w:rPr>
        <w:t xml:space="preserve"> </w:t>
      </w:r>
      <w:r w:rsidRPr="003B2C93">
        <w:rPr>
          <w:rFonts w:ascii="Times New Roman" w:hAnsi="Times New Roman" w:cs="Times New Roman"/>
          <w:kern w:val="2"/>
          <w:sz w:val="24"/>
          <w:szCs w:val="24"/>
          <w14:ligatures w14:val="standardContextual"/>
        </w:rPr>
        <w:t>Jacobsen &amp; Correia 2019:</w:t>
      </w:r>
      <w:r w:rsidR="0037168C" w:rsidRPr="003B2C93">
        <w:rPr>
          <w:rFonts w:ascii="Times New Roman" w:hAnsi="Times New Roman" w:cs="Times New Roman"/>
          <w:kern w:val="2"/>
          <w:sz w:val="24"/>
          <w:szCs w:val="24"/>
          <w14:ligatures w14:val="standardContextual"/>
        </w:rPr>
        <w:t xml:space="preserve"> </w:t>
      </w:r>
      <w:r w:rsidRPr="003B2C93">
        <w:rPr>
          <w:rFonts w:ascii="Times New Roman" w:hAnsi="Times New Roman" w:cs="Times New Roman"/>
          <w:kern w:val="2"/>
          <w:sz w:val="24"/>
          <w:szCs w:val="24"/>
          <w14:ligatures w14:val="standardContextual"/>
        </w:rPr>
        <w:t>12).</w:t>
      </w:r>
      <w:r w:rsidR="00FD5A9C">
        <w:rPr>
          <w:rFonts w:ascii="Times New Roman" w:hAnsi="Times New Roman" w:cs="Times New Roman"/>
          <w:kern w:val="2"/>
          <w:sz w:val="24"/>
          <w:szCs w:val="24"/>
          <w14:ligatures w14:val="standardContextual"/>
        </w:rPr>
        <w:t xml:space="preserve"> </w:t>
      </w:r>
      <w:r w:rsidRPr="00B96427">
        <w:rPr>
          <w:rStyle w:val="Gl"/>
          <w:rFonts w:ascii="Times New Roman" w:hAnsi="Times New Roman" w:cs="Times New Roman"/>
          <w:b w:val="0"/>
          <w:bCs w:val="0"/>
          <w:color w:val="1F1F1F"/>
          <w:sz w:val="24"/>
          <w:szCs w:val="24"/>
          <w:shd w:val="clear" w:color="auto" w:fill="FFFFFF"/>
        </w:rPr>
        <w:t xml:space="preserve">Emeklilik planlamasına öncelik veren çalışmalar, bireylerin finansal bilgi ve becerilerinin emeklilik hayatlarında parayı kullanma ve tasarruf etme konusundaki etkisini araştırmıştır </w:t>
      </w:r>
      <w:r w:rsidRPr="00B96427">
        <w:rPr>
          <w:rFonts w:ascii="Times New Roman" w:hAnsi="Times New Roman" w:cs="Times New Roman"/>
          <w:kern w:val="2"/>
          <w:sz w:val="24"/>
          <w:szCs w:val="24"/>
          <w14:ligatures w14:val="standardContextual"/>
        </w:rPr>
        <w:t>(Bernheim</w:t>
      </w:r>
      <w:r w:rsidR="0037168C">
        <w:rPr>
          <w:rFonts w:ascii="Times New Roman" w:hAnsi="Times New Roman" w:cs="Times New Roman"/>
          <w:kern w:val="2"/>
          <w:sz w:val="24"/>
          <w:szCs w:val="24"/>
          <w14:ligatures w14:val="standardContextual"/>
        </w:rPr>
        <w:t>,</w:t>
      </w:r>
      <w:r w:rsidRPr="00B96427">
        <w:rPr>
          <w:rFonts w:ascii="Times New Roman" w:hAnsi="Times New Roman" w:cs="Times New Roman"/>
          <w:kern w:val="2"/>
          <w:sz w:val="24"/>
          <w:szCs w:val="24"/>
          <w14:ligatures w14:val="standardContextual"/>
        </w:rPr>
        <w:t xml:space="preserve"> 1996; Lusardi &amp; Mitchell</w:t>
      </w:r>
      <w:r w:rsidR="0037168C">
        <w:rPr>
          <w:rFonts w:ascii="Times New Roman" w:hAnsi="Times New Roman" w:cs="Times New Roman"/>
          <w:kern w:val="2"/>
          <w:sz w:val="24"/>
          <w:szCs w:val="24"/>
          <w14:ligatures w14:val="standardContextual"/>
        </w:rPr>
        <w:t>,</w:t>
      </w:r>
      <w:r w:rsidRPr="00B96427">
        <w:rPr>
          <w:rFonts w:ascii="Times New Roman" w:hAnsi="Times New Roman" w:cs="Times New Roman"/>
          <w:kern w:val="2"/>
          <w:sz w:val="24"/>
          <w:szCs w:val="24"/>
          <w14:ligatures w14:val="standardContextual"/>
        </w:rPr>
        <w:t xml:space="preserve"> 2006; Lusardi &amp; Mitchell</w:t>
      </w:r>
      <w:r w:rsidR="0037168C">
        <w:rPr>
          <w:rFonts w:ascii="Times New Roman" w:hAnsi="Times New Roman" w:cs="Times New Roman"/>
          <w:kern w:val="2"/>
          <w:sz w:val="24"/>
          <w:szCs w:val="24"/>
          <w14:ligatures w14:val="standardContextual"/>
        </w:rPr>
        <w:t>,</w:t>
      </w:r>
      <w:r w:rsidRPr="00B96427">
        <w:rPr>
          <w:rFonts w:ascii="Times New Roman" w:hAnsi="Times New Roman" w:cs="Times New Roman"/>
          <w:kern w:val="2"/>
          <w:sz w:val="24"/>
          <w:szCs w:val="24"/>
          <w14:ligatures w14:val="standardContextual"/>
        </w:rPr>
        <w:t xml:space="preserve"> 2009;</w:t>
      </w:r>
      <w:r w:rsidR="00AE57B2">
        <w:rPr>
          <w:rFonts w:ascii="Times New Roman" w:hAnsi="Times New Roman" w:cs="Times New Roman"/>
          <w:kern w:val="2"/>
          <w:sz w:val="24"/>
          <w:szCs w:val="24"/>
          <w14:ligatures w14:val="standardContextual"/>
        </w:rPr>
        <w:t xml:space="preserve"> </w:t>
      </w:r>
      <w:r w:rsidR="00B04929">
        <w:rPr>
          <w:rFonts w:ascii="Times New Roman" w:hAnsi="Times New Roman" w:cs="Times New Roman"/>
          <w:kern w:val="2"/>
          <w:sz w:val="24"/>
          <w:szCs w:val="24"/>
          <w14:ligatures w14:val="standardContextual"/>
        </w:rPr>
        <w:t>Hung</w:t>
      </w:r>
      <w:r w:rsidR="00A9353E">
        <w:rPr>
          <w:rFonts w:ascii="Times New Roman" w:hAnsi="Times New Roman" w:cs="Times New Roman"/>
          <w:kern w:val="2"/>
          <w:sz w:val="24"/>
          <w:szCs w:val="24"/>
          <w14:ligatures w14:val="standardContextual"/>
        </w:rPr>
        <w:t xml:space="preserve"> vd., 2009; </w:t>
      </w:r>
      <w:r w:rsidR="00AE57B2">
        <w:rPr>
          <w:rFonts w:ascii="Times New Roman" w:hAnsi="Times New Roman" w:cs="Times New Roman"/>
          <w:kern w:val="2"/>
          <w:sz w:val="24"/>
          <w:szCs w:val="24"/>
          <w14:ligatures w14:val="standardContextual"/>
        </w:rPr>
        <w:t>Beichar, 2018;</w:t>
      </w:r>
      <w:r w:rsidRPr="00B96427">
        <w:rPr>
          <w:rFonts w:ascii="Times New Roman" w:hAnsi="Times New Roman" w:cs="Times New Roman"/>
          <w:kern w:val="2"/>
          <w:sz w:val="24"/>
          <w:szCs w:val="24"/>
          <w14:ligatures w14:val="standardContextual"/>
        </w:rPr>
        <w:t xml:space="preserve"> Walakumbura</w:t>
      </w:r>
      <w:r w:rsidR="0037168C">
        <w:rPr>
          <w:rFonts w:ascii="Times New Roman" w:hAnsi="Times New Roman" w:cs="Times New Roman"/>
          <w:kern w:val="2"/>
          <w:sz w:val="24"/>
          <w:szCs w:val="24"/>
          <w14:ligatures w14:val="standardContextual"/>
        </w:rPr>
        <w:t>,</w:t>
      </w:r>
      <w:r w:rsidRPr="00B96427">
        <w:rPr>
          <w:rFonts w:ascii="Times New Roman" w:hAnsi="Times New Roman" w:cs="Times New Roman"/>
          <w:kern w:val="2"/>
          <w:sz w:val="24"/>
          <w:szCs w:val="24"/>
          <w14:ligatures w14:val="standardContextual"/>
        </w:rPr>
        <w:t xml:space="preserve"> 2021).</w:t>
      </w:r>
      <w:r w:rsidRPr="00B96427">
        <w:rPr>
          <w:rStyle w:val="Gl"/>
          <w:rFonts w:ascii="Times New Roman" w:hAnsi="Times New Roman" w:cs="Times New Roman"/>
          <w:b w:val="0"/>
          <w:bCs w:val="0"/>
          <w:color w:val="1F1F1F"/>
          <w:sz w:val="24"/>
          <w:szCs w:val="24"/>
          <w:shd w:val="clear" w:color="auto" w:fill="FFFFFF"/>
        </w:rPr>
        <w:t xml:space="preserve"> Bu çalışmalar, finansal bilgi ve becerilerin, bireylerin emeklilik planlarını daha iyi oluşturma ve uygulama olasılıklarını artırdığını göstermiştir.</w:t>
      </w:r>
      <w:r w:rsidRPr="00787683">
        <w:rPr>
          <w:rFonts w:ascii="Times New Roman" w:hAnsi="Times New Roman" w:cs="Times New Roman"/>
          <w:kern w:val="2"/>
          <w:sz w:val="24"/>
          <w:szCs w:val="24"/>
          <w14:ligatures w14:val="standardContextual"/>
        </w:rPr>
        <w:t xml:space="preserve"> </w:t>
      </w:r>
      <w:r w:rsidRPr="0065245F">
        <w:rPr>
          <w:rFonts w:ascii="Times New Roman" w:hAnsi="Times New Roman" w:cs="Times New Roman"/>
          <w:kern w:val="2"/>
          <w:sz w:val="24"/>
          <w:szCs w:val="24"/>
          <w14:ligatures w14:val="standardContextual"/>
        </w:rPr>
        <w:t>1990 yılından sonra finansal okuryazarlık</w:t>
      </w:r>
      <w:r w:rsidR="00511815">
        <w:rPr>
          <w:rFonts w:ascii="Times New Roman" w:hAnsi="Times New Roman" w:cs="Times New Roman"/>
          <w:kern w:val="2"/>
          <w:sz w:val="24"/>
          <w:szCs w:val="24"/>
          <w14:ligatures w14:val="standardContextual"/>
        </w:rPr>
        <w:t>,</w:t>
      </w:r>
      <w:r w:rsidRPr="0065245F">
        <w:rPr>
          <w:rFonts w:ascii="Times New Roman" w:hAnsi="Times New Roman" w:cs="Times New Roman"/>
          <w:kern w:val="2"/>
          <w:sz w:val="24"/>
          <w:szCs w:val="24"/>
          <w14:ligatures w14:val="standardContextual"/>
        </w:rPr>
        <w:t xml:space="preserve"> eğitim kurumları başta olmak üzere devlet kurumları, topluluklar, işletmeler ve politika yapıcılarının gündeminde rol almaya başlamıştır (Hilgert vd.</w:t>
      </w:r>
      <w:r w:rsidR="0037168C">
        <w:rPr>
          <w:rFonts w:ascii="Times New Roman" w:hAnsi="Times New Roman" w:cs="Times New Roman"/>
          <w:kern w:val="2"/>
          <w:sz w:val="24"/>
          <w:szCs w:val="24"/>
          <w14:ligatures w14:val="standardContextual"/>
        </w:rPr>
        <w:t>,</w:t>
      </w:r>
      <w:r w:rsidRPr="0065245F">
        <w:rPr>
          <w:rFonts w:ascii="Times New Roman" w:hAnsi="Times New Roman" w:cs="Times New Roman"/>
          <w:kern w:val="2"/>
          <w:sz w:val="24"/>
          <w:szCs w:val="24"/>
          <w14:ligatures w14:val="standardContextual"/>
        </w:rPr>
        <w:t xml:space="preserve"> 2003:</w:t>
      </w:r>
      <w:r w:rsidR="0037168C">
        <w:rPr>
          <w:rFonts w:ascii="Times New Roman" w:hAnsi="Times New Roman" w:cs="Times New Roman"/>
          <w:kern w:val="2"/>
          <w:sz w:val="24"/>
          <w:szCs w:val="24"/>
          <w14:ligatures w14:val="standardContextual"/>
        </w:rPr>
        <w:t xml:space="preserve"> </w:t>
      </w:r>
      <w:r w:rsidRPr="0065245F">
        <w:rPr>
          <w:rFonts w:ascii="Times New Roman" w:hAnsi="Times New Roman" w:cs="Times New Roman"/>
          <w:kern w:val="2"/>
          <w:sz w:val="24"/>
          <w:szCs w:val="24"/>
          <w14:ligatures w14:val="standardContextual"/>
        </w:rPr>
        <w:t>309). Finansal okuryazarlık, geniş bir perspektife sahip bir kavramdır ve farklı alanlarda yapılan çalışmalar, bu konunun günümüzde daha da kritik hale gelmesini desteklemektedir.</w:t>
      </w:r>
      <w:r w:rsidR="00DD2D3A">
        <w:rPr>
          <w:rFonts w:ascii="Times New Roman" w:hAnsi="Times New Roman" w:cs="Times New Roman"/>
          <w:kern w:val="2"/>
          <w:sz w:val="24"/>
          <w:szCs w:val="24"/>
          <w14:ligatures w14:val="standardContextual"/>
        </w:rPr>
        <w:t xml:space="preserve"> </w:t>
      </w:r>
      <w:r w:rsidRPr="0065245F">
        <w:rPr>
          <w:rFonts w:ascii="Times New Roman" w:hAnsi="Times New Roman" w:cs="Times New Roman"/>
          <w:kern w:val="2"/>
          <w:sz w:val="24"/>
          <w:szCs w:val="24"/>
          <w14:ligatures w14:val="standardContextual"/>
        </w:rPr>
        <w:t xml:space="preserve"> </w:t>
      </w:r>
      <w:r w:rsidR="00ED11C7">
        <w:rPr>
          <w:rFonts w:ascii="Times New Roman" w:hAnsi="Times New Roman" w:cs="Times New Roman"/>
          <w:kern w:val="2"/>
          <w:sz w:val="24"/>
          <w:szCs w:val="24"/>
          <w14:ligatures w14:val="standardContextual"/>
        </w:rPr>
        <w:t>Finansal</w:t>
      </w:r>
      <w:r w:rsidR="00FD5A9C">
        <w:rPr>
          <w:rFonts w:ascii="Times New Roman" w:hAnsi="Times New Roman" w:cs="Times New Roman"/>
          <w:kern w:val="2"/>
          <w:sz w:val="24"/>
          <w:szCs w:val="24"/>
          <w14:ligatures w14:val="standardContextual"/>
        </w:rPr>
        <w:t xml:space="preserve"> okuryazarlık eğitimleri</w:t>
      </w:r>
      <w:r w:rsidRPr="0065245F">
        <w:rPr>
          <w:rFonts w:ascii="Times New Roman" w:hAnsi="Times New Roman" w:cs="Times New Roman"/>
          <w:kern w:val="2"/>
          <w:sz w:val="24"/>
          <w:szCs w:val="24"/>
          <w14:ligatures w14:val="standardContextual"/>
        </w:rPr>
        <w:t>, bireylerin finansal bilinçlenmelerine katkı sağlamayı hedefleyip finansal okuryazarlığın genel önemine vurgu yapmaktadır. Yapılan çalışmalar içerisinde adını finansal okuryazarlık konusunda duyuran birçok çalışmaya imza atmış Lusardi</w:t>
      </w:r>
      <w:r w:rsidR="00FD5A9C">
        <w:rPr>
          <w:rFonts w:ascii="Times New Roman" w:hAnsi="Times New Roman" w:cs="Times New Roman"/>
          <w:kern w:val="2"/>
          <w:sz w:val="24"/>
          <w:szCs w:val="24"/>
          <w14:ligatures w14:val="standardContextual"/>
        </w:rPr>
        <w:t xml:space="preserve"> (2008)</w:t>
      </w:r>
      <w:r w:rsidR="00A31ACE">
        <w:rPr>
          <w:rFonts w:ascii="Times New Roman" w:hAnsi="Times New Roman" w:cs="Times New Roman"/>
          <w:kern w:val="2"/>
          <w:sz w:val="24"/>
          <w:szCs w:val="24"/>
          <w14:ligatures w14:val="standardContextual"/>
        </w:rPr>
        <w:t>,</w:t>
      </w:r>
      <w:r w:rsidRPr="0065245F">
        <w:rPr>
          <w:rFonts w:ascii="Times New Roman" w:hAnsi="Times New Roman" w:cs="Times New Roman"/>
          <w:kern w:val="2"/>
          <w:sz w:val="24"/>
          <w:szCs w:val="24"/>
          <w14:ligatures w14:val="standardContextual"/>
        </w:rPr>
        <w:t xml:space="preserve"> finansal okuryazarlık düzeylerini iki gruba ayırmıştır. İlk düzey, temel finansal kavramları ve enflasyon, risk, faiz oranları gibi temel konuları kapsamaktadır. İkinci düzey ise daha ileri seviyededir ve hisse senetleri, tahviller, yatırım fonları gibi konulara odaklanarak finansal okuryazarlık bilgisini</w:t>
      </w:r>
      <w:r w:rsidR="00FD5A9C">
        <w:rPr>
          <w:rFonts w:ascii="Times New Roman" w:hAnsi="Times New Roman" w:cs="Times New Roman"/>
          <w:kern w:val="2"/>
          <w:sz w:val="24"/>
          <w:szCs w:val="24"/>
          <w14:ligatures w14:val="standardContextual"/>
        </w:rPr>
        <w:t xml:space="preserve"> kapsamaktadır</w:t>
      </w:r>
      <w:r w:rsidR="00A31ACE">
        <w:rPr>
          <w:rFonts w:ascii="Times New Roman" w:hAnsi="Times New Roman" w:cs="Times New Roman"/>
          <w:kern w:val="2"/>
          <w:sz w:val="24"/>
          <w:szCs w:val="24"/>
          <w14:ligatures w14:val="standardContextual"/>
        </w:rPr>
        <w:t xml:space="preserve">. </w:t>
      </w:r>
      <w:r w:rsidR="00A31ACE" w:rsidRPr="0065245F">
        <w:rPr>
          <w:rFonts w:ascii="Times New Roman" w:hAnsi="Times New Roman" w:cs="Times New Roman"/>
          <w:kern w:val="2"/>
          <w:sz w:val="24"/>
          <w:szCs w:val="24"/>
          <w14:ligatures w14:val="standardContextual"/>
        </w:rPr>
        <w:t xml:space="preserve">Finansal okuryazarlık düzeylerini artırmak, bireylerin ekonomik kararlarını daha bilinçli bir şekilde alabilmelerine olanak tanımaktadır. Aynı zamanda </w:t>
      </w:r>
      <w:r w:rsidR="00A31ACE" w:rsidRPr="0065245F">
        <w:rPr>
          <w:rFonts w:ascii="Times New Roman" w:hAnsi="Times New Roman" w:cs="Times New Roman"/>
          <w:kern w:val="2"/>
          <w:sz w:val="24"/>
          <w:szCs w:val="24"/>
          <w14:ligatures w14:val="standardContextual"/>
        </w:rPr>
        <w:lastRenderedPageBreak/>
        <w:t>bireylerin mali refahının artmasına ve genel ekonomik istikrara da katkı sağlamaktadır</w:t>
      </w:r>
      <w:r w:rsidRPr="0065245F">
        <w:rPr>
          <w:rFonts w:ascii="Times New Roman" w:hAnsi="Times New Roman" w:cs="Times New Roman"/>
          <w:kern w:val="2"/>
          <w:sz w:val="24"/>
          <w:szCs w:val="24"/>
          <w14:ligatures w14:val="standardContextual"/>
        </w:rPr>
        <w:t xml:space="preserve"> (Lusardi, 2008</w:t>
      </w:r>
      <w:r w:rsidR="00FD5A9C">
        <w:rPr>
          <w:rFonts w:ascii="Times New Roman" w:hAnsi="Times New Roman" w:cs="Times New Roman"/>
          <w:kern w:val="2"/>
          <w:sz w:val="24"/>
          <w:szCs w:val="24"/>
          <w14:ligatures w14:val="standardContextual"/>
        </w:rPr>
        <w:t>’</w:t>
      </w:r>
      <w:r w:rsidRPr="0065245F">
        <w:rPr>
          <w:rFonts w:ascii="Times New Roman" w:hAnsi="Times New Roman" w:cs="Times New Roman"/>
          <w:kern w:val="2"/>
          <w:sz w:val="24"/>
          <w:szCs w:val="24"/>
          <w14:ligatures w14:val="standardContextual"/>
        </w:rPr>
        <w:t>den akt. Baysa, 2016:</w:t>
      </w:r>
      <w:r w:rsidR="00A31ACE">
        <w:rPr>
          <w:rFonts w:ascii="Times New Roman" w:hAnsi="Times New Roman" w:cs="Times New Roman"/>
          <w:kern w:val="2"/>
          <w:sz w:val="24"/>
          <w:szCs w:val="24"/>
          <w14:ligatures w14:val="standardContextual"/>
        </w:rPr>
        <w:t xml:space="preserve"> </w:t>
      </w:r>
      <w:r w:rsidRPr="0065245F">
        <w:rPr>
          <w:rFonts w:ascii="Times New Roman" w:hAnsi="Times New Roman" w:cs="Times New Roman"/>
          <w:kern w:val="2"/>
          <w:sz w:val="24"/>
          <w:szCs w:val="24"/>
          <w14:ligatures w14:val="standardContextual"/>
        </w:rPr>
        <w:t>111).</w:t>
      </w:r>
      <w:r w:rsidR="00FD5A9C">
        <w:rPr>
          <w:rFonts w:ascii="Times New Roman" w:hAnsi="Times New Roman" w:cs="Times New Roman"/>
          <w:kern w:val="2"/>
          <w:sz w:val="24"/>
          <w:szCs w:val="24"/>
          <w14:ligatures w14:val="standardContextual"/>
        </w:rPr>
        <w:t xml:space="preserve"> </w:t>
      </w:r>
      <w:r w:rsidRPr="0065245F">
        <w:rPr>
          <w:rFonts w:ascii="Times New Roman" w:hAnsi="Times New Roman" w:cs="Times New Roman"/>
          <w:kern w:val="2"/>
          <w:sz w:val="24"/>
          <w:szCs w:val="24"/>
          <w14:ligatures w14:val="standardContextual"/>
        </w:rPr>
        <w:t>Bu nedenle, finansal okuryazarlık konusundaki çabaların devam etmesi ve genişlemesi, toplumların ekonomik açıdan daha sağlam ve sürdürülebilir hale gelmelerine yardımcı olmaktadır.</w:t>
      </w:r>
    </w:p>
    <w:p w14:paraId="0191ECF7" w14:textId="70BD0494" w:rsidR="0026099A" w:rsidRDefault="00C50742" w:rsidP="00A67402">
      <w:pPr>
        <w:spacing w:before="120" w:after="120" w:line="360" w:lineRule="auto"/>
        <w:ind w:firstLine="709"/>
        <w:jc w:val="both"/>
        <w:rPr>
          <w:rFonts w:ascii="Times New Roman" w:hAnsi="Times New Roman" w:cs="Times New Roman"/>
          <w:kern w:val="2"/>
          <w:sz w:val="24"/>
          <w:szCs w:val="24"/>
          <w14:ligatures w14:val="standardContextual"/>
        </w:rPr>
      </w:pPr>
      <w:r w:rsidRPr="00C50742">
        <w:rPr>
          <w:rFonts w:ascii="Times New Roman" w:hAnsi="Times New Roman" w:cs="Times New Roman"/>
          <w:kern w:val="2"/>
          <w:sz w:val="24"/>
          <w:szCs w:val="24"/>
          <w14:ligatures w14:val="standardContextual"/>
        </w:rPr>
        <w:t>Finansal okuryazarlık eğitimine artan ilgi ve etkileşim, finansal okuryazarlık alanında faaliyet gösteren araştırmacıları, daha fazla bilgi üretmeye, ölçüm araçları geliştirmeye ve finansal okuryazarlık düzeyini değerlendirmeye yönlendirmiştir. Bu durum özellikle, finansal planlamanın önemli rolünün daha iyi anlaşılması ve finansal okuryazarlığın etkin bir şekilde ölçülebilmesi için çeşitli stratejilerin oluşturulmasına odaklanmayı içermektedir. Bu çabalar, finansal okuryazarlık eğitimine olan sınırlı ilgiyi ele almayı ve toplumun finansal okuryazarlık seviyesini artırmayı hedeflemektedir.</w:t>
      </w:r>
      <w:bookmarkStart w:id="46" w:name="_Hlk127190506"/>
      <w:r w:rsidR="007D1D1A">
        <w:rPr>
          <w:rFonts w:ascii="Times New Roman" w:hAnsi="Times New Roman" w:cs="Times New Roman"/>
          <w:kern w:val="2"/>
          <w:sz w:val="24"/>
          <w:szCs w:val="24"/>
          <w14:ligatures w14:val="standardContextual"/>
        </w:rPr>
        <w:t xml:space="preserve"> </w:t>
      </w:r>
      <w:r w:rsidR="007D1D1A" w:rsidRPr="007B4A67">
        <w:rPr>
          <w:rFonts w:ascii="Times New Roman" w:hAnsi="Times New Roman" w:cs="Times New Roman"/>
          <w:kern w:val="2"/>
          <w:sz w:val="24"/>
          <w:szCs w:val="24"/>
          <w14:ligatures w14:val="standardContextual"/>
        </w:rPr>
        <w:t>(Danes &amp; Hira</w:t>
      </w:r>
      <w:r w:rsidR="00A31ACE">
        <w:rPr>
          <w:rFonts w:ascii="Times New Roman" w:hAnsi="Times New Roman" w:cs="Times New Roman"/>
          <w:kern w:val="2"/>
          <w:sz w:val="24"/>
          <w:szCs w:val="24"/>
          <w14:ligatures w14:val="standardContextual"/>
        </w:rPr>
        <w:t>,</w:t>
      </w:r>
      <w:r w:rsidR="007D1D1A" w:rsidRPr="007B4A67">
        <w:rPr>
          <w:rFonts w:ascii="Times New Roman" w:hAnsi="Times New Roman" w:cs="Times New Roman"/>
          <w:kern w:val="2"/>
          <w:sz w:val="24"/>
          <w:szCs w:val="24"/>
          <w14:ligatures w14:val="standardContextual"/>
        </w:rPr>
        <w:t xml:space="preserve"> 1987; Chen &amp; Volpe, 1998; Lusardi &amp; Mitchell, 2007).</w:t>
      </w:r>
      <w:r w:rsidR="007D1D1A">
        <w:rPr>
          <w:rFonts w:ascii="Times New Roman" w:hAnsi="Times New Roman" w:cs="Times New Roman"/>
          <w:color w:val="00B0F0"/>
          <w:kern w:val="2"/>
          <w:sz w:val="24"/>
          <w:szCs w:val="24"/>
          <w14:ligatures w14:val="standardContextual"/>
        </w:rPr>
        <w:t xml:space="preserve"> </w:t>
      </w:r>
      <w:r w:rsidR="007D1D1A" w:rsidRPr="007F513D">
        <w:rPr>
          <w:rFonts w:ascii="Times New Roman" w:hAnsi="Times New Roman" w:cs="Times New Roman"/>
          <w:kern w:val="2"/>
          <w:sz w:val="24"/>
          <w:szCs w:val="24"/>
          <w14:ligatures w14:val="standardContextual"/>
        </w:rPr>
        <w:t>Finansal okuryazarlığın doğru bir şekilde ölçülmesi konusunda bir</w:t>
      </w:r>
      <w:r w:rsidR="007D1D1A">
        <w:rPr>
          <w:rFonts w:ascii="Times New Roman" w:hAnsi="Times New Roman" w:cs="Times New Roman"/>
          <w:kern w:val="2"/>
          <w:sz w:val="24"/>
          <w:szCs w:val="24"/>
          <w14:ligatures w14:val="standardContextual"/>
        </w:rPr>
        <w:t>çok</w:t>
      </w:r>
      <w:r w:rsidR="007D1D1A" w:rsidRPr="007F513D">
        <w:rPr>
          <w:rFonts w:ascii="Times New Roman" w:hAnsi="Times New Roman" w:cs="Times New Roman"/>
          <w:kern w:val="2"/>
          <w:sz w:val="24"/>
          <w:szCs w:val="24"/>
          <w14:ligatures w14:val="standardContextual"/>
        </w:rPr>
        <w:t xml:space="preserve"> örnek çalışma bulunmaktadır.</w:t>
      </w:r>
      <w:r w:rsidR="007D1D1A">
        <w:rPr>
          <w:rFonts w:ascii="Times New Roman" w:hAnsi="Times New Roman" w:cs="Times New Roman"/>
          <w:kern w:val="2"/>
          <w:sz w:val="24"/>
          <w:szCs w:val="24"/>
          <w14:ligatures w14:val="standardContextual"/>
        </w:rPr>
        <w:t xml:space="preserve"> Bu alandaki bazı örneklere bakıldığında öncelikle </w:t>
      </w:r>
      <w:r w:rsidR="007D1D1A" w:rsidRPr="007F513D">
        <w:rPr>
          <w:rFonts w:ascii="Times New Roman" w:hAnsi="Times New Roman" w:cs="Times New Roman"/>
          <w:kern w:val="2"/>
          <w:sz w:val="24"/>
          <w:szCs w:val="24"/>
          <w14:ligatures w14:val="standardContextual"/>
        </w:rPr>
        <w:t>OECD'nin PISA Finansal Okuryazarlık Değerlendirmesi:</w:t>
      </w:r>
      <w:r w:rsidR="007D1D1A">
        <w:rPr>
          <w:rFonts w:ascii="Times New Roman" w:hAnsi="Times New Roman" w:cs="Times New Roman"/>
          <w:kern w:val="2"/>
          <w:sz w:val="24"/>
          <w:szCs w:val="24"/>
          <w14:ligatures w14:val="standardContextual"/>
        </w:rPr>
        <w:t xml:space="preserve"> </w:t>
      </w:r>
      <w:r w:rsidR="007D1D1A" w:rsidRPr="007F513D">
        <w:rPr>
          <w:rFonts w:ascii="Times New Roman" w:hAnsi="Times New Roman" w:cs="Times New Roman"/>
          <w:kern w:val="2"/>
          <w:sz w:val="24"/>
          <w:szCs w:val="24"/>
          <w14:ligatures w14:val="standardContextual"/>
        </w:rPr>
        <w:t xml:space="preserve">OECD (Ekonomik </w:t>
      </w:r>
      <w:r w:rsidR="00111976" w:rsidRPr="007F513D">
        <w:rPr>
          <w:rFonts w:ascii="Times New Roman" w:hAnsi="Times New Roman" w:cs="Times New Roman"/>
          <w:kern w:val="2"/>
          <w:sz w:val="24"/>
          <w:szCs w:val="24"/>
          <w14:ligatures w14:val="standardContextual"/>
        </w:rPr>
        <w:t xml:space="preserve">İş </w:t>
      </w:r>
      <w:r w:rsidR="00111976">
        <w:rPr>
          <w:rFonts w:ascii="Times New Roman" w:hAnsi="Times New Roman" w:cs="Times New Roman"/>
          <w:kern w:val="2"/>
          <w:sz w:val="24"/>
          <w:szCs w:val="24"/>
          <w14:ligatures w14:val="standardContextual"/>
        </w:rPr>
        <w:t>B</w:t>
      </w:r>
      <w:r w:rsidR="00111976" w:rsidRPr="007F513D">
        <w:rPr>
          <w:rFonts w:ascii="Times New Roman" w:hAnsi="Times New Roman" w:cs="Times New Roman"/>
          <w:kern w:val="2"/>
          <w:sz w:val="24"/>
          <w:szCs w:val="24"/>
          <w14:ligatures w14:val="standardContextual"/>
        </w:rPr>
        <w:t>irliği</w:t>
      </w:r>
      <w:r w:rsidR="007D1D1A" w:rsidRPr="007F513D">
        <w:rPr>
          <w:rFonts w:ascii="Times New Roman" w:hAnsi="Times New Roman" w:cs="Times New Roman"/>
          <w:kern w:val="2"/>
          <w:sz w:val="24"/>
          <w:szCs w:val="24"/>
          <w14:ligatures w14:val="standardContextual"/>
        </w:rPr>
        <w:t xml:space="preserve"> ve Kalkınma Örgütü), gençlerin finansal okuryazarlığını ölçmek amacıyla PISA (Programme for International Student Assessment) sınavlarının bir parçası olarak finansal okuryazarlık modülünü </w:t>
      </w:r>
      <w:r w:rsidR="007D1D1A">
        <w:rPr>
          <w:rFonts w:ascii="Times New Roman" w:hAnsi="Times New Roman" w:cs="Times New Roman"/>
          <w:kern w:val="2"/>
          <w:sz w:val="24"/>
          <w:szCs w:val="24"/>
          <w14:ligatures w14:val="standardContextual"/>
        </w:rPr>
        <w:t>geliştirmiştir</w:t>
      </w:r>
      <w:r w:rsidR="007D1D1A" w:rsidRPr="007F513D">
        <w:rPr>
          <w:rFonts w:ascii="Times New Roman" w:hAnsi="Times New Roman" w:cs="Times New Roman"/>
          <w:kern w:val="2"/>
          <w:sz w:val="24"/>
          <w:szCs w:val="24"/>
          <w14:ligatures w14:val="standardContextual"/>
        </w:rPr>
        <w:t>. Bu sınav, gençlerin temel finansal kavramları anlama düzeyini değerlendirmeyi amaçlamaktadır.</w:t>
      </w:r>
      <w:r w:rsidR="00ED11C7">
        <w:rPr>
          <w:rFonts w:ascii="Times New Roman" w:hAnsi="Times New Roman" w:cs="Times New Roman"/>
          <w:kern w:val="2"/>
          <w:sz w:val="24"/>
          <w:szCs w:val="24"/>
          <w14:ligatures w14:val="standardContextual"/>
        </w:rPr>
        <w:t xml:space="preserve"> </w:t>
      </w:r>
      <w:r w:rsidR="007D1D1A">
        <w:rPr>
          <w:rFonts w:ascii="Times New Roman" w:hAnsi="Times New Roman" w:cs="Times New Roman"/>
          <w:kern w:val="2"/>
          <w:sz w:val="24"/>
          <w:szCs w:val="24"/>
          <w14:ligatures w14:val="standardContextual"/>
        </w:rPr>
        <w:t xml:space="preserve">Bunun </w:t>
      </w:r>
      <w:r w:rsidR="00BD67A1">
        <w:rPr>
          <w:rFonts w:ascii="Times New Roman" w:hAnsi="Times New Roman" w:cs="Times New Roman"/>
          <w:kern w:val="2"/>
          <w:sz w:val="24"/>
          <w:szCs w:val="24"/>
          <w14:ligatures w14:val="standardContextual"/>
        </w:rPr>
        <w:t>yanı sıra</w:t>
      </w:r>
      <w:r w:rsidR="007D1D1A">
        <w:rPr>
          <w:rFonts w:ascii="Times New Roman" w:hAnsi="Times New Roman" w:cs="Times New Roman"/>
          <w:kern w:val="2"/>
          <w:sz w:val="24"/>
          <w:szCs w:val="24"/>
          <w14:ligatures w14:val="standardContextual"/>
        </w:rPr>
        <w:t xml:space="preserve"> </w:t>
      </w:r>
      <w:r w:rsidR="007D1D1A" w:rsidRPr="007F513D">
        <w:rPr>
          <w:rFonts w:ascii="Times New Roman" w:hAnsi="Times New Roman" w:cs="Times New Roman"/>
          <w:kern w:val="2"/>
          <w:sz w:val="24"/>
          <w:szCs w:val="24"/>
          <w14:ligatures w14:val="standardContextual"/>
        </w:rPr>
        <w:t>ABD'deki Finansal Endüstri Düzenleme Otoritesi (FINRA), finansal okuryazarlığı ölçmek için bir dizi araştırma ve inceleme gerçekleştirmektedir. Bu çalışmalar, bireylerin yatırım bilgilerini, emeklilik planlaması yapma yeteneklerini ve genel finansal bilgi düzeylerini değerlendirir.</w:t>
      </w:r>
      <w:r w:rsidR="007D1D1A">
        <w:rPr>
          <w:rFonts w:ascii="Times New Roman" w:hAnsi="Times New Roman" w:cs="Times New Roman"/>
          <w:kern w:val="2"/>
          <w:sz w:val="24"/>
          <w:szCs w:val="24"/>
          <w14:ligatures w14:val="standardContextual"/>
        </w:rPr>
        <w:t xml:space="preserve"> Öte yandan </w:t>
      </w:r>
      <w:r w:rsidR="007D1D1A" w:rsidRPr="007F513D">
        <w:rPr>
          <w:rFonts w:ascii="Times New Roman" w:hAnsi="Times New Roman" w:cs="Times New Roman"/>
          <w:kern w:val="2"/>
          <w:sz w:val="24"/>
          <w:szCs w:val="24"/>
          <w14:ligatures w14:val="standardContextual"/>
        </w:rPr>
        <w:t>Dünya Bankası tarafından hazırlanan Global Findex veri kümesi, finansal okuryazarlık düzeyini ölçmek amacıyla dünya genelinde</w:t>
      </w:r>
      <w:r w:rsidR="007D1D1A">
        <w:rPr>
          <w:rFonts w:ascii="Times New Roman" w:hAnsi="Times New Roman" w:cs="Times New Roman"/>
          <w:kern w:val="2"/>
          <w:sz w:val="24"/>
          <w:szCs w:val="24"/>
          <w14:ligatures w14:val="standardContextual"/>
        </w:rPr>
        <w:t xml:space="preserve"> </w:t>
      </w:r>
      <w:r w:rsidR="007D1D1A" w:rsidRPr="007F513D">
        <w:rPr>
          <w:rFonts w:ascii="Times New Roman" w:hAnsi="Times New Roman" w:cs="Times New Roman"/>
          <w:kern w:val="2"/>
          <w:sz w:val="24"/>
          <w:szCs w:val="24"/>
          <w14:ligatures w14:val="standardContextual"/>
        </w:rPr>
        <w:t>düzenlenen anketlere dayanmaktadır. Bu veri kümesi, bireylerin finansal hesap sahipliği, tasarruf alışkanlıkları, kredi kullanma eğilimleri ve diğer finansal davranışlarını değerlendirir.</w:t>
      </w:r>
      <w:r w:rsidR="007D1D1A">
        <w:rPr>
          <w:rFonts w:ascii="Times New Roman" w:hAnsi="Times New Roman" w:cs="Times New Roman"/>
          <w:kern w:val="2"/>
          <w:sz w:val="24"/>
          <w:szCs w:val="24"/>
          <w14:ligatures w14:val="standardContextual"/>
        </w:rPr>
        <w:t xml:space="preserve"> </w:t>
      </w:r>
      <w:r w:rsidR="007D1D1A" w:rsidRPr="007F513D">
        <w:rPr>
          <w:rFonts w:ascii="Times New Roman" w:hAnsi="Times New Roman" w:cs="Times New Roman"/>
          <w:kern w:val="2"/>
          <w:sz w:val="24"/>
          <w:szCs w:val="24"/>
          <w14:ligatures w14:val="standardContextual"/>
        </w:rPr>
        <w:t xml:space="preserve">ABD'de Federal Rezerv tarafından yürütülen </w:t>
      </w:r>
      <w:bookmarkStart w:id="47" w:name="_Hlk157441253"/>
      <w:r w:rsidR="007D1D1A" w:rsidRPr="007F513D">
        <w:rPr>
          <w:rFonts w:ascii="Times New Roman" w:hAnsi="Times New Roman" w:cs="Times New Roman"/>
          <w:kern w:val="2"/>
          <w:sz w:val="24"/>
          <w:szCs w:val="24"/>
          <w14:ligatures w14:val="standardContextual"/>
        </w:rPr>
        <w:t>NFCS</w:t>
      </w:r>
      <w:r w:rsidR="007D1D1A">
        <w:rPr>
          <w:rFonts w:ascii="Times New Roman" w:hAnsi="Times New Roman" w:cs="Times New Roman"/>
          <w:kern w:val="2"/>
          <w:sz w:val="24"/>
          <w:szCs w:val="24"/>
          <w14:ligatures w14:val="standardContextual"/>
        </w:rPr>
        <w:t xml:space="preserve"> </w:t>
      </w:r>
      <w:r w:rsidR="007D1D1A" w:rsidRPr="007F513D">
        <w:rPr>
          <w:rFonts w:ascii="Times New Roman" w:hAnsi="Times New Roman" w:cs="Times New Roman"/>
          <w:kern w:val="2"/>
          <w:sz w:val="24"/>
          <w:szCs w:val="24"/>
          <w14:ligatures w14:val="standardContextual"/>
        </w:rPr>
        <w:t>(National Financial Capability Study)</w:t>
      </w:r>
      <w:r w:rsidR="007D1D1A">
        <w:rPr>
          <w:rFonts w:ascii="Times New Roman" w:hAnsi="Times New Roman" w:cs="Times New Roman"/>
          <w:kern w:val="2"/>
          <w:sz w:val="24"/>
          <w:szCs w:val="24"/>
          <w14:ligatures w14:val="standardContextual"/>
        </w:rPr>
        <w:t xml:space="preserve"> </w:t>
      </w:r>
      <w:bookmarkEnd w:id="47"/>
      <w:r w:rsidR="007D1D1A">
        <w:rPr>
          <w:rFonts w:ascii="Times New Roman" w:hAnsi="Times New Roman" w:cs="Times New Roman"/>
          <w:kern w:val="2"/>
          <w:sz w:val="24"/>
          <w:szCs w:val="24"/>
          <w14:ligatures w14:val="standardContextual"/>
        </w:rPr>
        <w:t xml:space="preserve">ise </w:t>
      </w:r>
      <w:r w:rsidR="007D1D1A" w:rsidRPr="007F513D">
        <w:rPr>
          <w:rFonts w:ascii="Times New Roman" w:hAnsi="Times New Roman" w:cs="Times New Roman"/>
          <w:kern w:val="2"/>
          <w:sz w:val="24"/>
          <w:szCs w:val="24"/>
          <w14:ligatures w14:val="standardContextual"/>
        </w:rPr>
        <w:t xml:space="preserve">Amerikalıların finansal bilgi düzeyini ve davranışlarını değerlendirmek için düzenli olarak yapılan bir anket çalışmasıdır. </w:t>
      </w:r>
      <w:r w:rsidR="00ED11C7">
        <w:rPr>
          <w:rFonts w:ascii="Times New Roman" w:hAnsi="Times New Roman" w:cs="Times New Roman"/>
          <w:kern w:val="2"/>
          <w:sz w:val="24"/>
          <w:szCs w:val="24"/>
          <w14:ligatures w14:val="standardContextual"/>
        </w:rPr>
        <w:t>(</w:t>
      </w:r>
      <w:r w:rsidR="007D1D1A" w:rsidRPr="007F513D">
        <w:rPr>
          <w:rFonts w:ascii="Times New Roman" w:hAnsi="Times New Roman" w:cs="Times New Roman"/>
          <w:kern w:val="2"/>
          <w:sz w:val="24"/>
          <w:szCs w:val="24"/>
          <w14:ligatures w14:val="standardContextual"/>
        </w:rPr>
        <w:t>NFCS</w:t>
      </w:r>
      <w:r w:rsidR="007D1D1A">
        <w:rPr>
          <w:rFonts w:ascii="Times New Roman" w:hAnsi="Times New Roman" w:cs="Times New Roman"/>
          <w:kern w:val="2"/>
          <w:sz w:val="24"/>
          <w:szCs w:val="24"/>
          <w14:ligatures w14:val="standardContextual"/>
        </w:rPr>
        <w:t>;</w:t>
      </w:r>
      <w:r w:rsidR="007D1D1A" w:rsidRPr="007F513D">
        <w:rPr>
          <w:rFonts w:ascii="Times New Roman" w:hAnsi="Times New Roman" w:cs="Times New Roman"/>
          <w:kern w:val="2"/>
          <w:sz w:val="24"/>
          <w:szCs w:val="24"/>
          <w14:ligatures w14:val="standardContextual"/>
        </w:rPr>
        <w:t xml:space="preserve"> bireylerin bütçe yapma, tasarruf etme, yatırım yapma ve borç yönetme gibi konulardaki becerilerini ölçer</w:t>
      </w:r>
      <w:r w:rsidR="00ED11C7">
        <w:rPr>
          <w:rFonts w:ascii="Times New Roman" w:hAnsi="Times New Roman" w:cs="Times New Roman"/>
          <w:kern w:val="2"/>
          <w:sz w:val="24"/>
          <w:szCs w:val="24"/>
          <w14:ligatures w14:val="standardContextual"/>
        </w:rPr>
        <w:t>)</w:t>
      </w:r>
      <w:r w:rsidR="007D1D1A">
        <w:rPr>
          <w:rFonts w:ascii="Times New Roman" w:hAnsi="Times New Roman" w:cs="Times New Roman"/>
          <w:kern w:val="2"/>
          <w:sz w:val="24"/>
          <w:szCs w:val="24"/>
          <w14:ligatures w14:val="standardContextual"/>
        </w:rPr>
        <w:t xml:space="preserve"> </w:t>
      </w:r>
      <w:r w:rsidR="00A4106F" w:rsidRPr="00A4106F">
        <w:rPr>
          <w:rFonts w:ascii="Times New Roman" w:hAnsi="Times New Roman" w:cs="Times New Roman"/>
          <w:kern w:val="2"/>
          <w:sz w:val="24"/>
          <w:szCs w:val="24"/>
          <w14:ligatures w14:val="standardContextual"/>
        </w:rPr>
        <w:t>S&amp;P Global Finansal Okuryazarlık Anketleri, farklı ülkelerde finansal okuryazarlık seviyelerini belirlemek için düzenli aralıklarla anketler yapmaktadır.</w:t>
      </w:r>
      <w:r w:rsidR="00A4106F">
        <w:rPr>
          <w:rFonts w:ascii="Times New Roman" w:hAnsi="Times New Roman" w:cs="Times New Roman"/>
          <w:kern w:val="2"/>
          <w:sz w:val="24"/>
          <w:szCs w:val="24"/>
          <w14:ligatures w14:val="standardContextual"/>
        </w:rPr>
        <w:t xml:space="preserve"> </w:t>
      </w:r>
      <w:r w:rsidR="007D1D1A" w:rsidRPr="007F513D">
        <w:rPr>
          <w:rFonts w:ascii="Times New Roman" w:hAnsi="Times New Roman" w:cs="Times New Roman"/>
          <w:kern w:val="2"/>
          <w:sz w:val="24"/>
          <w:szCs w:val="24"/>
          <w14:ligatures w14:val="standardContextual"/>
        </w:rPr>
        <w:t>Bu anketler, bireylerin temel finansal konulardaki bilgi düzeylerini ve finansal karar alma becerilerini değerlendirir.</w:t>
      </w:r>
      <w:r w:rsidR="00D66F5F">
        <w:rPr>
          <w:rFonts w:ascii="Times New Roman" w:hAnsi="Times New Roman" w:cs="Times New Roman"/>
          <w:kern w:val="2"/>
          <w:sz w:val="24"/>
          <w:szCs w:val="24"/>
          <w14:ligatures w14:val="standardContextual"/>
        </w:rPr>
        <w:t xml:space="preserve"> </w:t>
      </w:r>
      <w:r w:rsidR="007D1D1A" w:rsidRPr="007B35D0">
        <w:rPr>
          <w:rFonts w:ascii="Times New Roman" w:hAnsi="Times New Roman" w:cs="Times New Roman"/>
          <w:kern w:val="2"/>
          <w:sz w:val="24"/>
          <w:szCs w:val="24"/>
          <w14:ligatures w14:val="standardContextual"/>
        </w:rPr>
        <w:t xml:space="preserve">Finansal </w:t>
      </w:r>
      <w:r w:rsidR="007D1D1A" w:rsidRPr="007B35D0">
        <w:rPr>
          <w:rFonts w:ascii="Times New Roman" w:hAnsi="Times New Roman" w:cs="Times New Roman"/>
          <w:kern w:val="2"/>
          <w:sz w:val="24"/>
          <w:szCs w:val="24"/>
          <w14:ligatures w14:val="standardContextual"/>
        </w:rPr>
        <w:lastRenderedPageBreak/>
        <w:t xml:space="preserve">okuryazarlık düzeylerini değerlendirmek için yapılan anketler, genellikle çeşitli faktörlerin odakları ve bölgeler arasındaki karşılaştırmaları </w:t>
      </w:r>
      <w:r w:rsidR="007D1D1A">
        <w:rPr>
          <w:rFonts w:ascii="Times New Roman" w:hAnsi="Times New Roman" w:cs="Times New Roman"/>
          <w:kern w:val="2"/>
          <w:sz w:val="24"/>
          <w:szCs w:val="24"/>
          <w14:ligatures w14:val="standardContextual"/>
        </w:rPr>
        <w:t>(</w:t>
      </w:r>
      <w:r w:rsidR="007D1D1A" w:rsidRPr="00D3491F">
        <w:rPr>
          <w:rFonts w:ascii="Times New Roman" w:hAnsi="Times New Roman" w:cs="Times New Roman"/>
          <w:kern w:val="2"/>
          <w:sz w:val="24"/>
          <w:szCs w:val="24"/>
          <w14:ligatures w14:val="standardContextual"/>
        </w:rPr>
        <w:t>S&amp;P, Gallup, Dünya Bankası gibi kurum ve kuruluşlar</w:t>
      </w:r>
      <w:r w:rsidR="007D1D1A">
        <w:rPr>
          <w:rFonts w:ascii="Times New Roman" w:hAnsi="Times New Roman" w:cs="Times New Roman"/>
          <w:kern w:val="2"/>
          <w:sz w:val="24"/>
          <w:szCs w:val="24"/>
          <w14:ligatures w14:val="standardContextual"/>
        </w:rPr>
        <w:t xml:space="preserve">) </w:t>
      </w:r>
      <w:r w:rsidR="007D1D1A" w:rsidRPr="007B35D0">
        <w:rPr>
          <w:rFonts w:ascii="Times New Roman" w:hAnsi="Times New Roman" w:cs="Times New Roman"/>
          <w:kern w:val="2"/>
          <w:sz w:val="24"/>
          <w:szCs w:val="24"/>
          <w14:ligatures w14:val="standardContextual"/>
        </w:rPr>
        <w:t>mümkün kıl</w:t>
      </w:r>
      <w:r w:rsidR="007D1D1A">
        <w:rPr>
          <w:rFonts w:ascii="Times New Roman" w:hAnsi="Times New Roman" w:cs="Times New Roman"/>
          <w:kern w:val="2"/>
          <w:sz w:val="24"/>
          <w:szCs w:val="24"/>
          <w14:ligatures w14:val="standardContextual"/>
        </w:rPr>
        <w:t>maktadır</w:t>
      </w:r>
      <w:r w:rsidR="007D1D1A" w:rsidRPr="007B35D0">
        <w:rPr>
          <w:rFonts w:ascii="Times New Roman" w:hAnsi="Times New Roman" w:cs="Times New Roman"/>
          <w:kern w:val="2"/>
          <w:sz w:val="24"/>
          <w:szCs w:val="24"/>
          <w14:ligatures w14:val="standardContextual"/>
        </w:rPr>
        <w:t>. Bu faktörler arasında</w:t>
      </w:r>
      <w:r w:rsidR="007D1D1A">
        <w:rPr>
          <w:rFonts w:ascii="Times New Roman" w:hAnsi="Times New Roman" w:cs="Times New Roman"/>
          <w:kern w:val="2"/>
          <w:sz w:val="24"/>
          <w:szCs w:val="24"/>
          <w14:ligatures w14:val="standardContextual"/>
        </w:rPr>
        <w:t>;</w:t>
      </w:r>
      <w:r w:rsidR="007D1D1A" w:rsidRPr="007B35D0">
        <w:rPr>
          <w:rFonts w:ascii="Times New Roman" w:hAnsi="Times New Roman" w:cs="Times New Roman"/>
          <w:kern w:val="2"/>
          <w:sz w:val="24"/>
          <w:szCs w:val="24"/>
          <w14:ligatures w14:val="standardContextual"/>
        </w:rPr>
        <w:t xml:space="preserve"> yaş, cinsiyet, gelir durumu gibi demografik özellikler bulun</w:t>
      </w:r>
      <w:r w:rsidR="007D1D1A">
        <w:rPr>
          <w:rFonts w:ascii="Times New Roman" w:hAnsi="Times New Roman" w:cs="Times New Roman"/>
          <w:kern w:val="2"/>
          <w:sz w:val="24"/>
          <w:szCs w:val="24"/>
          <w14:ligatures w14:val="standardContextual"/>
        </w:rPr>
        <w:t>maktadır</w:t>
      </w:r>
      <w:r w:rsidR="007D1D1A" w:rsidRPr="007B35D0">
        <w:rPr>
          <w:rFonts w:ascii="Times New Roman" w:hAnsi="Times New Roman" w:cs="Times New Roman"/>
          <w:kern w:val="2"/>
          <w:sz w:val="24"/>
          <w:szCs w:val="24"/>
          <w14:ligatures w14:val="standardContextual"/>
        </w:rPr>
        <w:t>. Ayrıca, finansal okuryazarlığın durumunu belirlemek amacıyla kullanılan soruların teknik düzeyleri değiş</w:t>
      </w:r>
      <w:r w:rsidR="007D1D1A">
        <w:rPr>
          <w:rFonts w:ascii="Times New Roman" w:hAnsi="Times New Roman" w:cs="Times New Roman"/>
          <w:kern w:val="2"/>
          <w:sz w:val="24"/>
          <w:szCs w:val="24"/>
          <w14:ligatures w14:val="standardContextual"/>
        </w:rPr>
        <w:t>mekte ve</w:t>
      </w:r>
      <w:r w:rsidR="007D1D1A" w:rsidRPr="007B35D0">
        <w:rPr>
          <w:rFonts w:ascii="Times New Roman" w:hAnsi="Times New Roman" w:cs="Times New Roman"/>
          <w:kern w:val="2"/>
          <w:sz w:val="24"/>
          <w:szCs w:val="24"/>
          <w14:ligatures w14:val="standardContextual"/>
        </w:rPr>
        <w:t xml:space="preserve"> </w:t>
      </w:r>
      <w:r w:rsidR="007D1D1A">
        <w:rPr>
          <w:rFonts w:ascii="Times New Roman" w:hAnsi="Times New Roman" w:cs="Times New Roman"/>
          <w:kern w:val="2"/>
          <w:sz w:val="24"/>
          <w:szCs w:val="24"/>
          <w14:ligatures w14:val="standardContextual"/>
        </w:rPr>
        <w:t>b</w:t>
      </w:r>
      <w:r w:rsidR="007D1D1A" w:rsidRPr="007B35D0">
        <w:rPr>
          <w:rFonts w:ascii="Times New Roman" w:hAnsi="Times New Roman" w:cs="Times New Roman"/>
          <w:kern w:val="2"/>
          <w:sz w:val="24"/>
          <w:szCs w:val="24"/>
          <w14:ligatures w14:val="standardContextual"/>
        </w:rPr>
        <w:t>azı sorular temel bilgileri ölçerken, diğerleri daha karmaşık, finansal konulara odaklan</w:t>
      </w:r>
      <w:r w:rsidR="007D1D1A">
        <w:rPr>
          <w:rFonts w:ascii="Times New Roman" w:hAnsi="Times New Roman" w:cs="Times New Roman"/>
          <w:kern w:val="2"/>
          <w:sz w:val="24"/>
          <w:szCs w:val="24"/>
          <w14:ligatures w14:val="standardContextual"/>
        </w:rPr>
        <w:t>maktadır</w:t>
      </w:r>
      <w:r w:rsidR="007D1D1A" w:rsidRPr="007B35D0">
        <w:rPr>
          <w:rFonts w:ascii="Times New Roman" w:hAnsi="Times New Roman" w:cs="Times New Roman"/>
          <w:kern w:val="2"/>
          <w:sz w:val="24"/>
          <w:szCs w:val="24"/>
          <w14:ligatures w14:val="standardContextual"/>
        </w:rPr>
        <w:t>.</w:t>
      </w:r>
      <w:r w:rsidR="007D1D1A">
        <w:rPr>
          <w:rFonts w:ascii="Times New Roman" w:hAnsi="Times New Roman" w:cs="Times New Roman"/>
          <w:kern w:val="2"/>
          <w:sz w:val="24"/>
          <w:szCs w:val="24"/>
          <w14:ligatures w14:val="standardContextual"/>
        </w:rPr>
        <w:t xml:space="preserve"> </w:t>
      </w:r>
      <w:r w:rsidR="007D1D1A" w:rsidRPr="007B35D0">
        <w:rPr>
          <w:rFonts w:ascii="Times New Roman" w:hAnsi="Times New Roman" w:cs="Times New Roman"/>
          <w:kern w:val="2"/>
          <w:sz w:val="24"/>
          <w:szCs w:val="24"/>
          <w14:ligatures w14:val="standardContextual"/>
        </w:rPr>
        <w:t>Örneğin, Standart &amp; Poor's tarafından hazırlanan anket, 148 ülkede 150 bin</w:t>
      </w:r>
      <w:r w:rsidR="007D1D1A">
        <w:rPr>
          <w:rFonts w:ascii="Times New Roman" w:hAnsi="Times New Roman" w:cs="Times New Roman"/>
          <w:kern w:val="2"/>
          <w:sz w:val="24"/>
          <w:szCs w:val="24"/>
          <w14:ligatures w14:val="standardContextual"/>
        </w:rPr>
        <w:t xml:space="preserve"> birey</w:t>
      </w:r>
      <w:r w:rsidR="007D1D1A" w:rsidRPr="007B35D0">
        <w:rPr>
          <w:rFonts w:ascii="Times New Roman" w:hAnsi="Times New Roman" w:cs="Times New Roman"/>
          <w:kern w:val="2"/>
          <w:sz w:val="24"/>
          <w:szCs w:val="24"/>
          <w14:ligatures w14:val="standardContextual"/>
        </w:rPr>
        <w:t xml:space="preserve"> üzerinde gerçekleştirilmiş ve finansal okuryazarlığı için 4 temel soru kullanılmıştır. Bu sorular riskin çeşitlendirilmesi, enflasyon, faiz ve günlük faiz konularını içermektedir. Ankete göre, dünya çapındaki dağıtımların sadece üçte biri (1/3) 4 sorudan </w:t>
      </w:r>
      <w:r w:rsidR="007D1D1A">
        <w:rPr>
          <w:rFonts w:ascii="Times New Roman" w:hAnsi="Times New Roman" w:cs="Times New Roman"/>
          <w:kern w:val="2"/>
          <w:sz w:val="24"/>
          <w:szCs w:val="24"/>
          <w14:ligatures w14:val="standardContextual"/>
        </w:rPr>
        <w:t>3’</w:t>
      </w:r>
      <w:r w:rsidR="00A4106F">
        <w:rPr>
          <w:rFonts w:ascii="Times New Roman" w:hAnsi="Times New Roman" w:cs="Times New Roman"/>
          <w:kern w:val="2"/>
          <w:sz w:val="24"/>
          <w:szCs w:val="24"/>
          <w14:ligatures w14:val="standardContextual"/>
        </w:rPr>
        <w:t>n</w:t>
      </w:r>
      <w:r w:rsidR="007D1D1A">
        <w:rPr>
          <w:rFonts w:ascii="Times New Roman" w:hAnsi="Times New Roman" w:cs="Times New Roman"/>
          <w:kern w:val="2"/>
          <w:sz w:val="24"/>
          <w:szCs w:val="24"/>
          <w14:ligatures w14:val="standardContextual"/>
        </w:rPr>
        <w:t xml:space="preserve">ü </w:t>
      </w:r>
      <w:r w:rsidR="007D1D1A" w:rsidRPr="007B35D0">
        <w:rPr>
          <w:rFonts w:ascii="Times New Roman" w:hAnsi="Times New Roman" w:cs="Times New Roman"/>
          <w:kern w:val="2"/>
          <w:sz w:val="24"/>
          <w:szCs w:val="24"/>
          <w14:ligatures w14:val="standardContextual"/>
        </w:rPr>
        <w:t>doğru</w:t>
      </w:r>
      <w:r w:rsidR="007D1D1A">
        <w:rPr>
          <w:rFonts w:ascii="Times New Roman" w:hAnsi="Times New Roman" w:cs="Times New Roman"/>
          <w:kern w:val="2"/>
          <w:sz w:val="24"/>
          <w:szCs w:val="24"/>
          <w14:ligatures w14:val="standardContextual"/>
        </w:rPr>
        <w:t xml:space="preserve"> </w:t>
      </w:r>
      <w:r w:rsidR="007D1D1A" w:rsidRPr="007B35D0">
        <w:rPr>
          <w:rFonts w:ascii="Times New Roman" w:hAnsi="Times New Roman" w:cs="Times New Roman"/>
          <w:kern w:val="2"/>
          <w:sz w:val="24"/>
          <w:szCs w:val="24"/>
          <w14:ligatures w14:val="standardContextual"/>
        </w:rPr>
        <w:t>cevap</w:t>
      </w:r>
      <w:r w:rsidR="00A4106F">
        <w:rPr>
          <w:rFonts w:ascii="Times New Roman" w:hAnsi="Times New Roman" w:cs="Times New Roman"/>
          <w:kern w:val="2"/>
          <w:sz w:val="24"/>
          <w:szCs w:val="24"/>
          <w14:ligatures w14:val="standardContextual"/>
        </w:rPr>
        <w:t>la</w:t>
      </w:r>
      <w:r w:rsidR="007D1D1A" w:rsidRPr="007B35D0">
        <w:rPr>
          <w:rFonts w:ascii="Times New Roman" w:hAnsi="Times New Roman" w:cs="Times New Roman"/>
          <w:kern w:val="2"/>
          <w:sz w:val="24"/>
          <w:szCs w:val="24"/>
          <w14:ligatures w14:val="standardContextual"/>
        </w:rPr>
        <w:t>mıştır.</w:t>
      </w:r>
      <w:r w:rsidR="0026099A" w:rsidRPr="0026099A">
        <w:t xml:space="preserve"> </w:t>
      </w:r>
      <w:r w:rsidR="0026099A" w:rsidRPr="0026099A">
        <w:rPr>
          <w:rFonts w:ascii="Times New Roman" w:hAnsi="Times New Roman" w:cs="Times New Roman"/>
          <w:kern w:val="2"/>
          <w:sz w:val="24"/>
          <w:szCs w:val="24"/>
          <w14:ligatures w14:val="standardContextual"/>
        </w:rPr>
        <w:t>Ankete katılan ülkeler arasında İskandinav ülkeleri (Norveç, Danimarka, İsveç) finansal okuryazarlıkta öne çıkmış, Türkiye ise ankette 120. sırada yer almıştır ve 4 sorudan 3'ünü doğru cevaplayanların oranı %20 olarak belirlenmiştir. Bu tür değerlendirmeler, finansal okuryazarlık seviyelerinin ortaya konulması ve yaygınlaştırılması için politika uygulamaları ve eğitimciler için önemli bir kaynak olmaktadır. Bu durum, mali kararların daha iyi bir yerde tutulmasını ve finansal refahın artmasını sağlamaktadır (Dumludağ, 2022:</w:t>
      </w:r>
      <w:r w:rsidR="00A31ACE">
        <w:rPr>
          <w:rFonts w:ascii="Times New Roman" w:hAnsi="Times New Roman" w:cs="Times New Roman"/>
          <w:kern w:val="2"/>
          <w:sz w:val="24"/>
          <w:szCs w:val="24"/>
          <w14:ligatures w14:val="standardContextual"/>
        </w:rPr>
        <w:t xml:space="preserve"> </w:t>
      </w:r>
      <w:r w:rsidR="0026099A" w:rsidRPr="0026099A">
        <w:rPr>
          <w:rFonts w:ascii="Times New Roman" w:hAnsi="Times New Roman" w:cs="Times New Roman"/>
          <w:kern w:val="2"/>
          <w:sz w:val="24"/>
          <w:szCs w:val="24"/>
          <w14:ligatures w14:val="standardContextual"/>
        </w:rPr>
        <w:t xml:space="preserve">107-108). </w:t>
      </w:r>
      <w:r w:rsidR="007D2D12" w:rsidRPr="007D2D12">
        <w:rPr>
          <w:rFonts w:ascii="Times New Roman" w:hAnsi="Times New Roman" w:cs="Times New Roman"/>
          <w:kern w:val="2"/>
          <w:sz w:val="24"/>
          <w:szCs w:val="24"/>
          <w14:ligatures w14:val="standardContextual"/>
        </w:rPr>
        <w:t>Jappelli &amp; Padula</w:t>
      </w:r>
      <w:r w:rsidR="002802CF">
        <w:rPr>
          <w:rFonts w:ascii="Times New Roman" w:hAnsi="Times New Roman" w:cs="Times New Roman"/>
          <w:kern w:val="2"/>
          <w:sz w:val="24"/>
          <w:szCs w:val="24"/>
          <w14:ligatures w14:val="standardContextual"/>
        </w:rPr>
        <w:t>’nın</w:t>
      </w:r>
      <w:r w:rsidR="007D2D12" w:rsidRPr="007D2D12">
        <w:rPr>
          <w:rFonts w:ascii="Times New Roman" w:hAnsi="Times New Roman" w:cs="Times New Roman"/>
          <w:kern w:val="2"/>
          <w:sz w:val="24"/>
          <w:szCs w:val="24"/>
          <w14:ligatures w14:val="standardContextual"/>
        </w:rPr>
        <w:t xml:space="preserve"> (2013)</w:t>
      </w:r>
      <w:r w:rsidR="00ED11C7" w:rsidRPr="00ED11C7">
        <w:rPr>
          <w:rFonts w:ascii="Times New Roman" w:hAnsi="Times New Roman" w:cs="Times New Roman"/>
          <w:kern w:val="2"/>
          <w:sz w:val="24"/>
          <w:szCs w:val="24"/>
          <w14:ligatures w14:val="standardContextual"/>
        </w:rPr>
        <w:t xml:space="preserve"> </w:t>
      </w:r>
      <w:r w:rsidR="007D2D12" w:rsidRPr="007D2D12">
        <w:rPr>
          <w:rFonts w:ascii="Times New Roman" w:hAnsi="Times New Roman" w:cs="Times New Roman"/>
          <w:kern w:val="2"/>
          <w:sz w:val="24"/>
          <w:szCs w:val="24"/>
          <w14:ligatures w14:val="standardContextual"/>
        </w:rPr>
        <w:t>finansal okuryazarlığa yapılan yatırımın zamanlar arası tüketim modeli kullanarak yaptığı analize göre, finansal okuryazarlık ile servet dönüşü arasında doğru olduğu belirlenen noktada pozitif bir ilişki tespit edilmiştir. Bu nedenle, modelin finansal okuryazarlığa yapılan yatırım için en uygun seçenek olduğu vurgulanmıştır.</w:t>
      </w:r>
    </w:p>
    <w:p w14:paraId="6AC0B6E1" w14:textId="48836775" w:rsidR="007D1D1A" w:rsidRPr="00E40459" w:rsidRDefault="007D1D1A" w:rsidP="00A67402">
      <w:pPr>
        <w:spacing w:before="120" w:after="120" w:line="360" w:lineRule="auto"/>
        <w:ind w:firstLine="709"/>
        <w:jc w:val="both"/>
        <w:rPr>
          <w:rFonts w:ascii="Times New Roman" w:hAnsi="Times New Roman" w:cs="Times New Roman"/>
          <w:kern w:val="2"/>
          <w:sz w:val="24"/>
          <w:szCs w:val="24"/>
          <w14:ligatures w14:val="standardContextual"/>
        </w:rPr>
      </w:pPr>
      <w:r w:rsidRPr="0045033F">
        <w:rPr>
          <w:rFonts w:ascii="Times New Roman" w:hAnsi="Times New Roman" w:cs="Times New Roman"/>
          <w:kern w:val="2"/>
          <w:sz w:val="24"/>
          <w:szCs w:val="24"/>
          <w14:ligatures w14:val="standardContextual"/>
        </w:rPr>
        <w:t>Uluslararası düzeyde finansal okuryazarlıkla ilgili geniş kapsamlı</w:t>
      </w:r>
      <w:r w:rsidR="007D2D12">
        <w:rPr>
          <w:rFonts w:ascii="Times New Roman" w:hAnsi="Times New Roman" w:cs="Times New Roman"/>
          <w:kern w:val="2"/>
          <w:sz w:val="24"/>
          <w:szCs w:val="24"/>
          <w14:ligatures w14:val="standardContextual"/>
        </w:rPr>
        <w:t xml:space="preserve"> </w:t>
      </w:r>
      <w:r w:rsidRPr="0045033F">
        <w:rPr>
          <w:rFonts w:ascii="Times New Roman" w:hAnsi="Times New Roman" w:cs="Times New Roman"/>
          <w:kern w:val="2"/>
          <w:sz w:val="24"/>
          <w:szCs w:val="24"/>
          <w14:ligatures w14:val="standardContextual"/>
        </w:rPr>
        <w:t>bir çalışma, Atkinson &amp; Messy</w:t>
      </w:r>
      <w:r>
        <w:rPr>
          <w:rFonts w:ascii="Times New Roman" w:hAnsi="Times New Roman" w:cs="Times New Roman"/>
          <w:kern w:val="2"/>
          <w:sz w:val="24"/>
          <w:szCs w:val="24"/>
          <w14:ligatures w14:val="standardContextual"/>
        </w:rPr>
        <w:t xml:space="preserve"> (</w:t>
      </w:r>
      <w:r w:rsidRPr="0045033F">
        <w:rPr>
          <w:rFonts w:ascii="Times New Roman" w:hAnsi="Times New Roman" w:cs="Times New Roman"/>
          <w:kern w:val="2"/>
          <w:sz w:val="24"/>
          <w:szCs w:val="24"/>
          <w14:ligatures w14:val="standardContextual"/>
        </w:rPr>
        <w:t>2012</w:t>
      </w:r>
      <w:r>
        <w:rPr>
          <w:rFonts w:ascii="Times New Roman" w:hAnsi="Times New Roman" w:cs="Times New Roman"/>
          <w:kern w:val="2"/>
          <w:sz w:val="24"/>
          <w:szCs w:val="24"/>
          <w14:ligatures w14:val="standardContextual"/>
        </w:rPr>
        <w:t xml:space="preserve">) tarafından </w:t>
      </w:r>
      <w:r w:rsidRPr="0045033F">
        <w:rPr>
          <w:rFonts w:ascii="Times New Roman" w:hAnsi="Times New Roman" w:cs="Times New Roman"/>
          <w:kern w:val="2"/>
          <w:sz w:val="24"/>
          <w:szCs w:val="24"/>
          <w14:ligatures w14:val="standardContextual"/>
        </w:rPr>
        <w:t>finansal okuryazarlığı ölç</w:t>
      </w:r>
      <w:r>
        <w:rPr>
          <w:rFonts w:ascii="Times New Roman" w:hAnsi="Times New Roman" w:cs="Times New Roman"/>
          <w:kern w:val="2"/>
          <w:sz w:val="24"/>
          <w:szCs w:val="24"/>
          <w14:ligatures w14:val="standardContextual"/>
        </w:rPr>
        <w:t>meye</w:t>
      </w:r>
      <w:r w:rsidRPr="0045033F">
        <w:rPr>
          <w:rFonts w:ascii="Times New Roman" w:hAnsi="Times New Roman" w:cs="Times New Roman"/>
          <w:kern w:val="2"/>
          <w:sz w:val="24"/>
          <w:szCs w:val="24"/>
          <w14:ligatures w14:val="standardContextual"/>
        </w:rPr>
        <w:t xml:space="preserve"> yönelik OECD/INFE pilot çalışması</w:t>
      </w:r>
      <w:r>
        <w:rPr>
          <w:rFonts w:ascii="Times New Roman" w:hAnsi="Times New Roman" w:cs="Times New Roman"/>
          <w:kern w:val="2"/>
          <w:sz w:val="24"/>
          <w:szCs w:val="24"/>
          <w14:ligatures w14:val="standardContextual"/>
        </w:rPr>
        <w:t>nın bulgularını sunmaktadır</w:t>
      </w:r>
      <w:r w:rsidRPr="0045033F">
        <w:rPr>
          <w:rFonts w:ascii="Times New Roman" w:hAnsi="Times New Roman" w:cs="Times New Roman"/>
          <w:kern w:val="2"/>
          <w:sz w:val="24"/>
          <w:szCs w:val="24"/>
          <w14:ligatures w14:val="standardContextual"/>
        </w:rPr>
        <w:t>. Bu çalışma</w:t>
      </w:r>
      <w:r>
        <w:rPr>
          <w:rFonts w:ascii="Times New Roman" w:hAnsi="Times New Roman" w:cs="Times New Roman"/>
          <w:kern w:val="2"/>
          <w:sz w:val="24"/>
          <w:szCs w:val="24"/>
          <w14:ligatures w14:val="standardContextual"/>
        </w:rPr>
        <w:t>da</w:t>
      </w:r>
      <w:r w:rsidRPr="0045033F">
        <w:rPr>
          <w:rFonts w:ascii="Times New Roman" w:hAnsi="Times New Roman" w:cs="Times New Roman"/>
          <w:kern w:val="2"/>
          <w:sz w:val="24"/>
          <w:szCs w:val="24"/>
          <w14:ligatures w14:val="standardContextual"/>
        </w:rPr>
        <w:t>, 14 ülkede</w:t>
      </w:r>
      <w:r>
        <w:rPr>
          <w:rFonts w:ascii="Times New Roman" w:hAnsi="Times New Roman" w:cs="Times New Roman"/>
          <w:kern w:val="2"/>
          <w:sz w:val="24"/>
          <w:szCs w:val="24"/>
          <w14:ligatures w14:val="standardContextual"/>
        </w:rPr>
        <w:t xml:space="preserve"> yapılan</w:t>
      </w:r>
      <w:r w:rsidRPr="0045033F">
        <w:rPr>
          <w:rFonts w:ascii="Times New Roman" w:hAnsi="Times New Roman" w:cs="Times New Roman"/>
          <w:kern w:val="2"/>
          <w:sz w:val="24"/>
          <w:szCs w:val="24"/>
          <w14:ligatures w14:val="standardContextual"/>
        </w:rPr>
        <w:t xml:space="preserve"> bir anket</w:t>
      </w:r>
      <w:r>
        <w:rPr>
          <w:rFonts w:ascii="Times New Roman" w:hAnsi="Times New Roman" w:cs="Times New Roman"/>
          <w:kern w:val="2"/>
          <w:sz w:val="24"/>
          <w:szCs w:val="24"/>
          <w14:ligatures w14:val="standardContextual"/>
        </w:rPr>
        <w:t xml:space="preserve"> ile</w:t>
      </w:r>
      <w:r w:rsidRPr="0045033F">
        <w:rPr>
          <w:rFonts w:ascii="Times New Roman" w:hAnsi="Times New Roman" w:cs="Times New Roman"/>
          <w:kern w:val="2"/>
          <w:sz w:val="24"/>
          <w:szCs w:val="24"/>
          <w14:ligatures w14:val="standardContextual"/>
        </w:rPr>
        <w:t xml:space="preserve"> finansal bilgi, ülkeler arası ve bölgelerin sosyo-demografik bilgileri incele</w:t>
      </w:r>
      <w:r>
        <w:rPr>
          <w:rFonts w:ascii="Times New Roman" w:hAnsi="Times New Roman" w:cs="Times New Roman"/>
          <w:kern w:val="2"/>
          <w:sz w:val="24"/>
          <w:szCs w:val="24"/>
          <w14:ligatures w14:val="standardContextual"/>
        </w:rPr>
        <w:t>n</w:t>
      </w:r>
      <w:r w:rsidRPr="0045033F">
        <w:rPr>
          <w:rFonts w:ascii="Times New Roman" w:hAnsi="Times New Roman" w:cs="Times New Roman"/>
          <w:kern w:val="2"/>
          <w:sz w:val="24"/>
          <w:szCs w:val="24"/>
          <w14:ligatures w14:val="standardContextual"/>
        </w:rPr>
        <w:t>miştir. Çalışma,</w:t>
      </w:r>
      <w:r w:rsidRPr="004C10CB">
        <w:rPr>
          <w:rFonts w:ascii="Times New Roman" w:hAnsi="Times New Roman" w:cs="Times New Roman"/>
          <w:kern w:val="2"/>
          <w:sz w:val="24"/>
          <w:szCs w:val="24"/>
          <w14:ligatures w14:val="standardContextual"/>
        </w:rPr>
        <w:t xml:space="preserve"> </w:t>
      </w:r>
      <w:r w:rsidRPr="0045033F">
        <w:rPr>
          <w:rFonts w:ascii="Times New Roman" w:hAnsi="Times New Roman" w:cs="Times New Roman"/>
          <w:kern w:val="2"/>
          <w:sz w:val="24"/>
          <w:szCs w:val="24"/>
          <w14:ligatures w14:val="standardContextual"/>
        </w:rPr>
        <w:t>bireylerin kişisel verilerinin analizinden elde edilen</w:t>
      </w:r>
      <w:r>
        <w:rPr>
          <w:rFonts w:ascii="Times New Roman" w:hAnsi="Times New Roman" w:cs="Times New Roman"/>
          <w:kern w:val="2"/>
          <w:sz w:val="24"/>
          <w:szCs w:val="24"/>
          <w14:ligatures w14:val="standardContextual"/>
        </w:rPr>
        <w:t xml:space="preserve"> sonuçları</w:t>
      </w:r>
      <w:r w:rsidRPr="0045033F">
        <w:rPr>
          <w:rFonts w:ascii="Times New Roman" w:hAnsi="Times New Roman" w:cs="Times New Roman"/>
          <w:kern w:val="2"/>
          <w:sz w:val="24"/>
          <w:szCs w:val="24"/>
          <w14:ligatures w14:val="standardContextual"/>
        </w:rPr>
        <w:t xml:space="preserve"> detaylandırıl</w:t>
      </w:r>
      <w:r>
        <w:rPr>
          <w:rFonts w:ascii="Times New Roman" w:hAnsi="Times New Roman" w:cs="Times New Roman"/>
          <w:kern w:val="2"/>
          <w:sz w:val="24"/>
          <w:szCs w:val="24"/>
          <w14:ligatures w14:val="standardContextual"/>
        </w:rPr>
        <w:t>an</w:t>
      </w:r>
      <w:r w:rsidRPr="0045033F">
        <w:rPr>
          <w:rFonts w:ascii="Times New Roman" w:hAnsi="Times New Roman" w:cs="Times New Roman"/>
          <w:kern w:val="2"/>
          <w:sz w:val="24"/>
          <w:szCs w:val="24"/>
          <w14:ligatures w14:val="standardContextual"/>
        </w:rPr>
        <w:t xml:space="preserve"> ilk rapor olma özelliğine sahiptir. Türkiye'nin de dahil olduğu </w:t>
      </w:r>
      <w:r>
        <w:rPr>
          <w:rFonts w:ascii="Times New Roman" w:hAnsi="Times New Roman" w:cs="Times New Roman"/>
          <w:kern w:val="2"/>
          <w:sz w:val="24"/>
          <w:szCs w:val="24"/>
          <w14:ligatures w14:val="standardContextual"/>
        </w:rPr>
        <w:t>bu çalışmada</w:t>
      </w:r>
      <w:r w:rsidRPr="0045033F">
        <w:rPr>
          <w:rFonts w:ascii="Times New Roman" w:hAnsi="Times New Roman" w:cs="Times New Roman"/>
          <w:kern w:val="2"/>
          <w:sz w:val="24"/>
          <w:szCs w:val="24"/>
          <w14:ligatures w14:val="standardContextual"/>
        </w:rPr>
        <w:t>, diğer ülkelerle birlikte Türkiye'</w:t>
      </w:r>
      <w:r>
        <w:rPr>
          <w:rFonts w:ascii="Times New Roman" w:hAnsi="Times New Roman" w:cs="Times New Roman"/>
          <w:kern w:val="2"/>
          <w:sz w:val="24"/>
          <w:szCs w:val="24"/>
          <w14:ligatures w14:val="standardContextual"/>
        </w:rPr>
        <w:t xml:space="preserve">de de </w:t>
      </w:r>
      <w:r w:rsidRPr="0045033F">
        <w:rPr>
          <w:rFonts w:ascii="Times New Roman" w:hAnsi="Times New Roman" w:cs="Times New Roman"/>
          <w:kern w:val="2"/>
          <w:sz w:val="24"/>
          <w:szCs w:val="24"/>
          <w14:ligatures w14:val="standardContextual"/>
        </w:rPr>
        <w:t>finansal bilgi eksikliğin</w:t>
      </w:r>
      <w:r>
        <w:rPr>
          <w:rFonts w:ascii="Times New Roman" w:hAnsi="Times New Roman" w:cs="Times New Roman"/>
          <w:kern w:val="2"/>
          <w:sz w:val="24"/>
          <w:szCs w:val="24"/>
          <w14:ligatures w14:val="standardContextual"/>
        </w:rPr>
        <w:t>in</w:t>
      </w:r>
      <w:r w:rsidRPr="0045033F">
        <w:rPr>
          <w:rFonts w:ascii="Times New Roman" w:hAnsi="Times New Roman" w:cs="Times New Roman"/>
          <w:kern w:val="2"/>
          <w:sz w:val="24"/>
          <w:szCs w:val="24"/>
          <w14:ligatures w14:val="standardContextual"/>
        </w:rPr>
        <w:t xml:space="preserve"> olduğu belirlenmiştir</w:t>
      </w:r>
      <w:r>
        <w:rPr>
          <w:rFonts w:ascii="Times New Roman" w:hAnsi="Times New Roman" w:cs="Times New Roman"/>
          <w:kern w:val="2"/>
          <w:sz w:val="24"/>
          <w:szCs w:val="24"/>
          <w14:ligatures w14:val="standardContextual"/>
        </w:rPr>
        <w:t xml:space="preserve">. </w:t>
      </w:r>
      <w:r w:rsidR="00D25B1A" w:rsidRPr="00D25B1A">
        <w:rPr>
          <w:rFonts w:ascii="Times New Roman" w:hAnsi="Times New Roman" w:cs="Times New Roman"/>
          <w:kern w:val="2"/>
          <w:sz w:val="24"/>
          <w:szCs w:val="24"/>
          <w14:ligatures w14:val="standardContextual"/>
        </w:rPr>
        <w:t xml:space="preserve">OECD'nin (2020) 2020 yılında gerçekleştirdiği bir başka uluslararası rapor, 26 ülke ve ekonomiden elde edilen finansal okuryazarlık verilerinin analizini sunmuştur. Bu rapor, finansal okuryazarlık puanlarını ve bunların bilgi, davranış ve tutum unsurlarıyla birlikte hesaplanmasını içermektedir. Raporda kullanılan veriler, ulusal anketlerde toplanan ve OECD/INFE (Organization for Economic Co-operation and </w:t>
      </w:r>
      <w:r w:rsidR="00D25B1A" w:rsidRPr="00D25B1A">
        <w:rPr>
          <w:rFonts w:ascii="Times New Roman" w:hAnsi="Times New Roman" w:cs="Times New Roman"/>
          <w:kern w:val="2"/>
          <w:sz w:val="24"/>
          <w:szCs w:val="24"/>
          <w14:ligatures w14:val="standardContextual"/>
        </w:rPr>
        <w:lastRenderedPageBreak/>
        <w:t>Development/International Network on Financial Education) araç seti kullanılarak değerlendirilen verilerdir.</w:t>
      </w:r>
      <w:r w:rsidR="00D25B1A">
        <w:rPr>
          <w:rFonts w:ascii="Times New Roman" w:hAnsi="Times New Roman" w:cs="Times New Roman"/>
          <w:kern w:val="2"/>
          <w:sz w:val="24"/>
          <w:szCs w:val="24"/>
          <w14:ligatures w14:val="standardContextual"/>
        </w:rPr>
        <w:t xml:space="preserve"> </w:t>
      </w:r>
      <w:r>
        <w:rPr>
          <w:rFonts w:ascii="Times New Roman" w:hAnsi="Times New Roman" w:cs="Times New Roman"/>
          <w:kern w:val="2"/>
          <w:sz w:val="24"/>
          <w:szCs w:val="24"/>
          <w14:ligatures w14:val="standardContextual"/>
        </w:rPr>
        <w:t>V</w:t>
      </w:r>
      <w:r w:rsidRPr="00413A23">
        <w:rPr>
          <w:rFonts w:ascii="Times New Roman" w:hAnsi="Times New Roman" w:cs="Times New Roman"/>
          <w:kern w:val="2"/>
          <w:sz w:val="24"/>
          <w:szCs w:val="24"/>
          <w14:ligatures w14:val="standardContextual"/>
        </w:rPr>
        <w:t>eriler, koordineli bir ölçüm uygulamasının parçası olarak OECD'ye sunulmuş ve aynı zamanda Güneydoğu'da Finansal Eğitim için OECD/INTE (International Technical Assistance Project) Teknik Yardım Projesi kapsamında toplanan verilerle birleştirilmiştir. OECD, bu verilerin Avrupa genelinde büyük ölçüde karşılaştırılabilir olmasını sağlamak amacıyla her türlü çabayı göstermiştir (OECD, 2020).</w:t>
      </w:r>
      <w:r>
        <w:rPr>
          <w:rFonts w:ascii="Times New Roman" w:hAnsi="Times New Roman" w:cs="Times New Roman"/>
          <w:kern w:val="2"/>
          <w:sz w:val="24"/>
          <w:szCs w:val="24"/>
          <w14:ligatures w14:val="standardContextual"/>
        </w:rPr>
        <w:t xml:space="preserve"> </w:t>
      </w:r>
      <w:r w:rsidRPr="00D3491F">
        <w:rPr>
          <w:rFonts w:ascii="Times New Roman" w:hAnsi="Times New Roman" w:cs="Times New Roman"/>
          <w:kern w:val="2"/>
          <w:sz w:val="24"/>
          <w:szCs w:val="24"/>
          <w14:ligatures w14:val="standardContextual"/>
        </w:rPr>
        <w:t xml:space="preserve">Öğrenciler üzerine PISA tarafından 13’ü OECD ülkesi </w:t>
      </w:r>
      <w:r>
        <w:rPr>
          <w:rFonts w:ascii="Times New Roman" w:hAnsi="Times New Roman" w:cs="Times New Roman"/>
          <w:kern w:val="2"/>
          <w:sz w:val="24"/>
          <w:szCs w:val="24"/>
          <w14:ligatures w14:val="standardContextual"/>
        </w:rPr>
        <w:t>olmak üzere</w:t>
      </w:r>
      <w:r w:rsidRPr="00D3491F">
        <w:rPr>
          <w:rFonts w:ascii="Times New Roman" w:hAnsi="Times New Roman" w:cs="Times New Roman"/>
          <w:kern w:val="2"/>
          <w:sz w:val="24"/>
          <w:szCs w:val="24"/>
          <w14:ligatures w14:val="standardContextual"/>
        </w:rPr>
        <w:t xml:space="preserve"> toplamda 18 ülkeyi kapsayan</w:t>
      </w:r>
      <w:r>
        <w:rPr>
          <w:rFonts w:ascii="Times New Roman" w:hAnsi="Times New Roman" w:cs="Times New Roman"/>
          <w:kern w:val="2"/>
          <w:sz w:val="24"/>
          <w:szCs w:val="24"/>
          <w14:ligatures w14:val="standardContextual"/>
        </w:rPr>
        <w:t xml:space="preserve"> bir başka</w:t>
      </w:r>
      <w:r w:rsidRPr="00D3491F">
        <w:rPr>
          <w:rFonts w:ascii="Times New Roman" w:hAnsi="Times New Roman" w:cs="Times New Roman"/>
          <w:kern w:val="2"/>
          <w:sz w:val="24"/>
          <w:szCs w:val="24"/>
          <w14:ligatures w14:val="standardContextual"/>
        </w:rPr>
        <w:t xml:space="preserve"> çalışmada ise her on öğrenciden sadece birisinin zorluk derecesi yüksek olan finans sorularını doğru yanıtladığı bulunmuştur. Bu da öğrencilerin finansal okuryazarlık düzeylerinin düşük olduğunun </w:t>
      </w:r>
      <w:r>
        <w:rPr>
          <w:rFonts w:ascii="Times New Roman" w:hAnsi="Times New Roman" w:cs="Times New Roman"/>
          <w:kern w:val="2"/>
          <w:sz w:val="24"/>
          <w:szCs w:val="24"/>
          <w14:ligatures w14:val="standardContextual"/>
        </w:rPr>
        <w:t xml:space="preserve">bir </w:t>
      </w:r>
      <w:r w:rsidRPr="00D3491F">
        <w:rPr>
          <w:rFonts w:ascii="Times New Roman" w:hAnsi="Times New Roman" w:cs="Times New Roman"/>
          <w:kern w:val="2"/>
          <w:sz w:val="24"/>
          <w:szCs w:val="24"/>
          <w14:ligatures w14:val="standardContextual"/>
        </w:rPr>
        <w:t>göstergesidir (OECD, 2012).</w:t>
      </w:r>
      <w:r w:rsidR="00AD6D93">
        <w:rPr>
          <w:rFonts w:ascii="Times New Roman" w:hAnsi="Times New Roman" w:cs="Times New Roman"/>
          <w:kern w:val="2"/>
          <w:sz w:val="24"/>
          <w:szCs w:val="24"/>
          <w14:ligatures w14:val="standardContextual"/>
        </w:rPr>
        <w:t xml:space="preserve"> Uluslararası çalışmaların bir diğeri de</w:t>
      </w:r>
      <w:r w:rsidR="00D25B1A">
        <w:rPr>
          <w:rFonts w:ascii="Times New Roman" w:hAnsi="Times New Roman" w:cs="Times New Roman"/>
          <w:kern w:val="2"/>
          <w:sz w:val="24"/>
          <w:szCs w:val="24"/>
          <w14:ligatures w14:val="standardContextual"/>
        </w:rPr>
        <w:t xml:space="preserve"> </w:t>
      </w:r>
      <w:r w:rsidR="00AD6D93" w:rsidRPr="00714D2F">
        <w:rPr>
          <w:rFonts w:ascii="Times New Roman" w:hAnsi="Times New Roman" w:cs="Times New Roman"/>
          <w:kern w:val="2"/>
          <w:sz w:val="24"/>
          <w:szCs w:val="24"/>
          <w14:ligatures w14:val="standardContextual"/>
        </w:rPr>
        <w:t>Orton</w:t>
      </w:r>
      <w:r w:rsidR="00AD6D93">
        <w:rPr>
          <w:rFonts w:ascii="Times New Roman" w:hAnsi="Times New Roman" w:cs="Times New Roman"/>
          <w:kern w:val="2"/>
          <w:sz w:val="24"/>
          <w:szCs w:val="24"/>
          <w14:ligatures w14:val="standardContextual"/>
        </w:rPr>
        <w:t xml:space="preserve"> (2007)’nın</w:t>
      </w:r>
      <w:r w:rsidR="00AD6D93" w:rsidRPr="00714D2F">
        <w:rPr>
          <w:rFonts w:ascii="Times New Roman" w:hAnsi="Times New Roman" w:cs="Times New Roman"/>
          <w:kern w:val="2"/>
          <w:sz w:val="24"/>
          <w:szCs w:val="24"/>
          <w14:ligatures w14:val="standardContextual"/>
        </w:rPr>
        <w:t xml:space="preserve"> çalışması, finansal okuryazarlık alanında küresel gelişmeleri </w:t>
      </w:r>
      <w:r w:rsidR="00AD6D93" w:rsidRPr="00E40459">
        <w:rPr>
          <w:rFonts w:ascii="Times New Roman" w:hAnsi="Times New Roman" w:cs="Times New Roman"/>
          <w:kern w:val="2"/>
          <w:sz w:val="24"/>
          <w:szCs w:val="24"/>
          <w14:ligatures w14:val="standardContextual"/>
        </w:rPr>
        <w:t>akademik bir çerçeve içinde değerlendirmekte ve bu değerlendirmeyi temel alarak Kanada'nın kendi stratejilerini oluşturmasına yönelik öneriler sunmaktadır. Bu sayede, finansal okuryazarlık konusundaki uluslararası en iyi uygulamaları inceleyerek, Kanada'nın bu alandaki çabalarını güçlendirmesi için akademik bir rehberlik sağlamaktadır. Küresel çalışmalar, ülkeler arasında finansal okuryazarlık düzeylerini inceleyen çalışmaları da içermektedir (Lusardi &amp; Mitchell, 2011; Lusardi, 2012; Atkinson &amp; Messy, 2012; OECD, 2020).</w:t>
      </w:r>
    </w:p>
    <w:p w14:paraId="7E34C1C8" w14:textId="0EB62C48" w:rsidR="007D1D1A" w:rsidRPr="000602AA" w:rsidRDefault="007D1D1A" w:rsidP="00A67402">
      <w:pPr>
        <w:spacing w:before="120" w:after="120" w:line="360" w:lineRule="auto"/>
        <w:ind w:firstLine="709"/>
        <w:jc w:val="both"/>
        <w:rPr>
          <w:rFonts w:ascii="Times New Roman" w:hAnsi="Times New Roman" w:cs="Times New Roman"/>
          <w:sz w:val="24"/>
          <w:szCs w:val="24"/>
        </w:rPr>
      </w:pPr>
      <w:r w:rsidRPr="00E40459">
        <w:rPr>
          <w:rFonts w:ascii="Times New Roman" w:hAnsi="Times New Roman" w:cs="Times New Roman"/>
          <w:kern w:val="2"/>
          <w:sz w:val="24"/>
          <w:szCs w:val="24"/>
          <w14:ligatures w14:val="standardContextual"/>
        </w:rPr>
        <w:t>Literatürde finansal okuryazarlık ile ilgili akademik ve idari personellerin finansal okuryazarlık düzeyleri (Şahin ve Barış</w:t>
      </w:r>
      <w:r w:rsidR="000F5D89" w:rsidRPr="00E40459">
        <w:rPr>
          <w:rFonts w:ascii="Times New Roman" w:hAnsi="Times New Roman" w:cs="Times New Roman"/>
          <w:kern w:val="2"/>
          <w:sz w:val="24"/>
          <w:szCs w:val="24"/>
          <w14:ligatures w14:val="standardContextual"/>
        </w:rPr>
        <w:t>,</w:t>
      </w:r>
      <w:r w:rsidRPr="00E40459">
        <w:rPr>
          <w:rFonts w:ascii="Times New Roman" w:hAnsi="Times New Roman" w:cs="Times New Roman"/>
          <w:kern w:val="2"/>
          <w:sz w:val="24"/>
          <w:szCs w:val="24"/>
          <w14:ligatures w14:val="standardContextual"/>
        </w:rPr>
        <w:t xml:space="preserve"> 2017;</w:t>
      </w:r>
      <w:r w:rsidR="00566079">
        <w:rPr>
          <w:rFonts w:ascii="Times New Roman" w:hAnsi="Times New Roman" w:cs="Times New Roman"/>
          <w:kern w:val="2"/>
          <w:sz w:val="24"/>
          <w:szCs w:val="24"/>
          <w14:ligatures w14:val="standardContextual"/>
        </w:rPr>
        <w:t xml:space="preserve"> Durmuşkaya ve Kavas, 2018;</w:t>
      </w:r>
      <w:r w:rsidRPr="00E40459">
        <w:rPr>
          <w:rFonts w:ascii="Times New Roman" w:hAnsi="Times New Roman" w:cs="Times New Roman"/>
          <w:kern w:val="2"/>
          <w:sz w:val="24"/>
          <w:szCs w:val="24"/>
          <w14:ligatures w14:val="standardContextual"/>
        </w:rPr>
        <w:t xml:space="preserve"> Aktaş, 2020) üzerine çalışmalar yer almaktadır.</w:t>
      </w:r>
      <w:r w:rsidRPr="00E40459">
        <w:rPr>
          <w:rFonts w:ascii="Times New Roman" w:hAnsi="Times New Roman" w:cs="Times New Roman"/>
          <w:i/>
          <w:iCs/>
          <w:kern w:val="2"/>
          <w:sz w:val="24"/>
          <w:szCs w:val="24"/>
          <w14:ligatures w14:val="standardContextual"/>
        </w:rPr>
        <w:t xml:space="preserve"> </w:t>
      </w:r>
      <w:r w:rsidRPr="00E40459">
        <w:rPr>
          <w:rFonts w:ascii="Times New Roman" w:hAnsi="Times New Roman" w:cs="Times New Roman"/>
          <w:sz w:val="24"/>
          <w:szCs w:val="24"/>
        </w:rPr>
        <w:t>Sınıf öğretmenlerinin matematik okuryazarlığı öz-yeterlik algıları ile finansal okuryazarlık tutum ve davranışları arasındaki ilişkiye odaklanan bir çalışma, Akçay ve Semercioğlu (2021) tarafından gerçekleştirilmiştir. Ayrıca, Mesleki ve Teknik Liselerde Muhasebe ve Finansman öğretmenlerinin finansal okuryazarlık düzeyleri ve bu düzeylerin arttırılmasına dair Akarçay Öğüz ve Tektaş (2021) tarafından yapılan bir başka çalışma da literatürde yer almaktadır.</w:t>
      </w:r>
      <w:r w:rsidRPr="00E40459">
        <w:rPr>
          <w:rFonts w:ascii="Times New Roman" w:hAnsi="Times New Roman" w:cs="Times New Roman"/>
          <w:kern w:val="2"/>
          <w:sz w:val="24"/>
          <w:szCs w:val="24"/>
          <w14:ligatures w14:val="standardContextual"/>
        </w:rPr>
        <w:t xml:space="preserve"> Ayrıca işçilerin finansal okuryazarlık durumları incelenmesi (Er ve Çetinbaş</w:t>
      </w:r>
      <w:r w:rsidR="000F5D89" w:rsidRPr="00E40459">
        <w:rPr>
          <w:rFonts w:ascii="Times New Roman" w:hAnsi="Times New Roman" w:cs="Times New Roman"/>
          <w:kern w:val="2"/>
          <w:sz w:val="24"/>
          <w:szCs w:val="24"/>
          <w14:ligatures w14:val="standardContextual"/>
        </w:rPr>
        <w:t xml:space="preserve">, </w:t>
      </w:r>
      <w:r w:rsidRPr="00E40459">
        <w:rPr>
          <w:rFonts w:ascii="Times New Roman" w:hAnsi="Times New Roman" w:cs="Times New Roman"/>
          <w:kern w:val="2"/>
          <w:sz w:val="24"/>
          <w:szCs w:val="24"/>
          <w14:ligatures w14:val="standardContextual"/>
        </w:rPr>
        <w:t xml:space="preserve">2018) gibi, alan dışı meslekler olarak tabir edilen Mühendis, Eczacı, Avukat, Doktor ve Mimarlara finansal okuryazarlık düzeylerinin belirlenmesi ile ilgili çalışma da (Yalman, 2022) yapılmıştır. </w:t>
      </w:r>
      <w:r w:rsidRPr="00E40459">
        <w:rPr>
          <w:rFonts w:ascii="Times New Roman" w:hAnsi="Times New Roman" w:cs="Times New Roman"/>
          <w:sz w:val="24"/>
          <w:szCs w:val="24"/>
        </w:rPr>
        <w:t xml:space="preserve">Emeklilerle ilgili yapılan çalışmalarda, bireylerin finansal bilgi ve becerilerinin emeklilik dönemlerine nasıl bir etki yarattığına dair araştırmalara odaklanılmıştır. Bu konuda yapılan çalışmalara örnek olarak, Bernheim (1996), Lusardi </w:t>
      </w:r>
      <w:r w:rsidR="00E63077" w:rsidRPr="00E40459">
        <w:rPr>
          <w:rFonts w:ascii="Times New Roman" w:hAnsi="Times New Roman" w:cs="Times New Roman"/>
          <w:sz w:val="24"/>
          <w:szCs w:val="24"/>
        </w:rPr>
        <w:t>&amp;</w:t>
      </w:r>
      <w:r w:rsidRPr="00E40459">
        <w:rPr>
          <w:rFonts w:ascii="Times New Roman" w:hAnsi="Times New Roman" w:cs="Times New Roman"/>
          <w:sz w:val="24"/>
          <w:szCs w:val="24"/>
        </w:rPr>
        <w:t xml:space="preserve"> Mitchell (2006), Lusardi </w:t>
      </w:r>
      <w:r w:rsidR="00E63077" w:rsidRPr="00E40459">
        <w:rPr>
          <w:rFonts w:ascii="Times New Roman" w:hAnsi="Times New Roman" w:cs="Times New Roman"/>
          <w:sz w:val="24"/>
          <w:szCs w:val="24"/>
        </w:rPr>
        <w:t>&amp;</w:t>
      </w:r>
      <w:r w:rsidRPr="00E40459">
        <w:rPr>
          <w:rFonts w:ascii="Times New Roman" w:hAnsi="Times New Roman" w:cs="Times New Roman"/>
          <w:sz w:val="24"/>
          <w:szCs w:val="24"/>
        </w:rPr>
        <w:t xml:space="preserve"> Mitchell (2009) tarafından gerçekleştirilen araştırmalar verilebilir.</w:t>
      </w:r>
      <w:r w:rsidRPr="00E40459">
        <w:rPr>
          <w:rFonts w:ascii="Times New Roman" w:hAnsi="Times New Roman" w:cs="Times New Roman"/>
          <w:vanish/>
          <w:color w:val="374151"/>
          <w:sz w:val="24"/>
          <w:szCs w:val="24"/>
        </w:rPr>
        <w:t>Formun Üstü</w:t>
      </w:r>
      <w:r w:rsidRPr="00E40459">
        <w:rPr>
          <w:rFonts w:ascii="Times New Roman" w:hAnsi="Times New Roman" w:cs="Times New Roman"/>
          <w:sz w:val="24"/>
          <w:szCs w:val="24"/>
        </w:rPr>
        <w:t xml:space="preserve"> Bunların </w:t>
      </w:r>
      <w:r w:rsidR="00E227AC" w:rsidRPr="00E40459">
        <w:rPr>
          <w:rFonts w:ascii="Times New Roman" w:hAnsi="Times New Roman" w:cs="Times New Roman"/>
          <w:sz w:val="24"/>
          <w:szCs w:val="24"/>
        </w:rPr>
        <w:t>yanı sıra</w:t>
      </w:r>
      <w:r w:rsidRPr="00E40459">
        <w:rPr>
          <w:rFonts w:ascii="Times New Roman" w:hAnsi="Times New Roman" w:cs="Times New Roman"/>
          <w:sz w:val="24"/>
          <w:szCs w:val="24"/>
        </w:rPr>
        <w:t xml:space="preserve">, </w:t>
      </w:r>
      <w:r w:rsidRPr="00E40459">
        <w:rPr>
          <w:rFonts w:ascii="Times New Roman" w:hAnsi="Times New Roman" w:cs="Times New Roman"/>
          <w:sz w:val="24"/>
          <w:szCs w:val="24"/>
        </w:rPr>
        <w:lastRenderedPageBreak/>
        <w:t>Şahin ve Barış (2017) tarafından gerçekleştirilen kamu ve özel sektör çalışanlarına yönelik çalışmanın yanı sıra, Lee</w:t>
      </w:r>
      <w:r w:rsidR="00A31ACE" w:rsidRPr="00E40459">
        <w:rPr>
          <w:rFonts w:ascii="Times New Roman" w:hAnsi="Times New Roman" w:cs="Times New Roman"/>
          <w:sz w:val="24"/>
          <w:szCs w:val="24"/>
        </w:rPr>
        <w:t>’nin</w:t>
      </w:r>
      <w:r w:rsidRPr="00E40459">
        <w:rPr>
          <w:rFonts w:ascii="Times New Roman" w:hAnsi="Times New Roman" w:cs="Times New Roman"/>
          <w:sz w:val="24"/>
          <w:szCs w:val="24"/>
        </w:rPr>
        <w:t xml:space="preserve"> (2012)</w:t>
      </w:r>
      <w:r w:rsidR="000602AA" w:rsidRPr="00E40459">
        <w:rPr>
          <w:rFonts w:ascii="Times New Roman" w:hAnsi="Times New Roman" w:cs="Times New Roman"/>
          <w:sz w:val="24"/>
          <w:szCs w:val="24"/>
        </w:rPr>
        <w:t xml:space="preserve"> </w:t>
      </w:r>
      <w:r w:rsidRPr="00E40459">
        <w:rPr>
          <w:rFonts w:ascii="Times New Roman" w:hAnsi="Times New Roman" w:cs="Times New Roman"/>
          <w:sz w:val="24"/>
          <w:szCs w:val="24"/>
        </w:rPr>
        <w:t>banka çalışanları üzerine yaptığı araştırma ile Walakumbura'nın (2021) tıp pratisyenlerine uyguladığı finansal okuryazarlık ve bireysel yatırım kararları arasındaki etki üzerine odaklanan çalışmalar bulunmaktadır. Ayrıca, literatürde göçmen yetişkinlerin ikamet ettikleri ülke ile finansal okuryazarlık eğitimi arasındaki bağlantıyı inceleyen çalışmalara da</w:t>
      </w:r>
      <w:r w:rsidRPr="006030A5">
        <w:rPr>
          <w:rFonts w:ascii="Times New Roman" w:hAnsi="Times New Roman" w:cs="Times New Roman"/>
          <w:sz w:val="24"/>
          <w:szCs w:val="24"/>
        </w:rPr>
        <w:t xml:space="preserve"> rastlanmıştır.</w:t>
      </w:r>
      <w:r>
        <w:rPr>
          <w:rFonts w:ascii="Segoe UI" w:hAnsi="Segoe UI" w:cs="Segoe UI"/>
          <w:color w:val="374151"/>
        </w:rPr>
        <w:t xml:space="preserve"> </w:t>
      </w:r>
      <w:r>
        <w:rPr>
          <w:rFonts w:ascii="Times New Roman" w:hAnsi="Times New Roman" w:cs="Times New Roman"/>
          <w:kern w:val="2"/>
          <w:sz w:val="24"/>
          <w:szCs w:val="24"/>
          <w14:ligatures w14:val="standardContextual"/>
        </w:rPr>
        <w:t>Öte yandan,</w:t>
      </w:r>
      <w:r w:rsidRPr="00D3491F">
        <w:rPr>
          <w:rFonts w:ascii="Times New Roman" w:hAnsi="Times New Roman" w:cs="Times New Roman"/>
          <w:kern w:val="2"/>
          <w:sz w:val="24"/>
          <w:szCs w:val="24"/>
          <w14:ligatures w14:val="standardContextual"/>
        </w:rPr>
        <w:t xml:space="preserve"> Durodola</w:t>
      </w:r>
      <w:r>
        <w:rPr>
          <w:rFonts w:ascii="Times New Roman" w:hAnsi="Times New Roman" w:cs="Times New Roman"/>
          <w:kern w:val="2"/>
          <w:sz w:val="24"/>
          <w:szCs w:val="24"/>
          <w14:ligatures w14:val="standardContextual"/>
        </w:rPr>
        <w:t xml:space="preserve"> vd</w:t>
      </w:r>
      <w:r w:rsidRPr="00D3491F">
        <w:rPr>
          <w:rFonts w:ascii="Times New Roman" w:hAnsi="Times New Roman" w:cs="Times New Roman"/>
          <w:kern w:val="2"/>
          <w:sz w:val="24"/>
          <w:szCs w:val="24"/>
          <w14:ligatures w14:val="standardContextual"/>
        </w:rPr>
        <w:t xml:space="preserve">. </w:t>
      </w:r>
      <w:r>
        <w:rPr>
          <w:rFonts w:ascii="Times New Roman" w:hAnsi="Times New Roman" w:cs="Times New Roman"/>
          <w:kern w:val="2"/>
          <w:sz w:val="24"/>
          <w:szCs w:val="24"/>
          <w14:ligatures w14:val="standardContextual"/>
        </w:rPr>
        <w:t>(</w:t>
      </w:r>
      <w:r w:rsidRPr="00D3491F">
        <w:rPr>
          <w:rFonts w:ascii="Times New Roman" w:hAnsi="Times New Roman" w:cs="Times New Roman"/>
          <w:kern w:val="2"/>
          <w:sz w:val="24"/>
          <w:szCs w:val="24"/>
          <w14:ligatures w14:val="standardContextual"/>
        </w:rPr>
        <w:t>2017)</w:t>
      </w:r>
      <w:r>
        <w:rPr>
          <w:rFonts w:ascii="Times New Roman" w:hAnsi="Times New Roman" w:cs="Times New Roman"/>
          <w:kern w:val="2"/>
          <w:sz w:val="24"/>
          <w:szCs w:val="24"/>
          <w14:ligatures w14:val="standardContextual"/>
        </w:rPr>
        <w:t xml:space="preserve"> tarafından</w:t>
      </w:r>
      <w:r w:rsidRPr="00D3491F">
        <w:rPr>
          <w:rFonts w:ascii="Times New Roman" w:hAnsi="Times New Roman" w:cs="Times New Roman"/>
          <w:kern w:val="2"/>
          <w:sz w:val="24"/>
          <w:szCs w:val="24"/>
          <w14:ligatures w14:val="standardContextual"/>
        </w:rPr>
        <w:t xml:space="preserve"> kadın girişimcilerin finansal okuryazarlık ile ilgili finansal davranış, tutum ve bilgileri ölçülm</w:t>
      </w:r>
      <w:r>
        <w:rPr>
          <w:rFonts w:ascii="Times New Roman" w:hAnsi="Times New Roman" w:cs="Times New Roman"/>
          <w:kern w:val="2"/>
          <w:sz w:val="24"/>
          <w:szCs w:val="24"/>
          <w14:ligatures w14:val="standardContextual"/>
        </w:rPr>
        <w:t xml:space="preserve">üştür. </w:t>
      </w:r>
      <w:r w:rsidRPr="009E4749">
        <w:rPr>
          <w:rFonts w:ascii="Times New Roman" w:hAnsi="Times New Roman" w:cs="Times New Roman"/>
          <w:sz w:val="24"/>
          <w:szCs w:val="24"/>
        </w:rPr>
        <w:t>Kutukız ve Özden (2018) tarafından yapılan çalışmalar, iş yeri sahibi girişimcilerin finansal okuryazarlık düzeylerini incelemiştir. Bu bağlamda, Sümbül ve Buğan (2021), Liu v</w:t>
      </w:r>
      <w:r w:rsidR="000602AA">
        <w:rPr>
          <w:rFonts w:ascii="Times New Roman" w:hAnsi="Times New Roman" w:cs="Times New Roman"/>
          <w:sz w:val="24"/>
          <w:szCs w:val="24"/>
        </w:rPr>
        <w:t xml:space="preserve">d. </w:t>
      </w:r>
      <w:r w:rsidRPr="009E4749">
        <w:rPr>
          <w:rFonts w:ascii="Times New Roman" w:hAnsi="Times New Roman" w:cs="Times New Roman"/>
          <w:sz w:val="24"/>
          <w:szCs w:val="24"/>
        </w:rPr>
        <w:t xml:space="preserve">(2021) ile Jappelli ve Padula (2013) tarafından yürütülen çalışma da iş yeri sahibi girişimcilere odaklanarak finansal okuryazarlık düzeyleri üzerine bilgi sağlamıştır. </w:t>
      </w:r>
      <w:r>
        <w:rPr>
          <w:rFonts w:ascii="Times New Roman" w:hAnsi="Times New Roman" w:cs="Times New Roman"/>
          <w:sz w:val="24"/>
          <w:szCs w:val="24"/>
        </w:rPr>
        <w:t xml:space="preserve">Ayrıca </w:t>
      </w:r>
      <w:r w:rsidRPr="009E4749">
        <w:rPr>
          <w:rFonts w:ascii="Times New Roman" w:hAnsi="Times New Roman" w:cs="Times New Roman"/>
          <w:sz w:val="24"/>
          <w:szCs w:val="24"/>
        </w:rPr>
        <w:t>hane halkının finansal okuryazarlıkları üzerine yapılan analizler (Bernheim</w:t>
      </w:r>
      <w:r w:rsidR="000602AA">
        <w:rPr>
          <w:rFonts w:ascii="Times New Roman" w:hAnsi="Times New Roman" w:cs="Times New Roman"/>
          <w:sz w:val="24"/>
          <w:szCs w:val="24"/>
        </w:rPr>
        <w:t>,</w:t>
      </w:r>
      <w:r w:rsidRPr="009E4749">
        <w:rPr>
          <w:rFonts w:ascii="Times New Roman" w:hAnsi="Times New Roman" w:cs="Times New Roman"/>
          <w:sz w:val="24"/>
          <w:szCs w:val="24"/>
        </w:rPr>
        <w:t xml:space="preserve"> 1996</w:t>
      </w:r>
      <w:r w:rsidR="000602AA">
        <w:rPr>
          <w:rFonts w:ascii="Times New Roman" w:hAnsi="Times New Roman" w:cs="Times New Roman"/>
          <w:sz w:val="24"/>
          <w:szCs w:val="24"/>
        </w:rPr>
        <w:t>;</w:t>
      </w:r>
      <w:r w:rsidRPr="009E4749">
        <w:rPr>
          <w:rFonts w:ascii="Times New Roman" w:hAnsi="Times New Roman" w:cs="Times New Roman"/>
          <w:sz w:val="24"/>
          <w:szCs w:val="24"/>
        </w:rPr>
        <w:t xml:space="preserve"> Lusardi </w:t>
      </w:r>
      <w:r w:rsidR="000602AA">
        <w:rPr>
          <w:rFonts w:ascii="Times New Roman" w:hAnsi="Times New Roman" w:cs="Times New Roman"/>
          <w:sz w:val="24"/>
          <w:szCs w:val="24"/>
        </w:rPr>
        <w:t>&amp;</w:t>
      </w:r>
      <w:r w:rsidRPr="009E4749">
        <w:rPr>
          <w:rFonts w:ascii="Times New Roman" w:hAnsi="Times New Roman" w:cs="Times New Roman"/>
          <w:sz w:val="24"/>
          <w:szCs w:val="24"/>
        </w:rPr>
        <w:t xml:space="preserve"> Mitchel</w:t>
      </w:r>
      <w:r w:rsidR="000602AA">
        <w:rPr>
          <w:rFonts w:ascii="Times New Roman" w:hAnsi="Times New Roman" w:cs="Times New Roman"/>
          <w:sz w:val="24"/>
          <w:szCs w:val="24"/>
        </w:rPr>
        <w:t>,</w:t>
      </w:r>
      <w:r w:rsidRPr="009E4749">
        <w:rPr>
          <w:rFonts w:ascii="Times New Roman" w:hAnsi="Times New Roman" w:cs="Times New Roman"/>
          <w:sz w:val="24"/>
          <w:szCs w:val="24"/>
        </w:rPr>
        <w:t xml:space="preserve"> 2014</w:t>
      </w:r>
      <w:r w:rsidR="000602AA">
        <w:rPr>
          <w:rFonts w:ascii="Times New Roman" w:hAnsi="Times New Roman" w:cs="Times New Roman"/>
          <w:sz w:val="24"/>
          <w:szCs w:val="24"/>
        </w:rPr>
        <w:t>;</w:t>
      </w:r>
      <w:r w:rsidRPr="009E4749">
        <w:rPr>
          <w:rFonts w:ascii="Times New Roman" w:hAnsi="Times New Roman" w:cs="Times New Roman"/>
          <w:sz w:val="24"/>
          <w:szCs w:val="24"/>
        </w:rPr>
        <w:t xml:space="preserve"> Lusardi &amp; Mitchel</w:t>
      </w:r>
      <w:r w:rsidR="000602AA">
        <w:rPr>
          <w:rFonts w:ascii="Times New Roman" w:hAnsi="Times New Roman" w:cs="Times New Roman"/>
          <w:sz w:val="24"/>
          <w:szCs w:val="24"/>
        </w:rPr>
        <w:t>,</w:t>
      </w:r>
      <w:r w:rsidRPr="009E4749">
        <w:rPr>
          <w:rFonts w:ascii="Times New Roman" w:hAnsi="Times New Roman" w:cs="Times New Roman"/>
          <w:sz w:val="24"/>
          <w:szCs w:val="24"/>
        </w:rPr>
        <w:t xml:space="preserve"> 2017</w:t>
      </w:r>
      <w:r w:rsidR="000602AA">
        <w:rPr>
          <w:rFonts w:ascii="Times New Roman" w:hAnsi="Times New Roman" w:cs="Times New Roman"/>
          <w:sz w:val="24"/>
          <w:szCs w:val="24"/>
        </w:rPr>
        <w:t>;</w:t>
      </w:r>
      <w:r w:rsidRPr="009E4749">
        <w:rPr>
          <w:rFonts w:ascii="Times New Roman" w:hAnsi="Times New Roman" w:cs="Times New Roman"/>
          <w:sz w:val="24"/>
          <w:szCs w:val="24"/>
        </w:rPr>
        <w:t xml:space="preserve"> Güler ve Tunahan</w:t>
      </w:r>
      <w:r w:rsidR="000602AA">
        <w:rPr>
          <w:rFonts w:ascii="Times New Roman" w:hAnsi="Times New Roman" w:cs="Times New Roman"/>
          <w:sz w:val="24"/>
          <w:szCs w:val="24"/>
        </w:rPr>
        <w:t>,</w:t>
      </w:r>
      <w:r w:rsidRPr="009E4749">
        <w:rPr>
          <w:rFonts w:ascii="Times New Roman" w:hAnsi="Times New Roman" w:cs="Times New Roman"/>
          <w:sz w:val="24"/>
          <w:szCs w:val="24"/>
        </w:rPr>
        <w:t xml:space="preserve"> 2017) ve hane halkının finansal kırılganlığına yönelik çalışmalar (Sabri vd.</w:t>
      </w:r>
      <w:r w:rsidR="000602AA">
        <w:rPr>
          <w:rFonts w:ascii="Times New Roman" w:hAnsi="Times New Roman" w:cs="Times New Roman"/>
          <w:sz w:val="24"/>
          <w:szCs w:val="24"/>
        </w:rPr>
        <w:t>,</w:t>
      </w:r>
      <w:r w:rsidRPr="009E4749">
        <w:rPr>
          <w:rFonts w:ascii="Times New Roman" w:hAnsi="Times New Roman" w:cs="Times New Roman"/>
          <w:sz w:val="24"/>
          <w:szCs w:val="24"/>
        </w:rPr>
        <w:t xml:space="preserve"> 2021; Arrondel vd.</w:t>
      </w:r>
      <w:r w:rsidR="000602AA">
        <w:rPr>
          <w:rFonts w:ascii="Times New Roman" w:hAnsi="Times New Roman" w:cs="Times New Roman"/>
          <w:sz w:val="24"/>
          <w:szCs w:val="24"/>
        </w:rPr>
        <w:t>,</w:t>
      </w:r>
      <w:r w:rsidRPr="009E4749">
        <w:rPr>
          <w:rFonts w:ascii="Times New Roman" w:hAnsi="Times New Roman" w:cs="Times New Roman"/>
          <w:sz w:val="24"/>
          <w:szCs w:val="24"/>
        </w:rPr>
        <w:t xml:space="preserve"> 2013; Kawamura vd.</w:t>
      </w:r>
      <w:r w:rsidR="000602AA">
        <w:rPr>
          <w:rFonts w:ascii="Times New Roman" w:hAnsi="Times New Roman" w:cs="Times New Roman"/>
          <w:sz w:val="24"/>
          <w:szCs w:val="24"/>
        </w:rPr>
        <w:t>,</w:t>
      </w:r>
      <w:r w:rsidRPr="009E4749">
        <w:rPr>
          <w:rFonts w:ascii="Times New Roman" w:hAnsi="Times New Roman" w:cs="Times New Roman"/>
          <w:sz w:val="24"/>
          <w:szCs w:val="24"/>
        </w:rPr>
        <w:t xml:space="preserve"> 2021; Lusardi vd.</w:t>
      </w:r>
      <w:r w:rsidR="000602AA">
        <w:rPr>
          <w:rFonts w:ascii="Times New Roman" w:hAnsi="Times New Roman" w:cs="Times New Roman"/>
          <w:sz w:val="24"/>
          <w:szCs w:val="24"/>
        </w:rPr>
        <w:t>,</w:t>
      </w:r>
      <w:r w:rsidRPr="009E4749">
        <w:rPr>
          <w:rFonts w:ascii="Times New Roman" w:hAnsi="Times New Roman" w:cs="Times New Roman"/>
          <w:sz w:val="24"/>
          <w:szCs w:val="24"/>
        </w:rPr>
        <w:t xml:space="preserve"> 2021; Ekinci</w:t>
      </w:r>
      <w:r w:rsidR="000602AA">
        <w:rPr>
          <w:rFonts w:ascii="Times New Roman" w:hAnsi="Times New Roman" w:cs="Times New Roman"/>
          <w:sz w:val="24"/>
          <w:szCs w:val="24"/>
        </w:rPr>
        <w:t>,</w:t>
      </w:r>
      <w:r w:rsidRPr="009E4749">
        <w:rPr>
          <w:rFonts w:ascii="Times New Roman" w:hAnsi="Times New Roman" w:cs="Times New Roman"/>
          <w:sz w:val="24"/>
          <w:szCs w:val="24"/>
        </w:rPr>
        <w:t xml:space="preserve"> 2022) da </w:t>
      </w:r>
      <w:r>
        <w:rPr>
          <w:rFonts w:ascii="Times New Roman" w:hAnsi="Times New Roman" w:cs="Times New Roman"/>
          <w:sz w:val="24"/>
          <w:szCs w:val="24"/>
        </w:rPr>
        <w:t>literatürde yer almaktadır</w:t>
      </w:r>
      <w:r w:rsidRPr="009E4749">
        <w:rPr>
          <w:rFonts w:ascii="Times New Roman" w:hAnsi="Times New Roman" w:cs="Times New Roman"/>
          <w:sz w:val="24"/>
          <w:szCs w:val="24"/>
        </w:rPr>
        <w:t>.</w:t>
      </w:r>
      <w:r>
        <w:rPr>
          <w:rFonts w:ascii="Times New Roman" w:hAnsi="Times New Roman" w:cs="Times New Roman"/>
          <w:sz w:val="24"/>
          <w:szCs w:val="24"/>
        </w:rPr>
        <w:t xml:space="preserve"> </w:t>
      </w:r>
      <w:bookmarkEnd w:id="46"/>
      <w:r w:rsidRPr="00A714EF">
        <w:rPr>
          <w:rFonts w:ascii="Times New Roman" w:hAnsi="Times New Roman" w:cs="Times New Roman"/>
          <w:kern w:val="2"/>
          <w:sz w:val="24"/>
          <w:szCs w:val="24"/>
          <w14:ligatures w14:val="standardContextual"/>
        </w:rPr>
        <w:t xml:space="preserve">Kaderli vd. (2016) </w:t>
      </w:r>
      <w:r>
        <w:rPr>
          <w:rFonts w:ascii="Times New Roman" w:hAnsi="Times New Roman" w:cs="Times New Roman"/>
          <w:kern w:val="2"/>
          <w:sz w:val="24"/>
          <w:szCs w:val="24"/>
          <w14:ligatures w14:val="standardContextual"/>
        </w:rPr>
        <w:t>de</w:t>
      </w:r>
      <w:r w:rsidRPr="00A714EF">
        <w:rPr>
          <w:rFonts w:ascii="Times New Roman" w:hAnsi="Times New Roman" w:cs="Times New Roman"/>
          <w:kern w:val="2"/>
          <w:sz w:val="24"/>
          <w:szCs w:val="24"/>
          <w14:ligatures w14:val="standardContextual"/>
        </w:rPr>
        <w:t xml:space="preserve">, Türk Silahlı Kuvvetleri'nde hizmet vermiş ve emekli olmuş askeri personellerin finansal okuryazarlık düzeylerini incelemeyi amaçlamıştır. </w:t>
      </w:r>
    </w:p>
    <w:p w14:paraId="63152F95" w14:textId="54B55459" w:rsidR="007D1D1A" w:rsidRPr="00934A5D" w:rsidRDefault="007D1D1A" w:rsidP="00A67402">
      <w:pPr>
        <w:spacing w:before="120" w:after="120" w:line="360" w:lineRule="auto"/>
        <w:ind w:firstLine="709"/>
        <w:jc w:val="both"/>
        <w:rPr>
          <w:rFonts w:ascii="Times New Roman" w:hAnsi="Times New Roman" w:cs="Times New Roman"/>
          <w:kern w:val="2"/>
          <w:sz w:val="24"/>
          <w:szCs w:val="24"/>
          <w14:ligatures w14:val="standardContextual"/>
        </w:rPr>
      </w:pPr>
      <w:r>
        <w:rPr>
          <w:rFonts w:ascii="Times New Roman" w:hAnsi="Times New Roman" w:cs="Times New Roman"/>
          <w:kern w:val="2"/>
          <w:sz w:val="24"/>
          <w:szCs w:val="24"/>
          <w14:ligatures w14:val="standardContextual"/>
        </w:rPr>
        <w:t>F</w:t>
      </w:r>
      <w:r w:rsidRPr="00C503BE">
        <w:rPr>
          <w:rFonts w:ascii="Times New Roman" w:hAnsi="Times New Roman" w:cs="Times New Roman"/>
          <w:kern w:val="2"/>
          <w:sz w:val="24"/>
          <w:szCs w:val="24"/>
          <w14:ligatures w14:val="standardContextual"/>
        </w:rPr>
        <w:t xml:space="preserve">inansal okuryazarlık konusunda </w:t>
      </w:r>
      <w:r>
        <w:rPr>
          <w:rFonts w:ascii="Times New Roman" w:hAnsi="Times New Roman" w:cs="Times New Roman"/>
          <w:kern w:val="2"/>
          <w:sz w:val="24"/>
          <w:szCs w:val="24"/>
          <w14:ligatures w14:val="standardContextual"/>
        </w:rPr>
        <w:t>ele alınan</w:t>
      </w:r>
      <w:r w:rsidRPr="00C503BE">
        <w:rPr>
          <w:rFonts w:ascii="Times New Roman" w:hAnsi="Times New Roman" w:cs="Times New Roman"/>
          <w:kern w:val="2"/>
          <w:sz w:val="24"/>
          <w:szCs w:val="24"/>
          <w14:ligatures w14:val="standardContextual"/>
        </w:rPr>
        <w:t xml:space="preserve"> değişkenlere dair gözlemler </w:t>
      </w:r>
      <w:r w:rsidR="00412F9F" w:rsidRPr="00C503BE">
        <w:rPr>
          <w:rFonts w:ascii="Times New Roman" w:hAnsi="Times New Roman" w:cs="Times New Roman"/>
          <w:kern w:val="2"/>
          <w:sz w:val="24"/>
          <w:szCs w:val="24"/>
          <w14:ligatures w14:val="standardContextual"/>
        </w:rPr>
        <w:t>yapıldığında</w:t>
      </w:r>
      <w:r w:rsidR="00412F9F">
        <w:rPr>
          <w:rFonts w:ascii="Times New Roman" w:hAnsi="Times New Roman" w:cs="Times New Roman"/>
          <w:kern w:val="2"/>
          <w:sz w:val="24"/>
          <w:szCs w:val="24"/>
          <w14:ligatures w14:val="standardContextual"/>
        </w:rPr>
        <w:t>, daha</w:t>
      </w:r>
      <w:r>
        <w:rPr>
          <w:rFonts w:ascii="Times New Roman" w:hAnsi="Times New Roman" w:cs="Times New Roman"/>
          <w:kern w:val="2"/>
          <w:sz w:val="24"/>
          <w:szCs w:val="24"/>
          <w14:ligatures w14:val="standardContextual"/>
        </w:rPr>
        <w:t xml:space="preserve"> önce yapılan araştırmalarda </w:t>
      </w:r>
      <w:r w:rsidRPr="00C503BE">
        <w:rPr>
          <w:rFonts w:ascii="Times New Roman" w:hAnsi="Times New Roman" w:cs="Times New Roman"/>
          <w:kern w:val="2"/>
          <w:sz w:val="24"/>
          <w:szCs w:val="24"/>
          <w14:ligatures w14:val="standardContextual"/>
        </w:rPr>
        <w:t>çoğunlukla sosyo-demografik özelliklerin finansal okuryazarlık düzeyine olan etkisi üzerinde durulmuştur. Örneğin, Güler (2015), Bayrakdaroğlu ve Bilge (2018), Ahmad v</w:t>
      </w:r>
      <w:r>
        <w:rPr>
          <w:rFonts w:ascii="Times New Roman" w:hAnsi="Times New Roman" w:cs="Times New Roman"/>
          <w:kern w:val="2"/>
          <w:sz w:val="24"/>
          <w:szCs w:val="24"/>
          <w14:ligatures w14:val="standardContextual"/>
        </w:rPr>
        <w:t>d.</w:t>
      </w:r>
      <w:r w:rsidRPr="00C503BE">
        <w:rPr>
          <w:rFonts w:ascii="Times New Roman" w:hAnsi="Times New Roman" w:cs="Times New Roman"/>
          <w:kern w:val="2"/>
          <w:sz w:val="24"/>
          <w:szCs w:val="24"/>
          <w14:ligatures w14:val="standardContextual"/>
        </w:rPr>
        <w:t xml:space="preserve"> (2020) ile Akgüneş (2021) gibi araştırmacılar, sosyo-demografik faktörlerin finansal okuryazarlık seviyelerini nasıl etkilediğini incelemişlerdir.</w:t>
      </w:r>
      <w:r>
        <w:rPr>
          <w:rFonts w:ascii="Times New Roman" w:hAnsi="Times New Roman" w:cs="Times New Roman"/>
          <w:kern w:val="2"/>
          <w:sz w:val="24"/>
          <w:szCs w:val="24"/>
          <w14:ligatures w14:val="standardContextual"/>
        </w:rPr>
        <w:t xml:space="preserve"> </w:t>
      </w:r>
      <w:r w:rsidRPr="00C503BE">
        <w:rPr>
          <w:rFonts w:ascii="Times New Roman" w:hAnsi="Times New Roman" w:cs="Times New Roman"/>
          <w:kern w:val="2"/>
          <w:sz w:val="24"/>
          <w:szCs w:val="24"/>
          <w14:ligatures w14:val="standardContextual"/>
        </w:rPr>
        <w:t>Bunun yanı sıra, bireylerin finansal okuryazarlık düzeyine ulaşmada bilişsel ve duygusal faktörlerin rolünü ele alan çalışmalar da gerçekleştirilmiştir</w:t>
      </w:r>
      <w:r>
        <w:rPr>
          <w:rFonts w:ascii="Times New Roman" w:hAnsi="Times New Roman" w:cs="Times New Roman"/>
          <w:kern w:val="2"/>
          <w:sz w:val="24"/>
          <w:szCs w:val="24"/>
          <w14:ligatures w14:val="standardContextual"/>
        </w:rPr>
        <w:t xml:space="preserve"> (ö</w:t>
      </w:r>
      <w:r w:rsidRPr="00C503BE">
        <w:rPr>
          <w:rFonts w:ascii="Times New Roman" w:hAnsi="Times New Roman" w:cs="Times New Roman"/>
          <w:kern w:val="2"/>
          <w:sz w:val="24"/>
          <w:szCs w:val="24"/>
          <w14:ligatures w14:val="standardContextual"/>
        </w:rPr>
        <w:t>rneğin, Skagerlund v</w:t>
      </w:r>
      <w:r>
        <w:rPr>
          <w:rFonts w:ascii="Times New Roman" w:hAnsi="Times New Roman" w:cs="Times New Roman"/>
          <w:kern w:val="2"/>
          <w:sz w:val="24"/>
          <w:szCs w:val="24"/>
          <w14:ligatures w14:val="standardContextual"/>
        </w:rPr>
        <w:t xml:space="preserve">d., 2018). </w:t>
      </w:r>
      <w:r w:rsidRPr="00C503BE">
        <w:rPr>
          <w:rFonts w:ascii="Times New Roman" w:hAnsi="Times New Roman" w:cs="Times New Roman"/>
          <w:kern w:val="2"/>
          <w:sz w:val="24"/>
          <w:szCs w:val="24"/>
          <w14:ligatures w14:val="standardContextual"/>
        </w:rPr>
        <w:t>Ayrıca, bireylerin finansal davranışları ve tutumları üzerine yapılan çalışmalar da mevcuttur</w:t>
      </w:r>
      <w:r>
        <w:rPr>
          <w:rFonts w:ascii="Times New Roman" w:hAnsi="Times New Roman" w:cs="Times New Roman"/>
          <w:kern w:val="2"/>
          <w:sz w:val="24"/>
          <w:szCs w:val="24"/>
          <w14:ligatures w14:val="standardContextual"/>
        </w:rPr>
        <w:t xml:space="preserve"> (örneğin, </w:t>
      </w:r>
      <w:r w:rsidRPr="00C503BE">
        <w:rPr>
          <w:rFonts w:ascii="Times New Roman" w:hAnsi="Times New Roman" w:cs="Times New Roman"/>
          <w:kern w:val="2"/>
          <w:sz w:val="24"/>
          <w:szCs w:val="24"/>
          <w14:ligatures w14:val="standardContextual"/>
        </w:rPr>
        <w:t>Sarıgül</w:t>
      </w:r>
      <w:r>
        <w:rPr>
          <w:rFonts w:ascii="Times New Roman" w:hAnsi="Times New Roman" w:cs="Times New Roman"/>
          <w:kern w:val="2"/>
          <w:sz w:val="24"/>
          <w:szCs w:val="24"/>
          <w14:ligatures w14:val="standardContextual"/>
        </w:rPr>
        <w:t xml:space="preserve">, </w:t>
      </w:r>
      <w:r w:rsidRPr="00C503BE">
        <w:rPr>
          <w:rFonts w:ascii="Times New Roman" w:hAnsi="Times New Roman" w:cs="Times New Roman"/>
          <w:kern w:val="2"/>
          <w:sz w:val="24"/>
          <w:szCs w:val="24"/>
          <w14:ligatures w14:val="standardContextual"/>
        </w:rPr>
        <w:t>2015)</w:t>
      </w:r>
      <w:r>
        <w:rPr>
          <w:rFonts w:ascii="Times New Roman" w:hAnsi="Times New Roman" w:cs="Times New Roman"/>
          <w:kern w:val="2"/>
          <w:sz w:val="24"/>
          <w:szCs w:val="24"/>
          <w14:ligatures w14:val="standardContextual"/>
        </w:rPr>
        <w:t>.</w:t>
      </w:r>
      <w:r w:rsidRPr="00C503BE">
        <w:rPr>
          <w:rFonts w:ascii="Times New Roman" w:hAnsi="Times New Roman" w:cs="Times New Roman"/>
          <w:kern w:val="2"/>
          <w:sz w:val="24"/>
          <w:szCs w:val="24"/>
          <w14:ligatures w14:val="standardContextual"/>
        </w:rPr>
        <w:t xml:space="preserve"> </w:t>
      </w:r>
      <w:r w:rsidRPr="00B13A65">
        <w:rPr>
          <w:rFonts w:ascii="Times New Roman" w:hAnsi="Times New Roman" w:cs="Times New Roman"/>
          <w:kern w:val="2"/>
          <w:sz w:val="24"/>
          <w:szCs w:val="24"/>
          <w14:ligatures w14:val="standardContextual"/>
        </w:rPr>
        <w:t xml:space="preserve">Jappelli </w:t>
      </w:r>
      <w:r w:rsidR="00A31ACE">
        <w:rPr>
          <w:rFonts w:ascii="Times New Roman" w:hAnsi="Times New Roman" w:cs="Times New Roman"/>
          <w:kern w:val="2"/>
          <w:sz w:val="24"/>
          <w:szCs w:val="24"/>
          <w14:ligatures w14:val="standardContextual"/>
        </w:rPr>
        <w:t>&amp;</w:t>
      </w:r>
      <w:r w:rsidRPr="00B13A65">
        <w:rPr>
          <w:rFonts w:ascii="Times New Roman" w:hAnsi="Times New Roman" w:cs="Times New Roman"/>
          <w:kern w:val="2"/>
          <w:sz w:val="24"/>
          <w:szCs w:val="24"/>
          <w14:ligatures w14:val="standardContextual"/>
        </w:rPr>
        <w:t xml:space="preserve"> Padula (2013) tarafından zamanlar arası tüketim modeli kullanılarak gerçekleştirilen çalışma, finansal okuryazarlığa yapılan yatırımın servet birikimi üzerindeki etkisini incelemiştir. Sekita v</w:t>
      </w:r>
      <w:r>
        <w:rPr>
          <w:rFonts w:ascii="Times New Roman" w:hAnsi="Times New Roman" w:cs="Times New Roman"/>
          <w:kern w:val="2"/>
          <w:sz w:val="24"/>
          <w:szCs w:val="24"/>
          <w14:ligatures w14:val="standardContextual"/>
        </w:rPr>
        <w:t>d.</w:t>
      </w:r>
      <w:r w:rsidRPr="00B13A65">
        <w:rPr>
          <w:rFonts w:ascii="Times New Roman" w:hAnsi="Times New Roman" w:cs="Times New Roman"/>
          <w:kern w:val="2"/>
          <w:sz w:val="24"/>
          <w:szCs w:val="24"/>
          <w14:ligatures w14:val="standardContextual"/>
        </w:rPr>
        <w:t xml:space="preserve"> (2022)</w:t>
      </w:r>
      <w:r w:rsidR="000602AA">
        <w:rPr>
          <w:rFonts w:ascii="Times New Roman" w:hAnsi="Times New Roman" w:cs="Times New Roman"/>
          <w:kern w:val="2"/>
          <w:sz w:val="24"/>
          <w:szCs w:val="24"/>
          <w14:ligatures w14:val="standardContextual"/>
        </w:rPr>
        <w:t>,</w:t>
      </w:r>
      <w:r w:rsidRPr="00B13A65">
        <w:rPr>
          <w:rFonts w:ascii="Times New Roman" w:hAnsi="Times New Roman" w:cs="Times New Roman"/>
          <w:kern w:val="2"/>
          <w:sz w:val="24"/>
          <w:szCs w:val="24"/>
          <w14:ligatures w14:val="standardContextual"/>
        </w:rPr>
        <w:t xml:space="preserve"> finansal okuryazarlığın borçluluk üzerindeki etkisini anlamak amacıyla bir araştırma gerçekleştirmiştir. Fodor v</w:t>
      </w:r>
      <w:r>
        <w:rPr>
          <w:rFonts w:ascii="Times New Roman" w:hAnsi="Times New Roman" w:cs="Times New Roman"/>
          <w:kern w:val="2"/>
          <w:sz w:val="24"/>
          <w:szCs w:val="24"/>
          <w14:ligatures w14:val="standardContextual"/>
        </w:rPr>
        <w:t>d.</w:t>
      </w:r>
      <w:r w:rsidRPr="00B13A65">
        <w:rPr>
          <w:rFonts w:ascii="Times New Roman" w:hAnsi="Times New Roman" w:cs="Times New Roman"/>
          <w:kern w:val="2"/>
          <w:sz w:val="24"/>
          <w:szCs w:val="24"/>
          <w14:ligatures w14:val="standardContextual"/>
        </w:rPr>
        <w:t xml:space="preserve"> (2022) ise dijitalleşmenin finansal davranışlar üzerindeki etkisini ölçen bir çalışmaya imza atmıştır.</w:t>
      </w:r>
      <w:r w:rsidR="00934A5D" w:rsidRPr="00934A5D">
        <w:t xml:space="preserve"> </w:t>
      </w:r>
      <w:r w:rsidR="00934A5D" w:rsidRPr="00934A5D">
        <w:rPr>
          <w:rFonts w:ascii="Times New Roman" w:hAnsi="Times New Roman" w:cs="Times New Roman"/>
          <w:kern w:val="2"/>
          <w:sz w:val="24"/>
          <w:szCs w:val="24"/>
          <w14:ligatures w14:val="standardContextual"/>
        </w:rPr>
        <w:t>Meoli v</w:t>
      </w:r>
      <w:r w:rsidR="00934A5D">
        <w:rPr>
          <w:rFonts w:ascii="Times New Roman" w:hAnsi="Times New Roman" w:cs="Times New Roman"/>
          <w:kern w:val="2"/>
          <w:sz w:val="24"/>
          <w:szCs w:val="24"/>
          <w14:ligatures w14:val="standardContextual"/>
        </w:rPr>
        <w:t>d.’nin</w:t>
      </w:r>
      <w:r w:rsidR="00934A5D" w:rsidRPr="00934A5D">
        <w:rPr>
          <w:rFonts w:ascii="Times New Roman" w:hAnsi="Times New Roman" w:cs="Times New Roman"/>
          <w:kern w:val="2"/>
          <w:sz w:val="24"/>
          <w:szCs w:val="24"/>
          <w14:ligatures w14:val="standardContextual"/>
        </w:rPr>
        <w:t xml:space="preserve"> (2020) gerçekleştirdiği çalışma, finansal okuryazarlık ile güvenlik temelli kitle fonlaması </w:t>
      </w:r>
      <w:r w:rsidR="00934A5D" w:rsidRPr="00934A5D">
        <w:rPr>
          <w:rFonts w:ascii="Times New Roman" w:hAnsi="Times New Roman" w:cs="Times New Roman"/>
          <w:kern w:val="2"/>
          <w:sz w:val="24"/>
          <w:szCs w:val="24"/>
          <w14:ligatures w14:val="standardContextual"/>
        </w:rPr>
        <w:lastRenderedPageBreak/>
        <w:t>platformlarının hayatta kalabilme profili arasındaki ilişkiyi araştırmıştır.</w:t>
      </w:r>
      <w:r w:rsidR="00D66F5F">
        <w:rPr>
          <w:rFonts w:ascii="Times New Roman" w:hAnsi="Times New Roman" w:cs="Times New Roman"/>
          <w:kern w:val="2"/>
          <w:sz w:val="24"/>
          <w:szCs w:val="24"/>
          <w14:ligatures w14:val="standardContextual"/>
        </w:rPr>
        <w:t xml:space="preserve"> </w:t>
      </w:r>
      <w:r w:rsidR="00D66F5F" w:rsidRPr="00D66F5F">
        <w:rPr>
          <w:rFonts w:ascii="Times New Roman" w:hAnsi="Times New Roman" w:cs="Times New Roman"/>
          <w:kern w:val="2"/>
          <w:sz w:val="24"/>
          <w:szCs w:val="24"/>
          <w14:ligatures w14:val="standardContextual"/>
        </w:rPr>
        <w:t xml:space="preserve">Lusardi </w:t>
      </w:r>
      <w:r w:rsidR="000602AA">
        <w:rPr>
          <w:rFonts w:ascii="Times New Roman" w:hAnsi="Times New Roman" w:cs="Times New Roman"/>
          <w:kern w:val="2"/>
          <w:sz w:val="24"/>
          <w:szCs w:val="24"/>
          <w14:ligatures w14:val="standardContextual"/>
        </w:rPr>
        <w:t>&amp;</w:t>
      </w:r>
      <w:r w:rsidR="00D66F5F" w:rsidRPr="00D66F5F">
        <w:rPr>
          <w:rFonts w:ascii="Times New Roman" w:hAnsi="Times New Roman" w:cs="Times New Roman"/>
          <w:kern w:val="2"/>
          <w:sz w:val="24"/>
          <w:szCs w:val="24"/>
          <w14:ligatures w14:val="standardContextual"/>
        </w:rPr>
        <w:t xml:space="preserve"> Tufano (2009) tarafından yürütülen çalışma</w:t>
      </w:r>
      <w:r w:rsidR="00D66F5F">
        <w:rPr>
          <w:rFonts w:ascii="Times New Roman" w:hAnsi="Times New Roman" w:cs="Times New Roman"/>
          <w:kern w:val="2"/>
          <w:sz w:val="24"/>
          <w:szCs w:val="24"/>
          <w14:ligatures w14:val="standardContextual"/>
        </w:rPr>
        <w:t>da ise</w:t>
      </w:r>
      <w:r w:rsidR="00D66F5F" w:rsidRPr="00D66F5F">
        <w:rPr>
          <w:rFonts w:ascii="Times New Roman" w:hAnsi="Times New Roman" w:cs="Times New Roman"/>
          <w:kern w:val="2"/>
          <w:sz w:val="24"/>
          <w:szCs w:val="24"/>
          <w14:ligatures w14:val="standardContextual"/>
        </w:rPr>
        <w:t xml:space="preserve"> finansal okuryazarlık ile borçlanma arasındaki ilişkiyi ele almış ve alana önemli bir katkı sağlamıştır. </w:t>
      </w:r>
      <w:r w:rsidR="00934A5D" w:rsidRPr="00934A5D">
        <w:rPr>
          <w:rFonts w:ascii="Times New Roman" w:hAnsi="Times New Roman" w:cs="Times New Roman"/>
          <w:kern w:val="2"/>
          <w:sz w:val="24"/>
          <w:szCs w:val="24"/>
          <w14:ligatures w14:val="standardContextual"/>
        </w:rPr>
        <w:t xml:space="preserve">Bernheim (1996), Lusardi </w:t>
      </w:r>
      <w:r w:rsidR="00164528">
        <w:rPr>
          <w:rFonts w:ascii="Times New Roman" w:hAnsi="Times New Roman" w:cs="Times New Roman"/>
          <w:kern w:val="2"/>
          <w:sz w:val="24"/>
          <w:szCs w:val="24"/>
          <w14:ligatures w14:val="standardContextual"/>
        </w:rPr>
        <w:t>&amp;</w:t>
      </w:r>
      <w:r w:rsidR="00934A5D" w:rsidRPr="00934A5D">
        <w:rPr>
          <w:rFonts w:ascii="Times New Roman" w:hAnsi="Times New Roman" w:cs="Times New Roman"/>
          <w:kern w:val="2"/>
          <w:sz w:val="24"/>
          <w:szCs w:val="24"/>
          <w14:ligatures w14:val="standardContextual"/>
        </w:rPr>
        <w:t xml:space="preserve"> Mitchel (2014</w:t>
      </w:r>
      <w:r w:rsidR="00A31ACE">
        <w:rPr>
          <w:rFonts w:ascii="Times New Roman" w:hAnsi="Times New Roman" w:cs="Times New Roman"/>
          <w:kern w:val="2"/>
          <w:sz w:val="24"/>
          <w:szCs w:val="24"/>
          <w14:ligatures w14:val="standardContextual"/>
        </w:rPr>
        <w:t>)</w:t>
      </w:r>
      <w:r w:rsidR="00A31ACE" w:rsidRPr="00934A5D">
        <w:rPr>
          <w:rFonts w:ascii="Times New Roman" w:hAnsi="Times New Roman" w:cs="Times New Roman"/>
          <w:kern w:val="2"/>
          <w:sz w:val="24"/>
          <w:szCs w:val="24"/>
          <w14:ligatures w14:val="standardContextual"/>
        </w:rPr>
        <w:t xml:space="preserve">, </w:t>
      </w:r>
      <w:r w:rsidR="00A31ACE">
        <w:rPr>
          <w:rFonts w:ascii="Times New Roman" w:hAnsi="Times New Roman" w:cs="Times New Roman"/>
          <w:kern w:val="2"/>
          <w:sz w:val="24"/>
          <w:szCs w:val="24"/>
          <w14:ligatures w14:val="standardContextual"/>
        </w:rPr>
        <w:t>Lusardi</w:t>
      </w:r>
      <w:r w:rsidR="00D66F5F">
        <w:rPr>
          <w:rFonts w:ascii="Times New Roman" w:hAnsi="Times New Roman" w:cs="Times New Roman"/>
          <w:kern w:val="2"/>
          <w:sz w:val="24"/>
          <w:szCs w:val="24"/>
          <w14:ligatures w14:val="standardContextual"/>
        </w:rPr>
        <w:t xml:space="preserve"> &amp; Michel (</w:t>
      </w:r>
      <w:r w:rsidR="00934A5D" w:rsidRPr="00934A5D">
        <w:rPr>
          <w:rFonts w:ascii="Times New Roman" w:hAnsi="Times New Roman" w:cs="Times New Roman"/>
          <w:kern w:val="2"/>
          <w:sz w:val="24"/>
          <w:szCs w:val="24"/>
          <w14:ligatures w14:val="standardContextual"/>
        </w:rPr>
        <w:t>2017), Güler ve Tunahan (2017), Ekinci (2022) gibi araştırmacılar, hane halkının finansal okuryazarlığı üzerine çeşitli analizler sunarak literatüre önemli bir katkıda bulunmuşlardır.</w:t>
      </w:r>
    </w:p>
    <w:p w14:paraId="3ECF4AA2" w14:textId="62F348F9" w:rsidR="007D1D1A" w:rsidRDefault="007D1D1A" w:rsidP="00A67402">
      <w:pPr>
        <w:spacing w:before="120" w:after="120" w:line="360" w:lineRule="auto"/>
        <w:ind w:firstLine="709"/>
        <w:jc w:val="both"/>
        <w:rPr>
          <w:rFonts w:ascii="Times New Roman" w:hAnsi="Times New Roman" w:cs="Times New Roman"/>
          <w:kern w:val="2"/>
          <w:sz w:val="24"/>
          <w:szCs w:val="24"/>
          <w14:ligatures w14:val="standardContextual"/>
        </w:rPr>
      </w:pPr>
      <w:r w:rsidRPr="00066986">
        <w:rPr>
          <w:rFonts w:ascii="Times New Roman" w:hAnsi="Times New Roman" w:cs="Times New Roman"/>
          <w:kern w:val="2"/>
          <w:sz w:val="24"/>
          <w:szCs w:val="24"/>
          <w14:ligatures w14:val="standardContextual"/>
        </w:rPr>
        <w:t xml:space="preserve">Finansal okuryazarlık ile ilgili yapılan çalışmaların bir başka boyutu da önceki araştırmaları değerlendirmek amacıyla hazırlanan çalışmalardır. Örneğin, Huston (2010), 52 farklı veri setinden 71 bireysel çalışmayı inceleyerek, mantıksal analiz yaklaşımını kullanmıştır. Yürütülen bu analizlerin sonuçları, finansal okuryazarlığın artırılması için özel olarak hazırlanan finansal eğitim programlarının tasarlanmasının, bireylerin karşılaştıkları finansal sorunlara çözüm olarak görülebileceği yönündedir. </w:t>
      </w:r>
      <w:bookmarkStart w:id="48" w:name="_Hlk126844443"/>
      <w:bookmarkStart w:id="49" w:name="_Hlk126845112"/>
      <w:r w:rsidR="00934A5D" w:rsidRPr="00934A5D">
        <w:rPr>
          <w:rFonts w:ascii="Times New Roman" w:hAnsi="Times New Roman" w:cs="Times New Roman"/>
          <w:kern w:val="2"/>
          <w:sz w:val="24"/>
          <w:szCs w:val="24"/>
          <w14:ligatures w14:val="standardContextual"/>
        </w:rPr>
        <w:t>Ancak, incelenen literatür doğrultusunda finansal eğitim ile finansal okuryazarlık arasındaki neden-sonuç ilişkisinin sınırlı olduğu anlaşılmıştır.</w:t>
      </w:r>
      <w:r w:rsidR="00934A5D">
        <w:rPr>
          <w:rFonts w:ascii="Times New Roman" w:hAnsi="Times New Roman" w:cs="Times New Roman"/>
          <w:kern w:val="2"/>
          <w:sz w:val="24"/>
          <w:szCs w:val="24"/>
          <w14:ligatures w14:val="standardContextual"/>
        </w:rPr>
        <w:t xml:space="preserve"> </w:t>
      </w:r>
      <w:r w:rsidRPr="003313BF">
        <w:rPr>
          <w:rFonts w:ascii="Times New Roman" w:hAnsi="Times New Roman" w:cs="Times New Roman"/>
          <w:kern w:val="2"/>
          <w:sz w:val="24"/>
          <w:szCs w:val="24"/>
          <w14:ligatures w14:val="standardContextual"/>
        </w:rPr>
        <w:t>Bir diğer önemli çalışma, Fernandes v</w:t>
      </w:r>
      <w:r>
        <w:rPr>
          <w:rFonts w:ascii="Times New Roman" w:hAnsi="Times New Roman" w:cs="Times New Roman"/>
          <w:kern w:val="2"/>
          <w:sz w:val="24"/>
          <w:szCs w:val="24"/>
          <w14:ligatures w14:val="standardContextual"/>
        </w:rPr>
        <w:t>d.</w:t>
      </w:r>
      <w:r w:rsidRPr="003313BF">
        <w:rPr>
          <w:rFonts w:ascii="Times New Roman" w:hAnsi="Times New Roman" w:cs="Times New Roman"/>
          <w:kern w:val="2"/>
          <w:sz w:val="24"/>
          <w:szCs w:val="24"/>
          <w14:ligatures w14:val="standardContextual"/>
        </w:rPr>
        <w:t xml:space="preserve"> (2013)</w:t>
      </w:r>
      <w:r w:rsidR="000602AA">
        <w:rPr>
          <w:rFonts w:ascii="Times New Roman" w:hAnsi="Times New Roman" w:cs="Times New Roman"/>
          <w:kern w:val="2"/>
          <w:sz w:val="24"/>
          <w:szCs w:val="24"/>
          <w14:ligatures w14:val="standardContextual"/>
        </w:rPr>
        <w:t>’nin</w:t>
      </w:r>
      <w:r w:rsidRPr="003313BF">
        <w:rPr>
          <w:rFonts w:ascii="Times New Roman" w:hAnsi="Times New Roman" w:cs="Times New Roman"/>
          <w:kern w:val="2"/>
          <w:sz w:val="24"/>
          <w:szCs w:val="24"/>
          <w14:ligatures w14:val="standardContextual"/>
        </w:rPr>
        <w:t xml:space="preserve"> yaptığı araştırmadır. Bu çalışmada, incelenen 168 makale üzerinden finansal okuryazarlık ve finansal eğitimden, finansal davranışlara kadar geniş bir perspektifte finansal okuryazarlığı geliştirmeye yönelik stratejilere odaklanılmıştır. </w:t>
      </w:r>
      <w:r w:rsidRPr="00017CBE">
        <w:rPr>
          <w:rFonts w:ascii="Times New Roman" w:hAnsi="Times New Roman" w:cs="Times New Roman"/>
          <w:kern w:val="2"/>
          <w:sz w:val="24"/>
          <w:szCs w:val="24"/>
          <w14:ligatures w14:val="standardContextual"/>
        </w:rPr>
        <w:t>Çalışmanın ana amacı, tüketicilerin en yeni finansal kararlarına ilişkin bir meta-analiz yapmaktır.</w:t>
      </w:r>
      <w:r>
        <w:rPr>
          <w:rFonts w:ascii="Times New Roman" w:hAnsi="Times New Roman" w:cs="Times New Roman"/>
          <w:kern w:val="2"/>
          <w:sz w:val="24"/>
          <w:szCs w:val="24"/>
          <w14:ligatures w14:val="standardContextual"/>
        </w:rPr>
        <w:t xml:space="preserve"> </w:t>
      </w:r>
      <w:r w:rsidRPr="003313BF">
        <w:rPr>
          <w:rFonts w:ascii="Times New Roman" w:hAnsi="Times New Roman" w:cs="Times New Roman"/>
          <w:kern w:val="2"/>
          <w:sz w:val="24"/>
          <w:szCs w:val="24"/>
          <w14:ligatures w14:val="standardContextual"/>
        </w:rPr>
        <w:t>Yapılan araştırmalar, ampirik bir temele dayanan finansal eğitim biçimlerini ele almaktadır. Bu çalışmalar, 2013 yılına kadar olan dönemi kapsayarak, finansal eğitimde ciddi sıkıntıların varlığını ortaya koyan korelasyon çalışmaları sonuçlarına dayanmaktadır. Özellikle, ölçülen finansal okuryazarlık düzeyi ile kavramsal bilgi arasında belirgin ayrımlar öngörülmüştür.</w:t>
      </w:r>
      <w:r>
        <w:rPr>
          <w:rFonts w:ascii="Times New Roman" w:hAnsi="Times New Roman" w:cs="Times New Roman"/>
          <w:kern w:val="2"/>
          <w:sz w:val="24"/>
          <w:szCs w:val="24"/>
          <w14:ligatures w14:val="standardContextual"/>
        </w:rPr>
        <w:t xml:space="preserve"> </w:t>
      </w:r>
      <w:r w:rsidRPr="002D3950">
        <w:rPr>
          <w:rFonts w:ascii="Times New Roman" w:hAnsi="Times New Roman" w:cs="Times New Roman"/>
          <w:kern w:val="2"/>
          <w:sz w:val="24"/>
          <w:szCs w:val="24"/>
          <w14:ligatures w14:val="standardContextual"/>
        </w:rPr>
        <w:t>Karakulle v</w:t>
      </w:r>
      <w:r>
        <w:rPr>
          <w:rFonts w:ascii="Times New Roman" w:hAnsi="Times New Roman" w:cs="Times New Roman"/>
          <w:kern w:val="2"/>
          <w:sz w:val="24"/>
          <w:szCs w:val="24"/>
          <w14:ligatures w14:val="standardContextual"/>
        </w:rPr>
        <w:t>d.</w:t>
      </w:r>
      <w:r w:rsidRPr="002D3950">
        <w:rPr>
          <w:rFonts w:ascii="Times New Roman" w:hAnsi="Times New Roman" w:cs="Times New Roman"/>
          <w:kern w:val="2"/>
          <w:sz w:val="24"/>
          <w:szCs w:val="24"/>
          <w14:ligatures w14:val="standardContextual"/>
        </w:rPr>
        <w:t xml:space="preserve"> (2019) tarafından gerçekleştirilen çalışmada, 2009-2018 yılları arasında finansal okuryazarlık konusunda yazılmış lisansüstü tezler incelenmiştir. </w:t>
      </w:r>
      <w:r w:rsidRPr="00017CBE">
        <w:rPr>
          <w:rFonts w:ascii="Times New Roman" w:hAnsi="Times New Roman" w:cs="Times New Roman"/>
          <w:kern w:val="2"/>
          <w:sz w:val="24"/>
          <w:szCs w:val="24"/>
          <w14:ligatures w14:val="standardContextual"/>
        </w:rPr>
        <w:t xml:space="preserve">Bu uzun vadeli araştırma, nitel bir çalışma olup, </w:t>
      </w:r>
      <w:r w:rsidR="00AD6D93" w:rsidRPr="00017CBE">
        <w:rPr>
          <w:rFonts w:ascii="Times New Roman" w:hAnsi="Times New Roman" w:cs="Times New Roman"/>
          <w:kern w:val="2"/>
          <w:sz w:val="24"/>
          <w:szCs w:val="24"/>
          <w14:ligatures w14:val="standardContextual"/>
        </w:rPr>
        <w:t>d</w:t>
      </w:r>
      <w:r w:rsidR="00AD6D93">
        <w:rPr>
          <w:rFonts w:ascii="Times New Roman" w:hAnsi="Times New Roman" w:cs="Times New Roman"/>
          <w:kern w:val="2"/>
          <w:sz w:val="24"/>
          <w:szCs w:val="24"/>
          <w14:ligatures w14:val="standardContextual"/>
        </w:rPr>
        <w:t>o</w:t>
      </w:r>
      <w:r w:rsidR="00AD6D93" w:rsidRPr="00017CBE">
        <w:rPr>
          <w:rFonts w:ascii="Times New Roman" w:hAnsi="Times New Roman" w:cs="Times New Roman"/>
          <w:kern w:val="2"/>
          <w:sz w:val="24"/>
          <w:szCs w:val="24"/>
          <w14:ligatures w14:val="standardContextual"/>
        </w:rPr>
        <w:t>küman</w:t>
      </w:r>
      <w:r w:rsidRPr="00017CBE">
        <w:rPr>
          <w:rFonts w:ascii="Times New Roman" w:hAnsi="Times New Roman" w:cs="Times New Roman"/>
          <w:kern w:val="2"/>
          <w:sz w:val="24"/>
          <w:szCs w:val="24"/>
          <w14:ligatures w14:val="standardContextual"/>
        </w:rPr>
        <w:t xml:space="preserve"> incelemelerine dayanarak hazırlanmıştır.</w:t>
      </w:r>
      <w:r>
        <w:rPr>
          <w:rFonts w:ascii="Times New Roman" w:hAnsi="Times New Roman" w:cs="Times New Roman"/>
          <w:kern w:val="2"/>
          <w:sz w:val="24"/>
          <w:szCs w:val="24"/>
          <w14:ligatures w14:val="standardContextual"/>
        </w:rPr>
        <w:t xml:space="preserve"> </w:t>
      </w:r>
      <w:r w:rsidRPr="002D3950">
        <w:rPr>
          <w:rFonts w:ascii="Times New Roman" w:hAnsi="Times New Roman" w:cs="Times New Roman"/>
          <w:kern w:val="2"/>
          <w:sz w:val="24"/>
          <w:szCs w:val="24"/>
          <w14:ligatures w14:val="standardContextual"/>
        </w:rPr>
        <w:t xml:space="preserve">Araştırmanın evrenini oluşturmak amacıyla 27 lisansüstü tez üzerinde çalışılmıştır. İncelenen lisansüstü tezlerin genellikle nicel metotlarla gerçekleştirildiği tespit edilmiştir. </w:t>
      </w:r>
      <w:bookmarkEnd w:id="48"/>
      <w:bookmarkEnd w:id="49"/>
    </w:p>
    <w:p w14:paraId="50D7AA9A" w14:textId="26AD8721" w:rsidR="007D1D1A" w:rsidRPr="00256669" w:rsidRDefault="007D1D1A" w:rsidP="001C3EF0">
      <w:pPr>
        <w:spacing w:before="120" w:after="120" w:line="360" w:lineRule="auto"/>
        <w:ind w:firstLine="709"/>
        <w:jc w:val="both"/>
        <w:rPr>
          <w:rFonts w:ascii="Times New Roman" w:hAnsi="Times New Roman" w:cs="Times New Roman"/>
          <w:kern w:val="2"/>
          <w:sz w:val="24"/>
          <w:szCs w:val="24"/>
          <w14:ligatures w14:val="standardContextual"/>
        </w:rPr>
      </w:pPr>
      <w:r w:rsidRPr="00A3557D">
        <w:rPr>
          <w:rFonts w:ascii="Times New Roman" w:hAnsi="Times New Roman" w:cs="Times New Roman"/>
          <w:kern w:val="2"/>
          <w:sz w:val="24"/>
          <w:szCs w:val="24"/>
          <w14:ligatures w14:val="standardContextual"/>
        </w:rPr>
        <w:t xml:space="preserve">Literatürde genellikle finansal okuryazarlık düzeyi ile ilgili yapılan çalışmaların yanı sıra demografik özelliklere (yaş, cinsiyet, eğitim durumu gibi) ve bireylerin finansal okuryazarlık düzeyindeki farklılıklara odaklanan çalışmalara da rastlanmaktadır. Lusardi &amp; </w:t>
      </w:r>
      <w:r w:rsidR="008E56CE" w:rsidRPr="00A3557D">
        <w:rPr>
          <w:rFonts w:ascii="Times New Roman" w:hAnsi="Times New Roman" w:cs="Times New Roman"/>
          <w:kern w:val="2"/>
          <w:sz w:val="24"/>
          <w:szCs w:val="24"/>
          <w14:ligatures w14:val="standardContextual"/>
        </w:rPr>
        <w:t>Mitchell’in</w:t>
      </w:r>
      <w:r w:rsidRPr="00A3557D">
        <w:rPr>
          <w:rFonts w:ascii="Times New Roman" w:hAnsi="Times New Roman" w:cs="Times New Roman"/>
          <w:kern w:val="2"/>
          <w:sz w:val="24"/>
          <w:szCs w:val="24"/>
          <w14:ligatures w14:val="standardContextual"/>
        </w:rPr>
        <w:t xml:space="preserve"> (2021)</w:t>
      </w:r>
      <w:r w:rsidR="00C458E1" w:rsidRPr="00C458E1">
        <w:rPr>
          <w:rFonts w:ascii="Times New Roman" w:hAnsi="Times New Roman" w:cs="Times New Roman"/>
          <w:kern w:val="2"/>
          <w:sz w:val="24"/>
          <w:szCs w:val="24"/>
          <w14:ligatures w14:val="standardContextual"/>
        </w:rPr>
        <w:t xml:space="preserve"> </w:t>
      </w:r>
      <w:r w:rsidRPr="00A3557D">
        <w:rPr>
          <w:rFonts w:ascii="Times New Roman" w:hAnsi="Times New Roman" w:cs="Times New Roman"/>
          <w:kern w:val="2"/>
          <w:sz w:val="24"/>
          <w:szCs w:val="24"/>
          <w14:ligatures w14:val="standardContextual"/>
        </w:rPr>
        <w:t xml:space="preserve">çalışmasında demografik özelliklere vurgu yapılmıştır. Yaş bakımından yapılan incelemede, orta yaşlı bireylerin genç ve yaşlı nüfusa kıyasla daha </w:t>
      </w:r>
      <w:r w:rsidRPr="00A3557D">
        <w:rPr>
          <w:rFonts w:ascii="Times New Roman" w:hAnsi="Times New Roman" w:cs="Times New Roman"/>
          <w:kern w:val="2"/>
          <w:sz w:val="24"/>
          <w:szCs w:val="24"/>
          <w14:ligatures w14:val="standardContextual"/>
        </w:rPr>
        <w:lastRenderedPageBreak/>
        <w:t>yüksek finansal okuryazarlığa sahip oldukları belirtilmiştir. Cinsiyet bazında yapılan analizde ise erkeklerin kadınlardan daha yüksek finansal okuryazarlık düzeyine sahip oldukları ortaya konmuş, ayrıca eğitim alan bireylerin eğitim almayanlara göre daha yüksek finansal okuryazarlık düzeyine sahip oldukları ifade edilmiştir.</w:t>
      </w:r>
      <w:r w:rsidR="00A56B57" w:rsidRPr="00A56B57">
        <w:rPr>
          <w:rFonts w:ascii="Times New Roman" w:hAnsi="Times New Roman" w:cs="Times New Roman"/>
          <w:b/>
          <w:bCs/>
          <w:kern w:val="2"/>
          <w:sz w:val="24"/>
          <w:szCs w:val="24"/>
          <w14:ligatures w14:val="standardContextual"/>
        </w:rPr>
        <w:t xml:space="preserve"> </w:t>
      </w:r>
      <w:r w:rsidR="00A56B57" w:rsidRPr="00A56B57">
        <w:rPr>
          <w:rFonts w:ascii="Times New Roman" w:hAnsi="Times New Roman" w:cs="Times New Roman"/>
          <w:kern w:val="2"/>
          <w:sz w:val="24"/>
          <w:szCs w:val="24"/>
          <w14:ligatures w14:val="standardContextual"/>
        </w:rPr>
        <w:t>Lusardi vd. (2010), 1997 Ulusal Raporu'ndan elde edilen verileri kullanarak gençler arasındaki finansal okuryazarlık düzeyini incelemiştir. Ulusal Boyuna Gençlik Araştırması (Bu araştırma, genç nüfusun uzun vadeli izlenmesi ve çeşitli konularda bilgi toplanması amacıyla tasarlanmış bir araştırma programıdır. 2007–2008 kapsamında, 23-28 yaş arasındaki 7.417 genç bireye yöneltilen anket, finansal bilgi düzeylerini ölçmek amacıyla tasarlanmıştır. Elde edilen bulgular, genç bireylerin finansal okuryazarlık konusundaki bilgi düzeyinin düşük olduğunu göstermektedir. Cinsiyet analizi sonuçlarına göre, kadınların finansal okuryazarlık düzeyinin erkeklere kıyasla daha düşük olduğu görülmektedir.</w:t>
      </w:r>
      <w:r w:rsidR="00E453F9">
        <w:rPr>
          <w:rFonts w:ascii="Times New Roman" w:hAnsi="Times New Roman" w:cs="Times New Roman"/>
          <w:color w:val="000000"/>
          <w:sz w:val="24"/>
          <w:szCs w:val="24"/>
        </w:rPr>
        <w:t xml:space="preserve">  </w:t>
      </w:r>
      <w:r w:rsidR="004175D9" w:rsidRPr="004175D9">
        <w:rPr>
          <w:rFonts w:ascii="Times New Roman" w:hAnsi="Times New Roman" w:cs="Times New Roman"/>
          <w:color w:val="000000"/>
          <w:sz w:val="24"/>
          <w:szCs w:val="24"/>
        </w:rPr>
        <w:t>Scheresberg (2013) tarafından gerçekleştirilen bir araştırma, genç bireyleri örneklem olarak ele almıştır ve bu çalışma için veri olarak 2009 Ulusal Finansal Yetkinlik Çalışması'ndan yaklaşık 4.500 genç yetişkinin (25 ila 34 yaş arası) verilerini kullanmıştır. Araştırma, çoğu genç yetişkinin temel finansal bilgi eksikliği yaşadığını ortaya koymuştur.</w:t>
      </w:r>
      <w:r w:rsidR="001C3EF0">
        <w:rPr>
          <w:rFonts w:ascii="Times New Roman" w:hAnsi="Times New Roman" w:cs="Times New Roman"/>
          <w:kern w:val="2"/>
          <w:sz w:val="24"/>
          <w:szCs w:val="24"/>
          <w14:ligatures w14:val="standardContextual"/>
        </w:rPr>
        <w:t xml:space="preserve"> </w:t>
      </w:r>
      <w:r w:rsidR="00164514" w:rsidRPr="00D06824">
        <w:rPr>
          <w:rFonts w:ascii="Times New Roman" w:hAnsi="Times New Roman" w:cs="Times New Roman"/>
          <w:kern w:val="2"/>
          <w:sz w:val="24"/>
          <w:szCs w:val="24"/>
          <w14:ligatures w14:val="standardContextual"/>
        </w:rPr>
        <w:t>Pareek &amp; Dixit (2016) tarafından yürütülen bir araştırmada, Hindistan'da yaşayan 200 genç katılımcı üzerinde yapılan bir anket, yeni istihdam edilen gençlerin finansal okuryazarlık düzeyleri ve finans sektöründe yaptıkları tercihler üzerine odaklan</w:t>
      </w:r>
      <w:r w:rsidR="00164514">
        <w:rPr>
          <w:rFonts w:ascii="Times New Roman" w:hAnsi="Times New Roman" w:cs="Times New Roman"/>
          <w:kern w:val="2"/>
          <w:sz w:val="24"/>
          <w:szCs w:val="24"/>
          <w14:ligatures w14:val="standardContextual"/>
        </w:rPr>
        <w:t>ıl</w:t>
      </w:r>
      <w:r w:rsidR="00164514" w:rsidRPr="00D06824">
        <w:rPr>
          <w:rFonts w:ascii="Times New Roman" w:hAnsi="Times New Roman" w:cs="Times New Roman"/>
          <w:kern w:val="2"/>
          <w:sz w:val="24"/>
          <w:szCs w:val="24"/>
          <w14:ligatures w14:val="standardContextual"/>
        </w:rPr>
        <w:t>mıştır. Araştırmanın sonuçlarına göre, gençlerin istihdam sonrasında aldıkları ilk maaşları</w:t>
      </w:r>
      <w:r w:rsidR="00164514">
        <w:rPr>
          <w:rFonts w:ascii="Times New Roman" w:hAnsi="Times New Roman" w:cs="Times New Roman"/>
          <w:kern w:val="2"/>
          <w:sz w:val="24"/>
          <w:szCs w:val="24"/>
          <w14:ligatures w14:val="standardContextual"/>
        </w:rPr>
        <w:t>nı</w:t>
      </w:r>
      <w:r w:rsidR="00164514" w:rsidRPr="00D06824">
        <w:rPr>
          <w:rFonts w:ascii="Times New Roman" w:hAnsi="Times New Roman" w:cs="Times New Roman"/>
          <w:kern w:val="2"/>
          <w:sz w:val="24"/>
          <w:szCs w:val="24"/>
          <w14:ligatures w14:val="standardContextual"/>
        </w:rPr>
        <w:t xml:space="preserve"> plansız ve yatırım yapmadan harcadıkları gözlemlenmiştir.</w:t>
      </w:r>
      <w:r w:rsidR="00164514" w:rsidRPr="00D06824">
        <w:rPr>
          <w:rFonts w:ascii="Times New Roman" w:eastAsia="Times New Roman" w:hAnsi="Times New Roman" w:cs="Times New Roman"/>
          <w:b/>
          <w:bCs/>
          <w:sz w:val="24"/>
          <w:szCs w:val="20"/>
          <w:lang w:eastAsia="tr-TR"/>
        </w:rPr>
        <w:t xml:space="preserve"> </w:t>
      </w:r>
      <w:r w:rsidR="00164514" w:rsidRPr="00D06824">
        <w:rPr>
          <w:rFonts w:ascii="Times New Roman" w:eastAsia="Times New Roman" w:hAnsi="Times New Roman" w:cs="Times New Roman"/>
          <w:sz w:val="24"/>
          <w:szCs w:val="20"/>
          <w:lang w:eastAsia="tr-TR"/>
        </w:rPr>
        <w:t>Ancak, 6-8 aylık bir çalışma süresinin ardından finansal okuryazarlık bilincinin arttığı ve katılımcıların yatırım odaklı planlara yönlendikleri belirlenmiştir. Bu bulgular, mezun olan gençlerin iş hayatına atıldıktan sonra finansal bilgi düzeylerinde kademeli bir artışın gözlendiğini ortaya koymaktadır.</w:t>
      </w:r>
      <w:r w:rsidR="00164514">
        <w:rPr>
          <w:rFonts w:ascii="Times New Roman" w:eastAsia="Times New Roman" w:hAnsi="Times New Roman" w:cs="Times New Roman"/>
          <w:sz w:val="24"/>
          <w:szCs w:val="20"/>
          <w:lang w:eastAsia="tr-TR"/>
        </w:rPr>
        <w:t xml:space="preserve"> </w:t>
      </w:r>
      <w:r>
        <w:rPr>
          <w:rFonts w:ascii="Times New Roman" w:hAnsi="Times New Roman" w:cs="Times New Roman"/>
          <w:kern w:val="2"/>
          <w:sz w:val="24"/>
          <w:szCs w:val="24"/>
          <w14:ligatures w14:val="standardContextual"/>
        </w:rPr>
        <w:t>B</w:t>
      </w:r>
      <w:r w:rsidRPr="00A3557D">
        <w:rPr>
          <w:rFonts w:ascii="Times New Roman" w:hAnsi="Times New Roman" w:cs="Times New Roman"/>
          <w:kern w:val="2"/>
          <w:sz w:val="24"/>
          <w:szCs w:val="24"/>
          <w14:ligatures w14:val="standardContextual"/>
        </w:rPr>
        <w:t xml:space="preserve">ir </w:t>
      </w:r>
      <w:r>
        <w:rPr>
          <w:rFonts w:ascii="Times New Roman" w:hAnsi="Times New Roman" w:cs="Times New Roman"/>
          <w:kern w:val="2"/>
          <w:sz w:val="24"/>
          <w:szCs w:val="24"/>
          <w14:ligatures w14:val="standardContextual"/>
        </w:rPr>
        <w:t xml:space="preserve">diğer </w:t>
      </w:r>
      <w:r w:rsidRPr="00A3557D">
        <w:rPr>
          <w:rFonts w:ascii="Times New Roman" w:hAnsi="Times New Roman" w:cs="Times New Roman"/>
          <w:kern w:val="2"/>
          <w:sz w:val="24"/>
          <w:szCs w:val="24"/>
          <w14:ligatures w14:val="standardContextual"/>
        </w:rPr>
        <w:t xml:space="preserve">çalışmada, Sabri vd. (2021) Malezya'da finansal kırılganlığı belirleyen faktörlere odaklanmışlardır. Çalışmada cinsiyetin finansal okuryazarlık düzeyine etkisi, finansal davranışlar ve finansal kırılganlık üzerine vurgu yapılmıştır. Yüksek borçlu haneler "finansal olarak </w:t>
      </w:r>
      <w:r w:rsidR="00412F9F" w:rsidRPr="00A3557D">
        <w:rPr>
          <w:rFonts w:ascii="Times New Roman" w:hAnsi="Times New Roman" w:cs="Times New Roman"/>
          <w:kern w:val="2"/>
          <w:sz w:val="24"/>
          <w:szCs w:val="24"/>
          <w14:ligatures w14:val="standardContextual"/>
        </w:rPr>
        <w:t>kırılgan”</w:t>
      </w:r>
      <w:r w:rsidR="00412F9F">
        <w:rPr>
          <w:rFonts w:ascii="Times New Roman" w:hAnsi="Times New Roman" w:cs="Times New Roman"/>
          <w:kern w:val="2"/>
          <w:sz w:val="24"/>
          <w:szCs w:val="24"/>
          <w14:ligatures w14:val="standardContextual"/>
        </w:rPr>
        <w:t xml:space="preserve"> </w:t>
      </w:r>
      <w:r w:rsidR="00412F9F" w:rsidRPr="00A3557D">
        <w:rPr>
          <w:rFonts w:ascii="Times New Roman" w:hAnsi="Times New Roman" w:cs="Times New Roman"/>
          <w:kern w:val="2"/>
          <w:sz w:val="24"/>
          <w:szCs w:val="24"/>
          <w14:ligatures w14:val="standardContextual"/>
        </w:rPr>
        <w:t>kabul</w:t>
      </w:r>
      <w:r w:rsidRPr="00A3557D">
        <w:rPr>
          <w:rFonts w:ascii="Times New Roman" w:hAnsi="Times New Roman" w:cs="Times New Roman"/>
          <w:kern w:val="2"/>
          <w:sz w:val="24"/>
          <w:szCs w:val="24"/>
          <w14:ligatures w14:val="standardContextual"/>
        </w:rPr>
        <w:t xml:space="preserve"> edilmiş </w:t>
      </w:r>
      <w:r>
        <w:rPr>
          <w:rFonts w:ascii="Times New Roman" w:hAnsi="Times New Roman" w:cs="Times New Roman"/>
          <w:kern w:val="2"/>
          <w:sz w:val="24"/>
          <w:szCs w:val="24"/>
          <w14:ligatures w14:val="standardContextual"/>
        </w:rPr>
        <w:t>olup</w:t>
      </w:r>
      <w:r w:rsidRPr="00A3557D">
        <w:rPr>
          <w:rFonts w:ascii="Times New Roman" w:hAnsi="Times New Roman" w:cs="Times New Roman"/>
          <w:kern w:val="2"/>
          <w:sz w:val="24"/>
          <w:szCs w:val="24"/>
          <w14:ligatures w14:val="standardContextual"/>
        </w:rPr>
        <w:t xml:space="preserve"> kırılganlık terimi, beklenmedik durumlar ve stresle baş etmekte zorlanmayı ve yönetimde zorluk yaşamayı ifade etmektedir. Çalışma, çok aşamalı örnekleme yöntemi kullanılarak gerçekleştirilmiş bir anket çalışmasıdır. Toplamda 578 kullanılabilir yanıt toplanmış ve elde edilen veriler analiz edilmiştir.</w:t>
      </w:r>
      <w:r>
        <w:rPr>
          <w:rFonts w:ascii="Times New Roman" w:hAnsi="Times New Roman" w:cs="Times New Roman"/>
          <w:kern w:val="2"/>
          <w:sz w:val="24"/>
          <w:szCs w:val="24"/>
          <w14:ligatures w14:val="standardContextual"/>
        </w:rPr>
        <w:t xml:space="preserve"> </w:t>
      </w:r>
      <w:r w:rsidRPr="00A15486">
        <w:rPr>
          <w:rFonts w:ascii="Times New Roman" w:hAnsi="Times New Roman" w:cs="Times New Roman"/>
          <w:kern w:val="2"/>
          <w:sz w:val="24"/>
          <w:szCs w:val="24"/>
          <w14:ligatures w14:val="standardContextual"/>
        </w:rPr>
        <w:t xml:space="preserve">Çalışmanın sonuçları, finansal okuryazarlığın finansal davranış üzerinde önemli bir etkiye sahip olduğunu ortaya koymaktadır. Ayrıca, çoklu grup analizi, finansal davranış ve finansal kırılganlık arasındaki ilişkide erkek ve </w:t>
      </w:r>
      <w:r w:rsidRPr="00A15486">
        <w:rPr>
          <w:rFonts w:ascii="Times New Roman" w:hAnsi="Times New Roman" w:cs="Times New Roman"/>
          <w:kern w:val="2"/>
          <w:sz w:val="24"/>
          <w:szCs w:val="24"/>
          <w14:ligatures w14:val="standardContextual"/>
        </w:rPr>
        <w:lastRenderedPageBreak/>
        <w:t>kadın hane halkları arasında anlamlı bir fark olduğunu göstermiştir.</w:t>
      </w:r>
      <w:r>
        <w:rPr>
          <w:rFonts w:ascii="Times New Roman" w:hAnsi="Times New Roman" w:cs="Times New Roman"/>
          <w:kern w:val="2"/>
          <w:sz w:val="24"/>
          <w:szCs w:val="24"/>
          <w14:ligatures w14:val="standardContextual"/>
        </w:rPr>
        <w:t xml:space="preserve"> </w:t>
      </w:r>
      <w:r w:rsidR="00535325">
        <w:rPr>
          <w:rFonts w:ascii="Times New Roman" w:hAnsi="Times New Roman" w:cs="Times New Roman"/>
          <w:kern w:val="2"/>
          <w:sz w:val="24"/>
          <w:szCs w:val="24"/>
          <w14:ligatures w14:val="standardContextual"/>
        </w:rPr>
        <w:t xml:space="preserve">Bir diğer çalışma </w:t>
      </w:r>
      <w:r w:rsidR="00535325" w:rsidRPr="00881F52">
        <w:rPr>
          <w:rFonts w:ascii="Times New Roman" w:hAnsi="Times New Roman" w:cs="Times New Roman"/>
          <w:kern w:val="2"/>
          <w:sz w:val="24"/>
          <w:szCs w:val="24"/>
          <w14:ligatures w14:val="standardContextual"/>
        </w:rPr>
        <w:t>Borraz (2023)</w:t>
      </w:r>
      <w:r w:rsidR="00535325">
        <w:rPr>
          <w:rFonts w:ascii="Times New Roman" w:hAnsi="Times New Roman" w:cs="Times New Roman"/>
          <w:kern w:val="2"/>
          <w:sz w:val="24"/>
          <w:szCs w:val="24"/>
          <w14:ligatures w14:val="standardContextual"/>
        </w:rPr>
        <w:t xml:space="preserve"> tarafından</w:t>
      </w:r>
      <w:r w:rsidR="00535325" w:rsidRPr="00881F52">
        <w:rPr>
          <w:rFonts w:ascii="Times New Roman" w:hAnsi="Times New Roman" w:cs="Times New Roman"/>
          <w:kern w:val="2"/>
          <w:sz w:val="24"/>
          <w:szCs w:val="24"/>
          <w14:ligatures w14:val="standardContextual"/>
        </w:rPr>
        <w:t xml:space="preserve"> Uruguay Merkez Bankası'nın 2012 yılında başlattığı BCUeduca adlı Ekonomik ve Finansal Eğitim Programı</w:t>
      </w:r>
      <w:r w:rsidR="00535325">
        <w:rPr>
          <w:rFonts w:ascii="Times New Roman" w:hAnsi="Times New Roman" w:cs="Times New Roman"/>
          <w:kern w:val="2"/>
          <w:sz w:val="24"/>
          <w:szCs w:val="24"/>
          <w14:ligatures w14:val="standardContextual"/>
        </w:rPr>
        <w:t xml:space="preserve"> ile</w:t>
      </w:r>
      <w:r w:rsidR="00535325" w:rsidRPr="00881F52">
        <w:rPr>
          <w:rFonts w:ascii="Times New Roman" w:hAnsi="Times New Roman" w:cs="Times New Roman"/>
          <w:kern w:val="2"/>
          <w:sz w:val="24"/>
          <w:szCs w:val="24"/>
          <w14:ligatures w14:val="standardContextual"/>
        </w:rPr>
        <w:t xml:space="preserve"> ele alınmıştır. Bu program, Uruguay genelindeki farklı kesimlerden (öğretmenler, işçiler, aileler, öğrenciler, emekliler, gazeteciler vb.) bireylerin finansal sistem konusundaki anlayışlarını artırmayı hedeflemiştir</w:t>
      </w:r>
      <w:r w:rsidR="00535325">
        <w:rPr>
          <w:rFonts w:ascii="Times New Roman" w:hAnsi="Times New Roman" w:cs="Times New Roman"/>
          <w:kern w:val="2"/>
          <w:sz w:val="24"/>
          <w:szCs w:val="24"/>
          <w14:ligatures w14:val="standardContextual"/>
        </w:rPr>
        <w:t xml:space="preserve"> </w:t>
      </w:r>
      <w:r w:rsidR="00535325">
        <w:rPr>
          <w:rFonts w:ascii="Times New Roman" w:hAnsi="Times New Roman" w:cs="Times New Roman"/>
          <w:kern w:val="2"/>
          <w:sz w:val="24"/>
          <w:szCs w:val="24"/>
          <w14:ligatures w14:val="standardContextual"/>
        </w:rPr>
        <w:tab/>
        <w:t xml:space="preserve">ve yapılan </w:t>
      </w:r>
      <w:r w:rsidR="00535325" w:rsidRPr="00881F52">
        <w:rPr>
          <w:rFonts w:ascii="Times New Roman" w:hAnsi="Times New Roman" w:cs="Times New Roman"/>
          <w:kern w:val="2"/>
          <w:sz w:val="24"/>
          <w:szCs w:val="24"/>
          <w14:ligatures w14:val="standardContextual"/>
        </w:rPr>
        <w:t>bu çalışmaların finansal okuryazarlığı geliştirmek adına önemli olduğunu belirtmiştir.</w:t>
      </w:r>
      <w:r w:rsidR="00535325">
        <w:rPr>
          <w:rFonts w:ascii="Times New Roman" w:hAnsi="Times New Roman" w:cs="Times New Roman"/>
          <w:kern w:val="2"/>
          <w:sz w:val="24"/>
          <w:szCs w:val="24"/>
          <w14:ligatures w14:val="standardContextual"/>
        </w:rPr>
        <w:t xml:space="preserve"> </w:t>
      </w:r>
      <w:r w:rsidR="00535325" w:rsidRPr="00C70563">
        <w:rPr>
          <w:rFonts w:ascii="Times New Roman" w:hAnsi="Times New Roman" w:cs="Times New Roman"/>
          <w:kern w:val="2"/>
          <w:sz w:val="24"/>
          <w:szCs w:val="24"/>
          <w14:ligatures w14:val="standardContextual"/>
        </w:rPr>
        <w:t>Agarwalla v</w:t>
      </w:r>
      <w:r w:rsidR="00535325">
        <w:rPr>
          <w:rFonts w:ascii="Times New Roman" w:hAnsi="Times New Roman" w:cs="Times New Roman"/>
          <w:kern w:val="2"/>
          <w:sz w:val="24"/>
          <w:szCs w:val="24"/>
          <w14:ligatures w14:val="standardContextual"/>
        </w:rPr>
        <w:t>d.</w:t>
      </w:r>
      <w:r w:rsidR="00535325" w:rsidRPr="00C70563">
        <w:rPr>
          <w:rFonts w:ascii="Times New Roman" w:hAnsi="Times New Roman" w:cs="Times New Roman"/>
          <w:kern w:val="2"/>
          <w:sz w:val="24"/>
          <w:szCs w:val="24"/>
          <w14:ligatures w14:val="standardContextual"/>
        </w:rPr>
        <w:t xml:space="preserve"> (2012) yaptığı bir çalışma</w:t>
      </w:r>
      <w:r w:rsidR="00535325">
        <w:rPr>
          <w:rFonts w:ascii="Times New Roman" w:hAnsi="Times New Roman" w:cs="Times New Roman"/>
          <w:kern w:val="2"/>
          <w:sz w:val="24"/>
          <w:szCs w:val="24"/>
          <w14:ligatures w14:val="standardContextual"/>
        </w:rPr>
        <w:t>da</w:t>
      </w:r>
      <w:r w:rsidR="00535325" w:rsidRPr="00C70563">
        <w:rPr>
          <w:rFonts w:ascii="Times New Roman" w:hAnsi="Times New Roman" w:cs="Times New Roman"/>
          <w:kern w:val="2"/>
          <w:sz w:val="24"/>
          <w:szCs w:val="24"/>
          <w14:ligatures w14:val="standardContextual"/>
        </w:rPr>
        <w:t>, Hindistan'da yaşayan genç çalışanlar, emekliler ve öğrenciler arasındaki finansal okuryazarlık düzeyini belirlemeyi amaçlamıştır. Bu araştırma, OECD'den alınan anketin ülke genelinde 3000 katılımcıya uygulanarak geniş bir perspektifle gerçekleştirilmiştir.</w:t>
      </w:r>
      <w:r w:rsidR="00535325">
        <w:rPr>
          <w:rFonts w:ascii="Times New Roman" w:hAnsi="Times New Roman" w:cs="Times New Roman"/>
          <w:kern w:val="2"/>
          <w:sz w:val="24"/>
          <w:szCs w:val="24"/>
          <w14:ligatures w14:val="standardContextual"/>
        </w:rPr>
        <w:t xml:space="preserve"> </w:t>
      </w:r>
      <w:r w:rsidR="00535325" w:rsidRPr="00C70563">
        <w:rPr>
          <w:rFonts w:ascii="Times New Roman" w:hAnsi="Times New Roman" w:cs="Times New Roman"/>
          <w:kern w:val="2"/>
          <w:sz w:val="24"/>
          <w:szCs w:val="24"/>
          <w14:ligatures w14:val="standardContextual"/>
        </w:rPr>
        <w:t>Elde edilen bulgular, genel olarak Hindistan'da yüksek finansal bilgi seviyesine sahip bireylerin sayısının sınırlı olduğunu göstermektedir. Ancak, çalışan ve emekli Kızılderililerin diğer gruplara kıyasla daha iyi bir finansal bilgi seviyesine sahip olduğu gözlemlenmiştir. Araştırma, Hindistan'daki genel finansal bilgi düzeyinin küresel standartlardan daha düşük olduğunu ortaya koymuş ve bunun başlıca nedenini ilköğretim sistemindeki zayıf eğitim olarak belirtmiştir.</w:t>
      </w:r>
      <w:r w:rsidR="000349AA">
        <w:rPr>
          <w:rFonts w:ascii="Times New Roman" w:hAnsi="Times New Roman" w:cs="Times New Roman"/>
          <w:kern w:val="2"/>
          <w:sz w:val="24"/>
          <w:szCs w:val="24"/>
          <w14:ligatures w14:val="standardContextual"/>
        </w:rPr>
        <w:t xml:space="preserve"> </w:t>
      </w:r>
      <w:r w:rsidR="0009693B" w:rsidRPr="0009693B">
        <w:rPr>
          <w:rFonts w:ascii="Times New Roman" w:hAnsi="Times New Roman" w:cs="Times New Roman"/>
          <w:kern w:val="2"/>
          <w:sz w:val="24"/>
          <w:szCs w:val="24"/>
          <w14:ligatures w14:val="standardContextual"/>
        </w:rPr>
        <w:t>Bahadur (2005), Hindistan halkının finansal farkındalık düzeyini ve mevcut finansal araçlara yönelik algılarını anlamak amacıyla yapılan bir çalışmayı incelemiştir. Araştırmanın bulguları, bölgedeki finansal okuryazarlık düzeylerinin oldukça düşük olduğunu göstermektedir.</w:t>
      </w:r>
      <w:r w:rsidR="00217843">
        <w:rPr>
          <w:rFonts w:ascii="Times New Roman" w:hAnsi="Times New Roman" w:cs="Times New Roman"/>
          <w:kern w:val="2"/>
          <w:sz w:val="24"/>
          <w:szCs w:val="24"/>
          <w14:ligatures w14:val="standardContextual"/>
        </w:rPr>
        <w:t xml:space="preserve"> </w:t>
      </w:r>
      <w:r w:rsidRPr="00A15486">
        <w:rPr>
          <w:rFonts w:ascii="Times New Roman" w:hAnsi="Times New Roman" w:cs="Times New Roman"/>
          <w:kern w:val="2"/>
          <w:sz w:val="24"/>
          <w:szCs w:val="24"/>
          <w14:ligatures w14:val="standardContextual"/>
        </w:rPr>
        <w:t>Tejero v</w:t>
      </w:r>
      <w:r w:rsidR="00DC32E7">
        <w:rPr>
          <w:rFonts w:ascii="Times New Roman" w:hAnsi="Times New Roman" w:cs="Times New Roman"/>
          <w:kern w:val="2"/>
          <w:sz w:val="24"/>
          <w:szCs w:val="24"/>
          <w14:ligatures w14:val="standardContextual"/>
        </w:rPr>
        <w:t>d.</w:t>
      </w:r>
      <w:r w:rsidRPr="00A15486">
        <w:rPr>
          <w:rFonts w:ascii="Times New Roman" w:hAnsi="Times New Roman" w:cs="Times New Roman"/>
          <w:kern w:val="2"/>
          <w:sz w:val="24"/>
          <w:szCs w:val="24"/>
          <w14:ligatures w14:val="standardContextual"/>
        </w:rPr>
        <w:t xml:space="preserve"> (2019) tarafından yapılan araştırmada, Iloilo Şehri'nde düzenlenen Mesih'in Grace Gospel Kilisesi'nin yıllık ulusal konferansına katılan 500 konferans katılımcısı ile 250 yetişkin katılımcıya anket uygulanmıştır. Araştırmanın analizleri, katılımcıların genel finansal okuryazarlık düzeyinin yüksek olduğunu ortaya koymuştur. Ancak, finansal yönetimleri daha ayrıntılı bir şekilde incelendiğinde, katılımcıların finansal karar verme konusundaki yeteneklerinin orta düzeyde olduğu gözlemlenmiştir. Bu durum, katılımcıların genel finansal bilgi birikimine sahip olduklarını, ancak finansal karar alma süreçlerinde bu bilgiyi ortaya koymada orta düzeyde bir performans sergilediklerini göstermektedir.</w:t>
      </w:r>
      <w:r w:rsidR="00256669" w:rsidRPr="00256669">
        <w:rPr>
          <w:rFonts w:ascii="Times New Roman" w:hAnsi="Times New Roman" w:cs="Times New Roman"/>
          <w:kern w:val="2"/>
          <w:sz w:val="24"/>
          <w:szCs w:val="24"/>
          <w14:ligatures w14:val="standardContextual"/>
        </w:rPr>
        <w:t xml:space="preserve"> </w:t>
      </w:r>
      <w:r w:rsidR="00256669">
        <w:rPr>
          <w:rFonts w:ascii="Times New Roman" w:hAnsi="Times New Roman" w:cs="Times New Roman"/>
          <w:kern w:val="2"/>
          <w:sz w:val="24"/>
          <w:szCs w:val="24"/>
          <w14:ligatures w14:val="standardContextual"/>
        </w:rPr>
        <w:t>Finansal okuryazarlığa</w:t>
      </w:r>
      <w:r w:rsidR="00256669" w:rsidRPr="00D3491F">
        <w:rPr>
          <w:rFonts w:ascii="Times New Roman" w:hAnsi="Times New Roman" w:cs="Times New Roman"/>
          <w:kern w:val="2"/>
          <w:sz w:val="24"/>
          <w:szCs w:val="24"/>
          <w14:ligatures w14:val="standardContextual"/>
        </w:rPr>
        <w:t xml:space="preserve"> farklı bir </w:t>
      </w:r>
      <w:r w:rsidR="00256669">
        <w:rPr>
          <w:rFonts w:ascii="Times New Roman" w:hAnsi="Times New Roman" w:cs="Times New Roman"/>
          <w:kern w:val="2"/>
          <w:sz w:val="24"/>
          <w:szCs w:val="24"/>
          <w14:ligatures w14:val="standardContextual"/>
        </w:rPr>
        <w:t>açıdan değinen Fodor vd. (2022)</w:t>
      </w:r>
      <w:r w:rsidR="00E63077">
        <w:rPr>
          <w:rFonts w:ascii="Times New Roman" w:hAnsi="Times New Roman" w:cs="Times New Roman"/>
          <w:kern w:val="2"/>
          <w:sz w:val="24"/>
          <w:szCs w:val="24"/>
          <w14:ligatures w14:val="standardContextual"/>
        </w:rPr>
        <w:t>,</w:t>
      </w:r>
      <w:r w:rsidR="00256669" w:rsidRPr="00D3491F">
        <w:rPr>
          <w:rFonts w:ascii="Times New Roman" w:hAnsi="Times New Roman" w:cs="Times New Roman"/>
          <w:kern w:val="2"/>
          <w:sz w:val="24"/>
          <w:szCs w:val="24"/>
          <w14:ligatures w14:val="standardContextual"/>
        </w:rPr>
        <w:t xml:space="preserve"> dijitalleşmenin finansal davranış arasındaki ilişkisi</w:t>
      </w:r>
      <w:r w:rsidR="00256669">
        <w:rPr>
          <w:rFonts w:ascii="Times New Roman" w:hAnsi="Times New Roman" w:cs="Times New Roman"/>
          <w:kern w:val="2"/>
          <w:sz w:val="24"/>
          <w:szCs w:val="24"/>
          <w14:ligatures w14:val="standardContextual"/>
        </w:rPr>
        <w:t>ni incelemiştir.</w:t>
      </w:r>
      <w:r w:rsidR="00256669" w:rsidRPr="00D3491F">
        <w:rPr>
          <w:rFonts w:ascii="Times New Roman" w:hAnsi="Times New Roman" w:cs="Times New Roman"/>
          <w:kern w:val="2"/>
          <w:sz w:val="24"/>
          <w:szCs w:val="24"/>
          <w14:ligatures w14:val="standardContextual"/>
        </w:rPr>
        <w:t xml:space="preserve"> </w:t>
      </w:r>
      <w:r w:rsidR="00256669">
        <w:rPr>
          <w:rFonts w:ascii="Times New Roman" w:hAnsi="Times New Roman" w:cs="Times New Roman"/>
          <w:kern w:val="2"/>
          <w:sz w:val="24"/>
          <w:szCs w:val="24"/>
          <w14:ligatures w14:val="standardContextual"/>
        </w:rPr>
        <w:t>Ö</w:t>
      </w:r>
      <w:r w:rsidR="00256669" w:rsidRPr="00D3491F">
        <w:rPr>
          <w:rFonts w:ascii="Times New Roman" w:hAnsi="Times New Roman" w:cs="Times New Roman"/>
          <w:kern w:val="2"/>
          <w:sz w:val="24"/>
          <w:szCs w:val="24"/>
          <w14:ligatures w14:val="standardContextual"/>
        </w:rPr>
        <w:t>zellikle dijitalleşmede başarılı olan g</w:t>
      </w:r>
      <w:r w:rsidR="00256669">
        <w:rPr>
          <w:rFonts w:ascii="Times New Roman" w:hAnsi="Times New Roman" w:cs="Times New Roman"/>
          <w:kern w:val="2"/>
          <w:sz w:val="24"/>
          <w:szCs w:val="24"/>
          <w14:ligatures w14:val="standardContextual"/>
        </w:rPr>
        <w:t>ençler üzerine odaklanan bu çalışmada</w:t>
      </w:r>
      <w:r w:rsidR="00256669" w:rsidRPr="00D3491F">
        <w:rPr>
          <w:rFonts w:ascii="Times New Roman" w:hAnsi="Times New Roman" w:cs="Times New Roman"/>
          <w:kern w:val="2"/>
          <w:sz w:val="24"/>
          <w:szCs w:val="24"/>
          <w14:ligatures w14:val="standardContextual"/>
        </w:rPr>
        <w:t xml:space="preserve"> 6804 öğrenciy</w:t>
      </w:r>
      <w:r w:rsidR="00256669">
        <w:rPr>
          <w:rFonts w:ascii="Times New Roman" w:hAnsi="Times New Roman" w:cs="Times New Roman"/>
          <w:kern w:val="2"/>
          <w:sz w:val="24"/>
          <w:szCs w:val="24"/>
          <w14:ligatures w14:val="standardContextual"/>
        </w:rPr>
        <w:t>e</w:t>
      </w:r>
      <w:r w:rsidR="00256669" w:rsidRPr="00D3491F">
        <w:rPr>
          <w:rFonts w:ascii="Times New Roman" w:hAnsi="Times New Roman" w:cs="Times New Roman"/>
          <w:kern w:val="2"/>
          <w:sz w:val="24"/>
          <w:szCs w:val="24"/>
          <w14:ligatures w14:val="standardContextual"/>
        </w:rPr>
        <w:t xml:space="preserve"> çevrim içi anket uygulaması yapılmıştır. </w:t>
      </w:r>
      <w:r w:rsidR="00256669">
        <w:rPr>
          <w:rFonts w:ascii="Times New Roman" w:hAnsi="Times New Roman" w:cs="Times New Roman"/>
          <w:kern w:val="2"/>
          <w:sz w:val="24"/>
          <w:szCs w:val="24"/>
          <w14:ligatures w14:val="standardContextual"/>
        </w:rPr>
        <w:t>Çalışma</w:t>
      </w:r>
      <w:r w:rsidR="00256669" w:rsidRPr="00D3491F">
        <w:rPr>
          <w:rFonts w:ascii="Times New Roman" w:hAnsi="Times New Roman" w:cs="Times New Roman"/>
          <w:kern w:val="2"/>
          <w:sz w:val="24"/>
          <w:szCs w:val="24"/>
          <w14:ligatures w14:val="standardContextual"/>
        </w:rPr>
        <w:t xml:space="preserve"> sonucunda bilgi ve tutumların finansal çözümler arasında ne</w:t>
      </w:r>
      <w:r w:rsidR="00256669">
        <w:rPr>
          <w:rFonts w:ascii="Times New Roman" w:hAnsi="Times New Roman" w:cs="Times New Roman"/>
          <w:kern w:val="2"/>
          <w:sz w:val="24"/>
          <w:szCs w:val="24"/>
          <w14:ligatures w14:val="standardContextual"/>
        </w:rPr>
        <w:t>sillere özgü değişim gösterdiği ortaya konulmuştur. Ö</w:t>
      </w:r>
      <w:r w:rsidR="00256669" w:rsidRPr="00D3491F">
        <w:rPr>
          <w:rFonts w:ascii="Times New Roman" w:hAnsi="Times New Roman" w:cs="Times New Roman"/>
          <w:kern w:val="2"/>
          <w:sz w:val="24"/>
          <w:szCs w:val="24"/>
          <w14:ligatures w14:val="standardContextual"/>
        </w:rPr>
        <w:t>ncelikle genç bireylerin dijital finansal çözümlerde daha profesyonel oldukları anlaşılmıştır. Verilen eğitimler</w:t>
      </w:r>
      <w:r w:rsidR="00256669">
        <w:rPr>
          <w:rFonts w:ascii="Times New Roman" w:hAnsi="Times New Roman" w:cs="Times New Roman"/>
          <w:kern w:val="2"/>
          <w:sz w:val="24"/>
          <w:szCs w:val="24"/>
          <w14:ligatures w14:val="standardContextual"/>
        </w:rPr>
        <w:t>in</w:t>
      </w:r>
      <w:r w:rsidR="00256669" w:rsidRPr="00D3491F">
        <w:rPr>
          <w:rFonts w:ascii="Times New Roman" w:hAnsi="Times New Roman" w:cs="Times New Roman"/>
          <w:kern w:val="2"/>
          <w:sz w:val="24"/>
          <w:szCs w:val="24"/>
          <w14:ligatures w14:val="standardContextual"/>
        </w:rPr>
        <w:t xml:space="preserve"> gelecek nesillerde dijital finansal çözümlere faydalı olacağı düşünülmüştür.</w:t>
      </w:r>
      <w:r w:rsidR="00256669" w:rsidRPr="00FB0FC2">
        <w:t xml:space="preserve"> </w:t>
      </w:r>
      <w:r w:rsidR="00256669" w:rsidRPr="00FB0FC2">
        <w:rPr>
          <w:rFonts w:ascii="Times New Roman" w:hAnsi="Times New Roman" w:cs="Times New Roman"/>
          <w:kern w:val="2"/>
          <w:sz w:val="24"/>
          <w:szCs w:val="24"/>
          <w14:ligatures w14:val="standardContextual"/>
        </w:rPr>
        <w:t xml:space="preserve">Öğrencilerin finansal okuryazarlık düzeyleri üzerine </w:t>
      </w:r>
      <w:r w:rsidR="00256669" w:rsidRPr="00FB0FC2">
        <w:rPr>
          <w:rFonts w:ascii="Times New Roman" w:hAnsi="Times New Roman" w:cs="Times New Roman"/>
          <w:kern w:val="2"/>
          <w:sz w:val="24"/>
          <w:szCs w:val="24"/>
          <w14:ligatures w14:val="standardContextual"/>
        </w:rPr>
        <w:lastRenderedPageBreak/>
        <w:t>yapılan literatür çalışmaları, aşağıdaki tabloda özetlenmiştir. Bu çalışmalar, öğrencilerin finansal okuryazarlık düzeylerini anlamak ve geliştirmek amacıyla çeşitli yönleri</w:t>
      </w:r>
      <w:r w:rsidR="00256669">
        <w:rPr>
          <w:rFonts w:ascii="Times New Roman" w:hAnsi="Times New Roman" w:cs="Times New Roman"/>
          <w:kern w:val="2"/>
          <w:sz w:val="24"/>
          <w:szCs w:val="24"/>
          <w14:ligatures w14:val="standardContextual"/>
        </w:rPr>
        <w:t>ni</w:t>
      </w:r>
      <w:r w:rsidR="00256669" w:rsidRPr="00FB0FC2">
        <w:rPr>
          <w:rFonts w:ascii="Times New Roman" w:hAnsi="Times New Roman" w:cs="Times New Roman"/>
          <w:kern w:val="2"/>
          <w:sz w:val="24"/>
          <w:szCs w:val="24"/>
          <w14:ligatures w14:val="standardContextual"/>
        </w:rPr>
        <w:t xml:space="preserve"> incelemektedir. Bu bağlamda, finansal okuryazarlık konusunda yapılan araştırmalar, öğrencilerin mali bilgi seviyelerini belirleme, eğitim etkilerini değerlendirme ve finansal karar alma becerilerini anlama amacını taşımaktadır.</w:t>
      </w:r>
    </w:p>
    <w:p w14:paraId="1DB950CC" w14:textId="700C53AE" w:rsidR="00C458E1" w:rsidRDefault="007D1D1A" w:rsidP="00A67402">
      <w:pPr>
        <w:spacing w:before="120" w:after="120" w:line="360" w:lineRule="auto"/>
        <w:ind w:firstLine="709"/>
        <w:jc w:val="both"/>
        <w:rPr>
          <w:rFonts w:ascii="Times New Roman" w:hAnsi="Times New Roman" w:cs="Times New Roman"/>
          <w:kern w:val="2"/>
          <w:sz w:val="24"/>
          <w:szCs w:val="24"/>
          <w14:ligatures w14:val="standardContextual"/>
        </w:rPr>
      </w:pPr>
      <w:r w:rsidRPr="004167CF">
        <w:rPr>
          <w:rFonts w:ascii="Times New Roman" w:hAnsi="Times New Roman" w:cs="Times New Roman"/>
          <w:kern w:val="2"/>
          <w:sz w:val="24"/>
          <w:szCs w:val="24"/>
          <w14:ligatures w14:val="standardContextual"/>
        </w:rPr>
        <w:t>Son yıllarda</w:t>
      </w:r>
      <w:r>
        <w:rPr>
          <w:rFonts w:ascii="Times New Roman" w:hAnsi="Times New Roman" w:cs="Times New Roman"/>
          <w:kern w:val="2"/>
          <w:sz w:val="24"/>
          <w:szCs w:val="24"/>
          <w14:ligatures w14:val="standardContextual"/>
        </w:rPr>
        <w:t xml:space="preserve"> </w:t>
      </w:r>
      <w:r w:rsidRPr="004167CF">
        <w:rPr>
          <w:rFonts w:ascii="Times New Roman" w:hAnsi="Times New Roman" w:cs="Times New Roman"/>
          <w:kern w:val="2"/>
          <w:sz w:val="24"/>
          <w:szCs w:val="24"/>
          <w14:ligatures w14:val="standardContextual"/>
        </w:rPr>
        <w:t>finansal okuryazarlık konusu, dünya genelinde yaşanan Korona</w:t>
      </w:r>
      <w:r w:rsidR="00164528">
        <w:rPr>
          <w:rFonts w:ascii="Times New Roman" w:hAnsi="Times New Roman" w:cs="Times New Roman"/>
          <w:kern w:val="2"/>
          <w:sz w:val="24"/>
          <w:szCs w:val="24"/>
          <w14:ligatures w14:val="standardContextual"/>
        </w:rPr>
        <w:t xml:space="preserve"> V</w:t>
      </w:r>
      <w:r w:rsidRPr="004167CF">
        <w:rPr>
          <w:rFonts w:ascii="Times New Roman" w:hAnsi="Times New Roman" w:cs="Times New Roman"/>
          <w:kern w:val="2"/>
          <w:sz w:val="24"/>
          <w:szCs w:val="24"/>
          <w14:ligatures w14:val="standardContextual"/>
        </w:rPr>
        <w:t>irüs (COVID-19) salgını ve bu salgının finansal kırılganlıkları</w:t>
      </w:r>
      <w:r>
        <w:rPr>
          <w:rFonts w:ascii="Times New Roman" w:hAnsi="Times New Roman" w:cs="Times New Roman"/>
          <w:kern w:val="2"/>
          <w:sz w:val="24"/>
          <w:szCs w:val="24"/>
          <w14:ligatures w14:val="standardContextual"/>
        </w:rPr>
        <w:t xml:space="preserve"> </w:t>
      </w:r>
      <w:r w:rsidRPr="004167CF">
        <w:rPr>
          <w:rFonts w:ascii="Times New Roman" w:hAnsi="Times New Roman" w:cs="Times New Roman"/>
          <w:kern w:val="2"/>
          <w:sz w:val="24"/>
          <w:szCs w:val="24"/>
          <w14:ligatures w14:val="standardContextual"/>
        </w:rPr>
        <w:t>nasıl etkilediğini ölçmeye yönelik çalışmalara odaklanmıştır.</w:t>
      </w:r>
      <w:r>
        <w:rPr>
          <w:rFonts w:ascii="Times New Roman" w:hAnsi="Times New Roman" w:cs="Times New Roman"/>
          <w:kern w:val="2"/>
          <w:sz w:val="24"/>
          <w:szCs w:val="24"/>
          <w14:ligatures w14:val="standardContextual"/>
        </w:rPr>
        <w:t xml:space="preserve"> </w:t>
      </w:r>
      <w:r w:rsidRPr="006111CC">
        <w:rPr>
          <w:rFonts w:ascii="Times New Roman" w:hAnsi="Times New Roman" w:cs="Times New Roman"/>
          <w:kern w:val="2"/>
          <w:sz w:val="24"/>
          <w:szCs w:val="24"/>
          <w14:ligatures w14:val="standardContextual"/>
        </w:rPr>
        <w:t>Bu bağlamda, Lusardi v</w:t>
      </w:r>
      <w:r>
        <w:rPr>
          <w:rFonts w:ascii="Times New Roman" w:hAnsi="Times New Roman" w:cs="Times New Roman"/>
          <w:kern w:val="2"/>
          <w:sz w:val="24"/>
          <w:szCs w:val="24"/>
          <w14:ligatures w14:val="standardContextual"/>
        </w:rPr>
        <w:t>d. (2020)</w:t>
      </w:r>
      <w:r w:rsidRPr="006111CC">
        <w:rPr>
          <w:rFonts w:ascii="Times New Roman" w:hAnsi="Times New Roman" w:cs="Times New Roman"/>
          <w:kern w:val="2"/>
          <w:sz w:val="24"/>
          <w:szCs w:val="24"/>
          <w14:ligatures w14:val="standardContextual"/>
        </w:rPr>
        <w:t xml:space="preserve"> </w:t>
      </w:r>
      <w:r>
        <w:rPr>
          <w:rFonts w:ascii="Times New Roman" w:hAnsi="Times New Roman" w:cs="Times New Roman"/>
          <w:kern w:val="2"/>
          <w:sz w:val="24"/>
          <w:szCs w:val="24"/>
          <w14:ligatures w14:val="standardContextual"/>
        </w:rPr>
        <w:t xml:space="preserve">tarafından </w:t>
      </w:r>
      <w:r w:rsidRPr="006111CC">
        <w:rPr>
          <w:rFonts w:ascii="Times New Roman" w:hAnsi="Times New Roman" w:cs="Times New Roman"/>
          <w:kern w:val="2"/>
          <w:sz w:val="24"/>
          <w:szCs w:val="24"/>
          <w14:ligatures w14:val="standardContextual"/>
        </w:rPr>
        <w:t xml:space="preserve">Amerikalı ailelerinin mali kırılganlıklarını ortaya koymak amacıyla gerçekleştirdiği çalışmada, 2020 TIAA Enstitüsü-GFLEC Kişisel Finans (P-Fin) Endeksi'nden elde edilen veriler kullanılmıştır. Yapılan analizler, finansal kırılganlığın finansal okuryazarlık ile önemli bir bağlantısına işaret etmiştir. 2017 yılında gerçekleştirilen ankete katılanların %49'u sorulara doğru yanıt verirken, bu oranın 2020'de %52'ye çıkması, finansal okuryazarlık seviyelerinin üç yıl içinde hafif bir iyileşme gösterdiğini </w:t>
      </w:r>
      <w:r>
        <w:rPr>
          <w:rFonts w:ascii="Times New Roman" w:hAnsi="Times New Roman" w:cs="Times New Roman"/>
          <w:kern w:val="2"/>
          <w:sz w:val="24"/>
          <w:szCs w:val="24"/>
          <w14:ligatures w14:val="standardContextual"/>
        </w:rPr>
        <w:t xml:space="preserve">ortaya koymaktadır. </w:t>
      </w:r>
      <w:r w:rsidR="008C353F">
        <w:rPr>
          <w:rFonts w:ascii="Times New Roman" w:hAnsi="Times New Roman" w:cs="Times New Roman"/>
          <w:kern w:val="2"/>
          <w:sz w:val="24"/>
          <w:szCs w:val="24"/>
          <w14:ligatures w14:val="standardContextual"/>
        </w:rPr>
        <w:t>C</w:t>
      </w:r>
      <w:r w:rsidR="00DC32E7" w:rsidRPr="00DC32E7">
        <w:rPr>
          <w:rFonts w:ascii="Times New Roman" w:hAnsi="Times New Roman" w:cs="Times New Roman"/>
          <w:kern w:val="2"/>
          <w:sz w:val="24"/>
          <w:szCs w:val="24"/>
          <w14:ligatures w14:val="standardContextual"/>
        </w:rPr>
        <w:t>OVID-19 salgını, finansal okuryazarlık üzerinde çeşitli etkiler yaratmıştır. Salgın döneminde, iş kayıpları, gelir kayıpları ve ekonomik belirsizlikler gibi faktörler finansal kırılganlıkları artırmıştır. Bu durum, bireylerin finansal planlama ve yönetim becerilerini sınayarak finansal okuryazarlığın önemini ortaya koymuştur. Ayrıca, salgın sırasında tüketim alışkanlıklarında değişiklikler, tasarruf eğilimlerinde artış veya azalma, yatırım tercihlerinde değişiklikler gibi davranışsal değişimler de finansal okuryazarlık düzeyini etkileyebil</w:t>
      </w:r>
      <w:r w:rsidR="008C353F">
        <w:rPr>
          <w:rFonts w:ascii="Times New Roman" w:hAnsi="Times New Roman" w:cs="Times New Roman"/>
          <w:kern w:val="2"/>
          <w:sz w:val="24"/>
          <w:szCs w:val="24"/>
          <w14:ligatures w14:val="standardContextual"/>
        </w:rPr>
        <w:t>mektedir</w:t>
      </w:r>
      <w:r w:rsidR="00DC32E7" w:rsidRPr="00DC32E7">
        <w:rPr>
          <w:rFonts w:ascii="Times New Roman" w:hAnsi="Times New Roman" w:cs="Times New Roman"/>
          <w:kern w:val="2"/>
          <w:sz w:val="24"/>
          <w:szCs w:val="24"/>
          <w14:ligatures w14:val="standardContextual"/>
        </w:rPr>
        <w:t xml:space="preserve">. Salgın sürecinde finansal hizmetlerin dijitalleşmesi ve çevrimiçi işlemlerin artması da bireylerin finansal teknolojiyi kullanma ve finansal bilgileri doğru şekilde yorumlama yeteneklerini etkilemiştir. </w:t>
      </w:r>
      <w:r w:rsidR="00D90283" w:rsidRPr="00D90283">
        <w:rPr>
          <w:rFonts w:ascii="Times New Roman" w:hAnsi="Times New Roman" w:cs="Times New Roman"/>
          <w:kern w:val="2"/>
          <w:sz w:val="24"/>
          <w:szCs w:val="24"/>
          <w14:ligatures w14:val="standardContextual"/>
        </w:rPr>
        <w:t>Bu yüzden, COVID-19'un finansal okuryazarlık üzerindeki etkilerini anlamak ve bu dönemde finansal okuryazarlık eğitimine daha fazla önem vermek gereklidir.</w:t>
      </w:r>
    </w:p>
    <w:p w14:paraId="03A4BC65" w14:textId="77777777" w:rsidR="00FD752C" w:rsidRDefault="00F94C53" w:rsidP="00A67402">
      <w:pPr>
        <w:spacing w:before="120" w:after="120" w:line="360" w:lineRule="auto"/>
        <w:ind w:firstLine="709"/>
        <w:jc w:val="both"/>
        <w:rPr>
          <w:rFonts w:ascii="Times New Roman" w:hAnsi="Times New Roman" w:cs="Times New Roman"/>
          <w:kern w:val="2"/>
          <w:sz w:val="24"/>
          <w:szCs w:val="24"/>
          <w14:ligatures w14:val="standardContextual"/>
        </w:rPr>
      </w:pPr>
      <w:r w:rsidRPr="00F94C53">
        <w:rPr>
          <w:rFonts w:ascii="Times New Roman" w:hAnsi="Times New Roman" w:cs="Times New Roman"/>
          <w:kern w:val="2"/>
          <w:sz w:val="24"/>
          <w:szCs w:val="24"/>
          <w14:ligatures w14:val="standardContextual"/>
        </w:rPr>
        <w:t xml:space="preserve"> </w:t>
      </w:r>
      <w:r w:rsidRPr="0041604C">
        <w:rPr>
          <w:rFonts w:ascii="Times New Roman" w:hAnsi="Times New Roman" w:cs="Times New Roman"/>
          <w:kern w:val="2"/>
          <w:sz w:val="24"/>
          <w:szCs w:val="24"/>
          <w14:ligatures w14:val="standardContextual"/>
        </w:rPr>
        <w:t>Literatür</w:t>
      </w:r>
      <w:r>
        <w:rPr>
          <w:rFonts w:ascii="Times New Roman" w:hAnsi="Times New Roman" w:cs="Times New Roman"/>
          <w:kern w:val="2"/>
          <w:sz w:val="24"/>
          <w:szCs w:val="24"/>
          <w14:ligatures w14:val="standardContextual"/>
        </w:rPr>
        <w:t xml:space="preserve"> çalışmasında lisans öncesi öğrencilerine yapılan çalışmalara değinilip akabinde Türkiye dışındaki üniversite öğrencilerinin finansal okuryazarlık düzeyleri hakkında yapılan çalışmalara ve Türkiye’deki üniversite öğrencilerin finansal okuryazarlık düzeyleri hakkındaki çalışmalara yer verilmiştir.  </w:t>
      </w:r>
      <w:bookmarkStart w:id="50" w:name="_Toc156391129"/>
      <w:bookmarkStart w:id="51" w:name="_Toc156391130"/>
    </w:p>
    <w:p w14:paraId="5F1E4DCE" w14:textId="53B60D33" w:rsidR="00164514" w:rsidRPr="00A67402" w:rsidRDefault="00FD752C" w:rsidP="00A67402">
      <w:pPr>
        <w:pStyle w:val="Balk1"/>
      </w:pPr>
      <w:bookmarkStart w:id="52" w:name="_Toc162738863"/>
      <w:r w:rsidRPr="00A67402">
        <w:t>2.</w:t>
      </w:r>
      <w:r w:rsidR="005B7CA7" w:rsidRPr="00A67402">
        <w:t xml:space="preserve">  </w:t>
      </w:r>
      <w:r w:rsidR="009B0E6E" w:rsidRPr="00A67402">
        <w:t>LİSANS ÖNCESİ ÖĞRENCİLER ÜZERİNE YAPILMIŞ ÇALIŞMALAR</w:t>
      </w:r>
      <w:bookmarkEnd w:id="50"/>
      <w:bookmarkEnd w:id="52"/>
    </w:p>
    <w:p w14:paraId="62720789" w14:textId="34285E1B" w:rsidR="00164514" w:rsidRPr="008C7EA7" w:rsidRDefault="00164514" w:rsidP="00A67402">
      <w:pPr>
        <w:spacing w:before="120" w:after="120" w:line="360" w:lineRule="auto"/>
        <w:ind w:firstLine="709"/>
        <w:jc w:val="both"/>
        <w:rPr>
          <w:rFonts w:ascii="Times New Roman" w:hAnsi="Times New Roman" w:cs="Times New Roman"/>
          <w:kern w:val="2"/>
          <w:sz w:val="24"/>
          <w:szCs w:val="24"/>
          <w14:ligatures w14:val="standardContextual"/>
        </w:rPr>
      </w:pPr>
      <w:r>
        <w:rPr>
          <w:rFonts w:ascii="Times New Roman" w:hAnsi="Times New Roman" w:cs="Times New Roman"/>
          <w:kern w:val="2"/>
          <w:sz w:val="24"/>
          <w:szCs w:val="24"/>
          <w14:ligatures w14:val="standardContextual"/>
        </w:rPr>
        <w:t xml:space="preserve">Lisans öncesi </w:t>
      </w:r>
      <w:r w:rsidR="00FF4C8C">
        <w:rPr>
          <w:rFonts w:ascii="Times New Roman" w:hAnsi="Times New Roman" w:cs="Times New Roman"/>
          <w:kern w:val="2"/>
          <w:sz w:val="24"/>
          <w:szCs w:val="24"/>
          <w14:ligatures w14:val="standardContextual"/>
        </w:rPr>
        <w:t xml:space="preserve">Türkiye dışındaki </w:t>
      </w:r>
      <w:r>
        <w:rPr>
          <w:rFonts w:ascii="Times New Roman" w:hAnsi="Times New Roman" w:cs="Times New Roman"/>
          <w:kern w:val="2"/>
          <w:sz w:val="24"/>
          <w:szCs w:val="24"/>
          <w14:ligatures w14:val="standardContextual"/>
        </w:rPr>
        <w:t>ö</w:t>
      </w:r>
      <w:r w:rsidRPr="0041604C">
        <w:rPr>
          <w:rFonts w:ascii="Times New Roman" w:hAnsi="Times New Roman" w:cs="Times New Roman"/>
          <w:kern w:val="2"/>
          <w:sz w:val="24"/>
          <w:szCs w:val="24"/>
          <w14:ligatures w14:val="standardContextual"/>
        </w:rPr>
        <w:t xml:space="preserve">ğrenciler üzerine finansal okuryazarlık alanında gerçekleştirilen </w:t>
      </w:r>
      <w:r w:rsidRPr="00276B44">
        <w:rPr>
          <w:rFonts w:ascii="Times New Roman" w:hAnsi="Times New Roman" w:cs="Times New Roman"/>
          <w:kern w:val="2"/>
          <w:sz w:val="24"/>
          <w:szCs w:val="24"/>
          <w14:ligatures w14:val="standardContextual"/>
        </w:rPr>
        <w:t xml:space="preserve">en eski çalışmalardan biri olarak kabul edilen Wilson (1967) tarafından </w:t>
      </w:r>
      <w:r w:rsidRPr="00276B44">
        <w:rPr>
          <w:rFonts w:ascii="Times New Roman" w:hAnsi="Times New Roman" w:cs="Times New Roman"/>
          <w:kern w:val="2"/>
          <w:sz w:val="24"/>
          <w:szCs w:val="24"/>
          <w14:ligatures w14:val="standardContextual"/>
        </w:rPr>
        <w:lastRenderedPageBreak/>
        <w:t xml:space="preserve">yürütülen çalışma, Franklin County (Ohio) bölgesinde 1965-66 öğretim yılında onuncu, on birinci ve on ikinci sınıflarda eğitim gören başarılı ve başarısız iki gruptaki öğrencilerin okuryazarlık bilgilerini incelemeyi amaçlamıştır. Anket uygulaması şeklinde gerçekleştirilen bu çalışma, Ekim 1965 ile Mayıs 1966 tarihleri arasında toplamda 300 öğrenci üzerinde yapılmıştır. </w:t>
      </w:r>
      <w:r w:rsidRPr="0093322E">
        <w:rPr>
          <w:rFonts w:ascii="Times New Roman" w:hAnsi="Times New Roman" w:cs="Times New Roman"/>
          <w:kern w:val="2"/>
          <w:sz w:val="24"/>
          <w:szCs w:val="24"/>
          <w14:ligatures w14:val="standardContextual"/>
        </w:rPr>
        <w:t>Sonuçlar genel olarak, başarılı gruptaki öğrencilerin ekonomi bilgi düzeylerinin yüksek olduğunu göstermiştir.</w:t>
      </w:r>
      <w:r w:rsidRPr="0036059C">
        <w:t xml:space="preserve"> </w:t>
      </w:r>
      <w:r w:rsidRPr="0036059C">
        <w:rPr>
          <w:rFonts w:ascii="Times New Roman" w:hAnsi="Times New Roman" w:cs="Times New Roman"/>
          <w:kern w:val="2"/>
          <w:sz w:val="24"/>
          <w:szCs w:val="24"/>
          <w14:ligatures w14:val="standardContextual"/>
        </w:rPr>
        <w:t>Başarısız gruptaki öğrencilerde ise ekonomi bilgi seviyeleri düşük olarak tespit edilmiştir. Bu durum, finansal okuryazarlık ile ekonomi bilgi düzeyleri arasında bir ilişkinin olduğunu ve başarı düzeyinin finansal okuryazarlık seviyelerini etkileyebileceğini düşündürmektedir. Cinsiyet açısından yapılan analizlerde, erkeklerin kadınlardan belirgin ölçüde daha yüksek puanlar almadığı tespit edilmiştir.</w:t>
      </w:r>
      <w:r w:rsidRPr="00A56B57">
        <w:rPr>
          <w:rFonts w:ascii="Times New Roman" w:hAnsi="Times New Roman" w:cs="Times New Roman"/>
          <w:b/>
          <w:bCs/>
          <w:kern w:val="2"/>
          <w:sz w:val="24"/>
          <w:szCs w:val="24"/>
          <w14:ligatures w14:val="standardContextual"/>
        </w:rPr>
        <w:t xml:space="preserve"> </w:t>
      </w:r>
      <w:r w:rsidRPr="00D3491F">
        <w:rPr>
          <w:rFonts w:ascii="Times New Roman" w:hAnsi="Times New Roman" w:cs="Times New Roman"/>
          <w:kern w:val="2"/>
          <w:sz w:val="24"/>
          <w:szCs w:val="24"/>
          <w14:ligatures w14:val="standardContextual"/>
        </w:rPr>
        <w:t xml:space="preserve">Walstad </w:t>
      </w:r>
      <w:r>
        <w:rPr>
          <w:rFonts w:ascii="Times New Roman" w:hAnsi="Times New Roman" w:cs="Times New Roman"/>
          <w:kern w:val="2"/>
          <w:sz w:val="24"/>
          <w:szCs w:val="24"/>
          <w14:ligatures w14:val="standardContextual"/>
        </w:rPr>
        <w:t xml:space="preserve">&amp; Soper (1988) </w:t>
      </w:r>
      <w:r w:rsidRPr="00EB52D2">
        <w:rPr>
          <w:rFonts w:ascii="Times New Roman" w:hAnsi="Times New Roman" w:cs="Times New Roman"/>
          <w:kern w:val="2"/>
          <w:sz w:val="24"/>
          <w:szCs w:val="24"/>
          <w14:ligatures w14:val="standardContextual"/>
        </w:rPr>
        <w:t xml:space="preserve">tarafından yapılan </w:t>
      </w:r>
      <w:r>
        <w:rPr>
          <w:rFonts w:ascii="Times New Roman" w:hAnsi="Times New Roman" w:cs="Times New Roman"/>
          <w:kern w:val="2"/>
          <w:sz w:val="24"/>
          <w:szCs w:val="24"/>
          <w14:ligatures w14:val="standardContextual"/>
        </w:rPr>
        <w:t>çalışmada</w:t>
      </w:r>
      <w:r w:rsidRPr="00164514">
        <w:rPr>
          <w:rFonts w:ascii="Times New Roman" w:hAnsi="Times New Roman" w:cs="Times New Roman"/>
          <w:kern w:val="2"/>
          <w:sz w:val="24"/>
          <w:szCs w:val="24"/>
          <w14:ligatures w14:val="standardContextual"/>
        </w:rPr>
        <w:t xml:space="preserve"> Amerikan </w:t>
      </w:r>
      <w:r w:rsidRPr="00D3491F">
        <w:rPr>
          <w:rFonts w:ascii="Times New Roman" w:hAnsi="Times New Roman" w:cs="Times New Roman"/>
          <w:kern w:val="2"/>
          <w:sz w:val="24"/>
          <w:szCs w:val="24"/>
          <w14:ligatures w14:val="standardContextual"/>
        </w:rPr>
        <w:t>eğitimin değerlendirilmesi kapsamında 1980’li yıllarda üniversite öncesi öğrencilerin</w:t>
      </w:r>
      <w:r>
        <w:rPr>
          <w:rFonts w:ascii="Times New Roman" w:hAnsi="Times New Roman" w:cs="Times New Roman"/>
          <w:kern w:val="2"/>
          <w:sz w:val="24"/>
          <w:szCs w:val="24"/>
          <w14:ligatures w14:val="standardContextual"/>
        </w:rPr>
        <w:t>in</w:t>
      </w:r>
      <w:r w:rsidRPr="00D3491F">
        <w:rPr>
          <w:rFonts w:ascii="Times New Roman" w:hAnsi="Times New Roman" w:cs="Times New Roman"/>
          <w:kern w:val="2"/>
          <w:sz w:val="24"/>
          <w:szCs w:val="24"/>
          <w14:ligatures w14:val="standardContextual"/>
        </w:rPr>
        <w:t xml:space="preserve"> çeşitli alanlarda eğitimsel başarısızlıkları ele alınmıştır. </w:t>
      </w:r>
      <w:r>
        <w:rPr>
          <w:rFonts w:ascii="Times New Roman" w:hAnsi="Times New Roman" w:cs="Times New Roman"/>
          <w:kern w:val="2"/>
          <w:sz w:val="24"/>
          <w:szCs w:val="24"/>
          <w14:ligatures w14:val="standardContextual"/>
        </w:rPr>
        <w:t>(</w:t>
      </w:r>
      <w:r w:rsidRPr="00D3491F">
        <w:rPr>
          <w:rFonts w:ascii="Times New Roman" w:hAnsi="Times New Roman" w:cs="Times New Roman"/>
          <w:kern w:val="2"/>
          <w:sz w:val="24"/>
          <w:szCs w:val="24"/>
          <w14:ligatures w14:val="standardContextual"/>
        </w:rPr>
        <w:t>Özellikle temel iktisat kavramı hakkında bilgi düzeylerinin düşük olduğu belirtilmiştir</w:t>
      </w:r>
      <w:r>
        <w:rPr>
          <w:rFonts w:ascii="Times New Roman" w:hAnsi="Times New Roman" w:cs="Times New Roman"/>
          <w:kern w:val="2"/>
          <w:sz w:val="24"/>
          <w:szCs w:val="24"/>
          <w14:ligatures w14:val="standardContextual"/>
        </w:rPr>
        <w:t>)</w:t>
      </w:r>
      <w:r w:rsidRPr="00D3491F">
        <w:rPr>
          <w:rFonts w:ascii="Times New Roman" w:hAnsi="Times New Roman" w:cs="Times New Roman"/>
          <w:kern w:val="2"/>
          <w:sz w:val="24"/>
          <w:szCs w:val="24"/>
          <w14:ligatures w14:val="standardContextual"/>
        </w:rPr>
        <w:t xml:space="preserve"> </w:t>
      </w:r>
      <w:r w:rsidRPr="00145920">
        <w:rPr>
          <w:rFonts w:ascii="Times New Roman" w:hAnsi="Times New Roman" w:cs="Times New Roman"/>
          <w:kern w:val="2"/>
          <w:sz w:val="24"/>
          <w:szCs w:val="24"/>
          <w14:ligatures w14:val="standardContextual"/>
        </w:rPr>
        <w:t xml:space="preserve">Ocak 1986'da ABD'deki lise öğrencileri üzerinde gerçekleştirilen ön testte 6,570 katılımcı yer almıştır. Daha sonra, Mayıs 1986'da gerçekleştirilen son testte ise 8,225 öğrenciye Temel Okuryazarlık Testi (TEL) uygulanmıştır. </w:t>
      </w:r>
      <w:r w:rsidRPr="00207ECF">
        <w:rPr>
          <w:rFonts w:ascii="Times New Roman" w:hAnsi="Times New Roman" w:cs="Times New Roman"/>
          <w:kern w:val="2"/>
          <w:sz w:val="24"/>
          <w:szCs w:val="24"/>
          <w14:ligatures w14:val="standardContextual"/>
        </w:rPr>
        <w:t xml:space="preserve"> Bu testler aracılığıyla öğrencilerin okuryazarlık seviyeleri ölçülmüş ve elde edilen sonuçlar analiz edilmiştir. Yapılan araştırmanın sonuçlarına göre, 11. ve 12. sınıflardaki öğrencilerin ekonomi alanındaki bilgileri, temel iktisat kavramı dersindeki başarılarıyla ilişkilendirilmiş</w:t>
      </w:r>
      <w:r>
        <w:rPr>
          <w:rFonts w:ascii="Times New Roman" w:hAnsi="Times New Roman" w:cs="Times New Roman"/>
          <w:kern w:val="2"/>
          <w:sz w:val="24"/>
          <w:szCs w:val="24"/>
          <w14:ligatures w14:val="standardContextual"/>
        </w:rPr>
        <w:t>tir.</w:t>
      </w:r>
      <w:r w:rsidR="00535325">
        <w:rPr>
          <w:rFonts w:ascii="Times New Roman" w:hAnsi="Times New Roman" w:cs="Times New Roman"/>
          <w:kern w:val="2"/>
          <w:sz w:val="24"/>
          <w:szCs w:val="24"/>
          <w14:ligatures w14:val="standardContextual"/>
        </w:rPr>
        <w:t xml:space="preserve"> </w:t>
      </w:r>
      <w:r w:rsidR="00C17F95" w:rsidRPr="00C17F95">
        <w:rPr>
          <w:rFonts w:ascii="Times New Roman" w:hAnsi="Times New Roman" w:cs="Times New Roman"/>
          <w:sz w:val="24"/>
          <w:szCs w:val="24"/>
        </w:rPr>
        <w:t>Borraz (2023),</w:t>
      </w:r>
      <w:r w:rsidR="00C17F95">
        <w:rPr>
          <w:rFonts w:ascii="Times New Roman" w:hAnsi="Times New Roman" w:cs="Times New Roman"/>
          <w:sz w:val="24"/>
          <w:szCs w:val="24"/>
        </w:rPr>
        <w:t xml:space="preserve"> </w:t>
      </w:r>
      <w:r w:rsidRPr="00D3491F">
        <w:rPr>
          <w:rFonts w:ascii="Times New Roman" w:hAnsi="Times New Roman" w:cs="Times New Roman"/>
          <w:kern w:val="2"/>
          <w:sz w:val="24"/>
          <w:szCs w:val="24"/>
          <w14:ligatures w14:val="standardContextual"/>
        </w:rPr>
        <w:t>BCUeduca'nın lise öğrencileri üzerine yoğunlaşarak mali eğitim programına odaklanan bu araştırma ile Nisan 2019’da birinci gruptan 221 öğrenciye anket uygulanmış, ardından Eylül- Ekim 2019’da aynı anket tekrar edilerek değerlendirilmiştir</w:t>
      </w:r>
      <w:r>
        <w:rPr>
          <w:rFonts w:ascii="Times New Roman" w:hAnsi="Times New Roman" w:cs="Times New Roman"/>
          <w:kern w:val="2"/>
          <w:sz w:val="24"/>
          <w:szCs w:val="24"/>
          <w14:ligatures w14:val="standardContextual"/>
        </w:rPr>
        <w:t>.</w:t>
      </w:r>
      <w:r w:rsidRPr="00D3491F">
        <w:rPr>
          <w:rFonts w:ascii="Times New Roman" w:hAnsi="Times New Roman" w:cs="Times New Roman"/>
          <w:kern w:val="2"/>
          <w:sz w:val="24"/>
          <w:szCs w:val="24"/>
          <w14:ligatures w14:val="standardContextual"/>
        </w:rPr>
        <w:t xml:space="preserve"> Elde edilen sonuçlarla finansal okuryazarlığın öğrenciler üzerinde önemli ve olumlu bir etkisi olduğu belirtilmiştir.</w:t>
      </w:r>
      <w:r w:rsidR="008C7EA7">
        <w:rPr>
          <w:rFonts w:ascii="Times New Roman" w:hAnsi="Times New Roman" w:cs="Times New Roman"/>
          <w:kern w:val="2"/>
          <w:sz w:val="24"/>
          <w:szCs w:val="24"/>
          <w14:ligatures w14:val="standardContextual"/>
        </w:rPr>
        <w:t xml:space="preserve"> </w:t>
      </w:r>
      <w:r w:rsidR="008C7EA7" w:rsidRPr="008C7EA7">
        <w:rPr>
          <w:rFonts w:ascii="Times New Roman" w:hAnsi="Times New Roman" w:cs="Times New Roman"/>
          <w:kern w:val="2"/>
          <w:sz w:val="24"/>
          <w:szCs w:val="24"/>
          <w14:ligatures w14:val="standardContextual"/>
        </w:rPr>
        <w:t>Ridhayani</w:t>
      </w:r>
      <w:r w:rsidR="00E63077">
        <w:rPr>
          <w:rFonts w:ascii="Times New Roman" w:hAnsi="Times New Roman" w:cs="Times New Roman"/>
          <w:kern w:val="2"/>
          <w:sz w:val="24"/>
          <w:szCs w:val="24"/>
          <w14:ligatures w14:val="standardContextual"/>
        </w:rPr>
        <w:t xml:space="preserve"> &amp;</w:t>
      </w:r>
      <w:r w:rsidR="008C7EA7" w:rsidRPr="008C7EA7">
        <w:rPr>
          <w:rFonts w:ascii="Times New Roman" w:hAnsi="Times New Roman" w:cs="Times New Roman"/>
          <w:kern w:val="2"/>
          <w:sz w:val="24"/>
          <w:szCs w:val="24"/>
          <w14:ligatures w14:val="standardContextual"/>
        </w:rPr>
        <w:t xml:space="preserve"> Johan (2020) tarafından yürütülen bir araştırmada, lise son sınıf öğrencilerinin tüketim davranışları ile finansal okuryazarlık arasındaki ilişki incelenmiştir. </w:t>
      </w:r>
      <w:r w:rsidRPr="008C7EA7">
        <w:rPr>
          <w:rFonts w:ascii="Times New Roman" w:hAnsi="Times New Roman" w:cs="Times New Roman"/>
          <w:kern w:val="2"/>
          <w:sz w:val="24"/>
          <w:szCs w:val="24"/>
          <w14:ligatures w14:val="standardContextual"/>
        </w:rPr>
        <w:t>Anket 2019 yılında Endonezya’nın Bogor Şehrinde iki devlet lisesindeki 125 öğrenciden oluşan örnekleme uygulanmıştır. Çalışma, öğrenciler arasındaki finansal okuryazarlık düzeyinin orta kategoride olduğunu, referans grup etkisinin ve tüketici davranış düzeyinin ise düşük kategoride olduğunu göstermiştir. Sonuçlar çerçevesinde, hükümete; finansal bilgi, davranış ve tutumunu desteklemek adına çeşitli finansal eğitim programları ve inisiyatifler geliştirmesi önerilmektedir</w:t>
      </w:r>
      <w:r w:rsidR="00FD5B41">
        <w:rPr>
          <w:rFonts w:ascii="Times New Roman" w:hAnsi="Times New Roman" w:cs="Times New Roman"/>
          <w:kern w:val="2"/>
          <w:sz w:val="24"/>
          <w:szCs w:val="24"/>
          <w14:ligatures w14:val="standardContextual"/>
        </w:rPr>
        <w:t>.</w:t>
      </w:r>
      <w:r w:rsidR="001D636A" w:rsidRPr="001D636A">
        <w:rPr>
          <w:color w:val="5B9BD5" w:themeColor="accent1"/>
        </w:rPr>
        <w:t xml:space="preserve"> </w:t>
      </w:r>
      <w:r w:rsidR="001D636A" w:rsidRPr="001D636A">
        <w:rPr>
          <w:rFonts w:ascii="Times New Roman" w:hAnsi="Times New Roman" w:cs="Times New Roman"/>
          <w:sz w:val="24"/>
          <w:szCs w:val="24"/>
        </w:rPr>
        <w:t xml:space="preserve">Chun Sing Ho </w:t>
      </w:r>
      <w:r w:rsidR="00FD5B41">
        <w:rPr>
          <w:rFonts w:ascii="Times New Roman" w:hAnsi="Times New Roman" w:cs="Times New Roman"/>
          <w:sz w:val="24"/>
          <w:szCs w:val="24"/>
        </w:rPr>
        <w:t>vd</w:t>
      </w:r>
      <w:r w:rsidR="001D636A" w:rsidRPr="001D636A">
        <w:rPr>
          <w:rFonts w:ascii="Times New Roman" w:hAnsi="Times New Roman" w:cs="Times New Roman"/>
          <w:sz w:val="24"/>
          <w:szCs w:val="24"/>
        </w:rPr>
        <w:t>. (2020)</w:t>
      </w:r>
      <w:r w:rsidR="001D636A" w:rsidRPr="001D636A">
        <w:rPr>
          <w:rFonts w:ascii="Times New Roman" w:hAnsi="Times New Roman" w:cs="Times New Roman"/>
          <w:kern w:val="2"/>
          <w:sz w:val="24"/>
          <w:szCs w:val="24"/>
          <w14:ligatures w14:val="standardContextual"/>
        </w:rPr>
        <w:t xml:space="preserve">, Hong Kong'da eğitim gören tüm orta okullarda standart bir müfredatla finansal okuryazarlık öğretilmesinin etkilerini ve bu durumun farklı akademik performanslara sahip öğrencileri </w:t>
      </w:r>
      <w:r w:rsidR="001D636A" w:rsidRPr="001D636A">
        <w:rPr>
          <w:rFonts w:ascii="Times New Roman" w:hAnsi="Times New Roman" w:cs="Times New Roman"/>
          <w:kern w:val="2"/>
          <w:sz w:val="24"/>
          <w:szCs w:val="24"/>
          <w14:ligatures w14:val="standardContextual"/>
        </w:rPr>
        <w:lastRenderedPageBreak/>
        <w:t>nasıl etkilediğini incelemeyi amaçlamaktadır. Çalışma kapsamında, 20 orta okuldan 1306 öğrenciye 2012 Bahar ve Güz dönemlerinde anket çalışması yapılmıştır. Yapısal denklem modelleme analizi sonuçlarına göre, müfredata maruz kalmanın öğrencilerin finansal okuryazarlığı üzerinde sadece zayıf bir olumlu etkiye sahip olduğu ortaya çıkmıştır.</w:t>
      </w:r>
      <w:r w:rsidR="003353BA">
        <w:rPr>
          <w:rFonts w:ascii="Times New Roman" w:hAnsi="Times New Roman" w:cs="Times New Roman"/>
          <w:kern w:val="2"/>
          <w:sz w:val="24"/>
          <w:szCs w:val="24"/>
          <w14:ligatures w14:val="standardContextual"/>
        </w:rPr>
        <w:t xml:space="preserve"> Swiecka vd. (2020),</w:t>
      </w:r>
      <w:r w:rsidR="003353BA" w:rsidRPr="003353BA">
        <w:t xml:space="preserve"> </w:t>
      </w:r>
      <w:r w:rsidR="003353BA" w:rsidRPr="003353BA">
        <w:rPr>
          <w:rFonts w:ascii="Times New Roman" w:hAnsi="Times New Roman" w:cs="Times New Roman"/>
          <w:kern w:val="2"/>
          <w:sz w:val="24"/>
          <w:szCs w:val="24"/>
          <w14:ligatures w14:val="standardContextual"/>
        </w:rPr>
        <w:t>Polonya'daki lise öğrencilerinin finansal okuryazarlık düzeyini belirlemeyi ve finansal okuryazarlığın cinsiyete göre değişip değişmediğini belirlemeyi amaçl</w:t>
      </w:r>
      <w:r w:rsidR="003353BA">
        <w:rPr>
          <w:rFonts w:ascii="Times New Roman" w:hAnsi="Times New Roman" w:cs="Times New Roman"/>
          <w:kern w:val="2"/>
          <w:sz w:val="24"/>
          <w:szCs w:val="24"/>
          <w14:ligatures w14:val="standardContextual"/>
        </w:rPr>
        <w:t>amıştır</w:t>
      </w:r>
      <w:r w:rsidR="003353BA" w:rsidRPr="003353BA">
        <w:rPr>
          <w:rFonts w:ascii="Times New Roman" w:hAnsi="Times New Roman" w:cs="Times New Roman"/>
          <w:kern w:val="2"/>
          <w:sz w:val="24"/>
          <w:szCs w:val="24"/>
          <w14:ligatures w14:val="standardContextual"/>
        </w:rPr>
        <w:t>. Öğrencilerin finans bilgileri konusunda ailenin ve okulun etkili olduğu anlaşılmıştır. Cinsiyet bakımından erkeklerin kız öğrencilere göre daha finansal beceriye sahip oldukları görülürken, finansal bilgi konusunda pek bir farklılık tespit edilememiştir. Polonya’da eğitim gören lise öğrencilerinin ise finansal okuryazarlık düzeylerinin iyi ve kısmen daha iyi olduğu anlaşılmıştır.</w:t>
      </w:r>
    </w:p>
    <w:p w14:paraId="4B980615" w14:textId="119EC9B4" w:rsidR="00164514" w:rsidRDefault="00164514" w:rsidP="00A67402">
      <w:pPr>
        <w:spacing w:before="120" w:after="120" w:line="360" w:lineRule="auto"/>
        <w:ind w:firstLine="709"/>
        <w:jc w:val="both"/>
        <w:rPr>
          <w:rFonts w:ascii="Times New Roman" w:hAnsi="Times New Roman" w:cs="Times New Roman"/>
          <w:kern w:val="2"/>
          <w:sz w:val="24"/>
          <w:szCs w:val="24"/>
          <w14:ligatures w14:val="standardContextual"/>
        </w:rPr>
      </w:pPr>
      <w:r w:rsidRPr="00D3491F">
        <w:rPr>
          <w:rFonts w:ascii="Times New Roman" w:hAnsi="Times New Roman" w:cs="Times New Roman"/>
          <w:kern w:val="2"/>
          <w:sz w:val="24"/>
          <w:szCs w:val="24"/>
          <w14:ligatures w14:val="standardContextual"/>
        </w:rPr>
        <w:t>Sudakova</w:t>
      </w:r>
      <w:r>
        <w:rPr>
          <w:rFonts w:ascii="Times New Roman" w:hAnsi="Times New Roman" w:cs="Times New Roman"/>
          <w:kern w:val="2"/>
          <w:sz w:val="24"/>
          <w:szCs w:val="24"/>
          <w14:ligatures w14:val="standardContextual"/>
        </w:rPr>
        <w:t xml:space="preserve"> </w:t>
      </w:r>
      <w:r w:rsidRPr="00D3491F">
        <w:rPr>
          <w:rFonts w:ascii="Times New Roman" w:hAnsi="Times New Roman" w:cs="Times New Roman"/>
          <w:kern w:val="2"/>
          <w:sz w:val="24"/>
          <w:szCs w:val="24"/>
          <w14:ligatures w14:val="standardContextual"/>
        </w:rPr>
        <w:t>(2017)</w:t>
      </w:r>
      <w:r>
        <w:rPr>
          <w:rFonts w:ascii="Times New Roman" w:hAnsi="Times New Roman" w:cs="Times New Roman"/>
          <w:kern w:val="2"/>
          <w:sz w:val="24"/>
          <w:szCs w:val="24"/>
          <w14:ligatures w14:val="standardContextual"/>
        </w:rPr>
        <w:t xml:space="preserve"> tarafından</w:t>
      </w:r>
      <w:r w:rsidRPr="00D3491F">
        <w:rPr>
          <w:rFonts w:ascii="Times New Roman" w:hAnsi="Times New Roman" w:cs="Times New Roman"/>
          <w:kern w:val="2"/>
          <w:sz w:val="24"/>
          <w:szCs w:val="24"/>
          <w14:ligatures w14:val="standardContextual"/>
        </w:rPr>
        <w:t xml:space="preserve"> </w:t>
      </w:r>
      <w:r>
        <w:rPr>
          <w:rFonts w:ascii="Times New Roman" w:hAnsi="Times New Roman" w:cs="Times New Roman"/>
          <w:kern w:val="2"/>
          <w:sz w:val="24"/>
          <w:szCs w:val="24"/>
          <w14:ligatures w14:val="standardContextual"/>
        </w:rPr>
        <w:t xml:space="preserve">Rusya </w:t>
      </w:r>
      <w:r w:rsidRPr="00D3491F">
        <w:rPr>
          <w:rFonts w:ascii="Times New Roman" w:hAnsi="Times New Roman" w:cs="Times New Roman"/>
          <w:kern w:val="2"/>
          <w:sz w:val="24"/>
          <w:szCs w:val="24"/>
          <w14:ligatures w14:val="standardContextual"/>
        </w:rPr>
        <w:t>Yekaterinburg şehrinde meslek yüksekokulu öğrencileri ile ortaokul öğrencilerinin finansal okury</w:t>
      </w:r>
      <w:r>
        <w:rPr>
          <w:rFonts w:ascii="Times New Roman" w:hAnsi="Times New Roman" w:cs="Times New Roman"/>
          <w:kern w:val="2"/>
          <w:sz w:val="24"/>
          <w:szCs w:val="24"/>
          <w14:ligatures w14:val="standardContextual"/>
        </w:rPr>
        <w:t>azarlık seviyeleri incelenmiştir</w:t>
      </w:r>
      <w:r w:rsidRPr="00D3491F">
        <w:rPr>
          <w:rFonts w:ascii="Times New Roman" w:hAnsi="Times New Roman" w:cs="Times New Roman"/>
          <w:kern w:val="2"/>
          <w:sz w:val="24"/>
          <w:szCs w:val="24"/>
          <w14:ligatures w14:val="standardContextual"/>
        </w:rPr>
        <w:t xml:space="preserve"> Öğrencilere öncelikle finansal bilgileri test eden sorular sorulmuş ve devamında bununla alakalı (emeklilik, bankacılık işlemleri, bütçe, yatırım ve tasarruf gibi) konu anlatımı ders</w:t>
      </w:r>
      <w:r>
        <w:rPr>
          <w:rFonts w:ascii="Times New Roman" w:hAnsi="Times New Roman" w:cs="Times New Roman"/>
          <w:kern w:val="2"/>
          <w:sz w:val="24"/>
          <w:szCs w:val="24"/>
          <w14:ligatures w14:val="standardContextual"/>
        </w:rPr>
        <w:t>i</w:t>
      </w:r>
      <w:r w:rsidRPr="00D3491F">
        <w:rPr>
          <w:rFonts w:ascii="Times New Roman" w:hAnsi="Times New Roman" w:cs="Times New Roman"/>
          <w:kern w:val="2"/>
          <w:sz w:val="24"/>
          <w:szCs w:val="24"/>
          <w14:ligatures w14:val="standardContextual"/>
        </w:rPr>
        <w:t xml:space="preserve"> verilmiştir. Derslere 98 ortaokul öğrencisi (10-11. </w:t>
      </w:r>
      <w:r w:rsidR="00256669">
        <w:rPr>
          <w:rFonts w:ascii="Times New Roman" w:hAnsi="Times New Roman" w:cs="Times New Roman"/>
          <w:kern w:val="2"/>
          <w:sz w:val="24"/>
          <w:szCs w:val="24"/>
          <w14:ligatures w14:val="standardContextual"/>
        </w:rPr>
        <w:t>s</w:t>
      </w:r>
      <w:r w:rsidRPr="00D3491F">
        <w:rPr>
          <w:rFonts w:ascii="Times New Roman" w:hAnsi="Times New Roman" w:cs="Times New Roman"/>
          <w:kern w:val="2"/>
          <w:sz w:val="24"/>
          <w:szCs w:val="24"/>
          <w14:ligatures w14:val="standardContextual"/>
        </w:rPr>
        <w:t xml:space="preserve">ınıf) ve 162 meslek yüksekokulu öğrencisi (1. </w:t>
      </w:r>
      <w:r w:rsidR="00256669">
        <w:rPr>
          <w:rFonts w:ascii="Times New Roman" w:hAnsi="Times New Roman" w:cs="Times New Roman"/>
          <w:kern w:val="2"/>
          <w:sz w:val="24"/>
          <w:szCs w:val="24"/>
          <w14:ligatures w14:val="standardContextual"/>
        </w:rPr>
        <w:t>s</w:t>
      </w:r>
      <w:r w:rsidRPr="00D3491F">
        <w:rPr>
          <w:rFonts w:ascii="Times New Roman" w:hAnsi="Times New Roman" w:cs="Times New Roman"/>
          <w:kern w:val="2"/>
          <w:sz w:val="24"/>
          <w:szCs w:val="24"/>
          <w14:ligatures w14:val="standardContextual"/>
        </w:rPr>
        <w:t xml:space="preserve">ınıf) olmak üzere toplamda 260 öğrenci katılmıştır. </w:t>
      </w:r>
      <w:r w:rsidRPr="001C7082">
        <w:rPr>
          <w:rFonts w:ascii="Times New Roman" w:hAnsi="Times New Roman" w:cs="Times New Roman"/>
          <w:kern w:val="2"/>
          <w:sz w:val="24"/>
          <w:szCs w:val="24"/>
          <w14:ligatures w14:val="standardContextual"/>
        </w:rPr>
        <w:t>Araştırma sonuçları, öğrencilerin emeklilik sistemi ve bankacılık ürünleri ile hizmetleri hakkında (mobil bankacılık uygulamaları ve elektronik cüzdan hariç) yeterince bilgi sahibi olmadıklarını, ancak tasarruf uygulamaları ve tüketici hakları koruma konularında bilinçli olduklarını göstermiştir.</w:t>
      </w:r>
      <w:r w:rsidRPr="008B6C23">
        <w:t xml:space="preserve"> </w:t>
      </w:r>
      <w:r>
        <w:rPr>
          <w:rFonts w:ascii="Times New Roman" w:hAnsi="Times New Roman" w:cs="Times New Roman"/>
          <w:kern w:val="2"/>
          <w:sz w:val="24"/>
          <w:szCs w:val="24"/>
          <w14:ligatures w14:val="standardContextual"/>
        </w:rPr>
        <w:t>G</w:t>
      </w:r>
      <w:r w:rsidRPr="008B6C23">
        <w:rPr>
          <w:rFonts w:ascii="Times New Roman" w:hAnsi="Times New Roman" w:cs="Times New Roman"/>
          <w:kern w:val="2"/>
          <w:sz w:val="24"/>
          <w:szCs w:val="24"/>
          <w14:ligatures w14:val="standardContextual"/>
        </w:rPr>
        <w:t xml:space="preserve">eleneksel ders formatı yerine meşgul ders formatının öğrenciler üzerinde daha etkili olduğu görülmüştür. Finansal okuryazarlık kursları </w:t>
      </w:r>
      <w:r w:rsidR="008C7EA7">
        <w:rPr>
          <w:rFonts w:ascii="Times New Roman" w:hAnsi="Times New Roman" w:cs="Times New Roman"/>
          <w:kern w:val="2"/>
          <w:sz w:val="24"/>
          <w:szCs w:val="24"/>
          <w14:ligatures w14:val="standardContextual"/>
        </w:rPr>
        <w:t>düzenleyenlere</w:t>
      </w:r>
      <w:r w:rsidRPr="008B6C23">
        <w:rPr>
          <w:rFonts w:ascii="Times New Roman" w:hAnsi="Times New Roman" w:cs="Times New Roman"/>
          <w:kern w:val="2"/>
          <w:sz w:val="24"/>
          <w:szCs w:val="24"/>
          <w14:ligatures w14:val="standardContextual"/>
        </w:rPr>
        <w:t>,</w:t>
      </w:r>
      <w:r w:rsidR="008C7EA7">
        <w:rPr>
          <w:rFonts w:ascii="Times New Roman" w:hAnsi="Times New Roman" w:cs="Times New Roman"/>
          <w:kern w:val="2"/>
          <w:sz w:val="24"/>
          <w:szCs w:val="24"/>
          <w14:ligatures w14:val="standardContextual"/>
        </w:rPr>
        <w:t xml:space="preserve"> </w:t>
      </w:r>
      <w:r w:rsidRPr="008B6C23">
        <w:rPr>
          <w:rFonts w:ascii="Times New Roman" w:hAnsi="Times New Roman" w:cs="Times New Roman"/>
          <w:kern w:val="2"/>
          <w:sz w:val="24"/>
          <w:szCs w:val="24"/>
          <w14:ligatures w14:val="standardContextual"/>
        </w:rPr>
        <w:t>"Ekonomi" ve "Finansal Okuryazarlık" kavramları arasında ayrım yapmaları önerilmiştir.</w:t>
      </w:r>
      <w:r>
        <w:rPr>
          <w:rFonts w:ascii="Times New Roman" w:hAnsi="Times New Roman" w:cs="Times New Roman"/>
          <w:kern w:val="2"/>
          <w:sz w:val="24"/>
          <w:szCs w:val="24"/>
          <w14:ligatures w14:val="standardContextual"/>
        </w:rPr>
        <w:t xml:space="preserve"> </w:t>
      </w:r>
    </w:p>
    <w:p w14:paraId="1337FDB7" w14:textId="03178E53" w:rsidR="00164514" w:rsidRDefault="00164514" w:rsidP="00A67402">
      <w:pPr>
        <w:spacing w:before="120" w:after="120" w:line="360" w:lineRule="auto"/>
        <w:ind w:firstLine="709"/>
        <w:jc w:val="both"/>
        <w:rPr>
          <w:rFonts w:ascii="Times New Roman" w:hAnsi="Times New Roman" w:cs="Times New Roman"/>
          <w:kern w:val="2"/>
          <w:sz w:val="24"/>
          <w:szCs w:val="24"/>
          <w14:ligatures w14:val="standardContextual"/>
        </w:rPr>
      </w:pPr>
      <w:r>
        <w:rPr>
          <w:rFonts w:ascii="Times New Roman" w:hAnsi="Times New Roman" w:cs="Times New Roman"/>
          <w:kern w:val="2"/>
          <w:sz w:val="24"/>
          <w:szCs w:val="24"/>
          <w14:ligatures w14:val="standardContextual"/>
        </w:rPr>
        <w:t>M</w:t>
      </w:r>
      <w:r w:rsidRPr="00A55E9D">
        <w:rPr>
          <w:rFonts w:ascii="Times New Roman" w:hAnsi="Times New Roman" w:cs="Times New Roman"/>
          <w:kern w:val="2"/>
          <w:sz w:val="24"/>
          <w:szCs w:val="24"/>
          <w14:ligatures w14:val="standardContextual"/>
        </w:rPr>
        <w:t>andell (2008), finansal okuryazarlık düzeylerini araştırmak amacıyla 2008 Ulusal Jump$tart Koalisyonu Sonuçları'na odaklanmıştır. Bu anket, Amerika genelindeki lise son sınıf öğrencilerinin finansal okuryazarlık seviyelerini belirlemeyi amaçlamış ve aynı zamanda üniversite öğrencilerinin finansal okuryazarlık düzeyini değerlendirmeyi hedeflemiştir. Çalışmada, toplamda 388 okuldan gelen verilerle, lise ve üniversite öğrencilerinin finansal okuryazarlık düzeyleri incelenmiştir.</w:t>
      </w:r>
      <w:r w:rsidR="00E85B72" w:rsidRPr="00E85B72">
        <w:t xml:space="preserve"> </w:t>
      </w:r>
      <w:r w:rsidR="00E85B72" w:rsidRPr="00E85B72">
        <w:rPr>
          <w:rFonts w:ascii="Times New Roman" w:hAnsi="Times New Roman" w:cs="Times New Roman"/>
          <w:kern w:val="2"/>
          <w:sz w:val="24"/>
          <w:szCs w:val="24"/>
          <w14:ligatures w14:val="standardContextual"/>
        </w:rPr>
        <w:t>2008'de gerçekleştirilen bir lise anketine göre, kişisel mali yönetim konusunda bir dönem ders alan öğrencilerin neredeyse yarısı, bu dersi son sınıf öğrencisi olmadıkları bir dönemde almıştır.</w:t>
      </w:r>
      <w:r w:rsidR="00E85B72">
        <w:rPr>
          <w:rFonts w:ascii="Times New Roman" w:hAnsi="Times New Roman" w:cs="Times New Roman"/>
          <w:kern w:val="2"/>
          <w:sz w:val="24"/>
          <w:szCs w:val="24"/>
          <w14:ligatures w14:val="standardContextual"/>
        </w:rPr>
        <w:t xml:space="preserve"> </w:t>
      </w:r>
      <w:r w:rsidRPr="009A7268">
        <w:rPr>
          <w:rFonts w:ascii="Times New Roman" w:hAnsi="Times New Roman" w:cs="Times New Roman"/>
          <w:kern w:val="2"/>
          <w:sz w:val="24"/>
          <w:szCs w:val="24"/>
          <w14:ligatures w14:val="standardContextual"/>
        </w:rPr>
        <w:t xml:space="preserve">Aslında, bu öğrencilerin çoğu bu dersi birinci veya ikinci sınıf öğrencisi iken almışlardı ve büyük olasılıkla birçok mali kararla henüz karşılaşmamışlardı. </w:t>
      </w:r>
      <w:r w:rsidRPr="00A55E9D">
        <w:rPr>
          <w:rFonts w:ascii="Times New Roman" w:hAnsi="Times New Roman" w:cs="Times New Roman"/>
          <w:kern w:val="2"/>
          <w:sz w:val="24"/>
          <w:szCs w:val="24"/>
          <w14:ligatures w14:val="standardContextual"/>
        </w:rPr>
        <w:t>Bu durum, bu öğrencilerin</w:t>
      </w:r>
      <w:r w:rsidR="00E85B72">
        <w:rPr>
          <w:rFonts w:ascii="Times New Roman" w:hAnsi="Times New Roman" w:cs="Times New Roman"/>
          <w:kern w:val="2"/>
          <w:sz w:val="24"/>
          <w:szCs w:val="24"/>
          <w14:ligatures w14:val="standardContextual"/>
        </w:rPr>
        <w:t xml:space="preserve"> </w:t>
      </w:r>
      <w:r w:rsidR="00E85B72">
        <w:rPr>
          <w:rFonts w:ascii="Times New Roman" w:hAnsi="Times New Roman" w:cs="Times New Roman"/>
          <w:kern w:val="2"/>
          <w:sz w:val="24"/>
          <w:szCs w:val="24"/>
          <w14:ligatures w14:val="standardContextual"/>
        </w:rPr>
        <w:lastRenderedPageBreak/>
        <w:t>finansal</w:t>
      </w:r>
      <w:r w:rsidRPr="00A55E9D">
        <w:rPr>
          <w:rFonts w:ascii="Times New Roman" w:hAnsi="Times New Roman" w:cs="Times New Roman"/>
          <w:kern w:val="2"/>
          <w:sz w:val="24"/>
          <w:szCs w:val="24"/>
          <w14:ligatures w14:val="standardContextual"/>
        </w:rPr>
        <w:t xml:space="preserve"> okuryazarlık düzeylerinin belirlenmesi açısından motivasyonlarının sorgulanması gerektiğini göstermektedir.</w:t>
      </w:r>
      <w:r>
        <w:rPr>
          <w:rFonts w:ascii="Times New Roman" w:hAnsi="Times New Roman" w:cs="Times New Roman"/>
          <w:kern w:val="2"/>
          <w:sz w:val="24"/>
          <w:szCs w:val="24"/>
          <w14:ligatures w14:val="standardContextual"/>
        </w:rPr>
        <w:t xml:space="preserve"> </w:t>
      </w:r>
      <w:r w:rsidRPr="00A55E9D">
        <w:rPr>
          <w:rFonts w:ascii="Times New Roman" w:hAnsi="Times New Roman" w:cs="Times New Roman"/>
          <w:kern w:val="2"/>
          <w:sz w:val="24"/>
          <w:szCs w:val="24"/>
          <w14:ligatures w14:val="standardContextual"/>
        </w:rPr>
        <w:t>Ayrıca, üniversite öğrencilerinin lise öğrencilerine göre daha fazla finansal bilgiye sahip oldukları bulunmuştur.</w:t>
      </w:r>
      <w:r w:rsidRPr="006734C2">
        <w:rPr>
          <w:rFonts w:ascii="Times New Roman" w:hAnsi="Times New Roman" w:cs="Times New Roman"/>
          <w:b/>
          <w:bCs/>
          <w:kern w:val="2"/>
          <w:sz w:val="24"/>
          <w:szCs w:val="24"/>
          <w14:ligatures w14:val="standardContextual"/>
        </w:rPr>
        <w:t xml:space="preserve"> </w:t>
      </w:r>
      <w:r w:rsidR="00242791" w:rsidRPr="00242791">
        <w:rPr>
          <w:rFonts w:ascii="Times New Roman" w:hAnsi="Times New Roman" w:cs="Times New Roman"/>
          <w:kern w:val="2"/>
          <w:sz w:val="24"/>
          <w:szCs w:val="24"/>
          <w14:ligatures w14:val="standardContextual"/>
        </w:rPr>
        <w:t>Brown vd. (2018) tarafından yapılan bir araştırma, İsviçre'deki Almanca-Fransızca dil sınırı bölgesinde bulunan ortaokul öğrencilerini karşılaştırarak finansal okuryazarlık üzerinde kültürün etkisini incelemiştir.</w:t>
      </w:r>
      <w:r w:rsidR="00242791">
        <w:rPr>
          <w:rFonts w:ascii="Times New Roman" w:hAnsi="Times New Roman" w:cs="Times New Roman"/>
          <w:kern w:val="2"/>
          <w:sz w:val="24"/>
          <w:szCs w:val="24"/>
          <w14:ligatures w14:val="standardContextual"/>
        </w:rPr>
        <w:t xml:space="preserve"> </w:t>
      </w:r>
      <w:r w:rsidRPr="00D33F95">
        <w:rPr>
          <w:rFonts w:ascii="Times New Roman" w:hAnsi="Times New Roman" w:cs="Times New Roman"/>
          <w:kern w:val="2"/>
          <w:sz w:val="24"/>
          <w:szCs w:val="24"/>
          <w14:ligatures w14:val="standardContextual"/>
        </w:rPr>
        <w:t>Çalışmada, Fransızca konuşulan bölgedeki öğrencilerin finansal okuryazarlık düzeyinin, Almanca konuşulan bölgedeki öğrencilere göre daha düşük olduğu bulunmuştur. Dil grupları arasındaki finansal okuryazarlık farkının, yerli ve tek dilli öğrencilerde, göçmen ve çok dilli öğrencilere göre daha belirgin olduğuna vurgu yapılmıştır. Bu durum, etkileyenin gözlemlenmemiş eğitim heterojenliği değil, gömülü kültürel farklılıklar olduğu hipotezini desteklemektedir. Yapılan meditasyon analizi, finansal okuryazarlıkta kültürel ayrımın dil grupları arasındaki finansal sosyalleşmedeki sistemli farklarla ilişkili olduğunu göstermektedir. Ayrıca, Almanca konuşulan bölgedeki öğrencilerin, erken yaşta harçlık almak ve Fransızca konuşulan bölgedeki öğrencilere göre daha bağımsız bir şekilde banka hesabına erişim sağlama olasılıklarının daha yüksek olduğu belirlenmiştir.</w:t>
      </w:r>
    </w:p>
    <w:p w14:paraId="7A2AF6DF" w14:textId="5D34D726" w:rsidR="00AE04A6" w:rsidRPr="007F0126" w:rsidRDefault="00AE04A6" w:rsidP="007F0126">
      <w:pPr>
        <w:spacing w:before="120" w:after="120" w:line="360" w:lineRule="auto"/>
        <w:ind w:firstLine="709"/>
        <w:jc w:val="both"/>
        <w:rPr>
          <w:rFonts w:ascii="Times New Roman" w:hAnsi="Times New Roman" w:cs="Times New Roman"/>
          <w:kern w:val="2"/>
          <w:sz w:val="24"/>
          <w:szCs w:val="24"/>
          <w14:ligatures w14:val="standardContextual"/>
        </w:rPr>
      </w:pPr>
      <w:r w:rsidRPr="00AE04A6">
        <w:rPr>
          <w:rFonts w:ascii="Times New Roman" w:hAnsi="Times New Roman" w:cs="Times New Roman"/>
          <w:kern w:val="2"/>
          <w:sz w:val="24"/>
          <w:szCs w:val="24"/>
          <w14:ligatures w14:val="standardContextual"/>
        </w:rPr>
        <w:t>Türkiye'deki lisans öncesi öğrenciler üzerine yapılan finansal okuryazarlık alanındaki çalışmalara göz atıldığında, literatürde 2010'lu yıllardan bu yana öğrencilerin finansal okuryazarlık düzeyiyle ilgili artan sayıda çalışma yapıldığı görülmektedir.</w:t>
      </w:r>
      <w:r>
        <w:rPr>
          <w:rFonts w:ascii="Times New Roman" w:eastAsia="Times New Roman" w:hAnsi="Times New Roman" w:cs="Times New Roman"/>
          <w:sz w:val="24"/>
          <w:szCs w:val="24"/>
          <w:lang w:eastAsia="tr-TR"/>
        </w:rPr>
        <w:t xml:space="preserve"> </w:t>
      </w:r>
      <w:r w:rsidRPr="00DD1E76">
        <w:rPr>
          <w:rFonts w:ascii="Times New Roman" w:eastAsia="Times New Roman" w:hAnsi="Times New Roman" w:cs="Times New Roman"/>
          <w:sz w:val="24"/>
          <w:szCs w:val="24"/>
          <w:lang w:eastAsia="tr-TR"/>
        </w:rPr>
        <w:t xml:space="preserve"> </w:t>
      </w:r>
      <w:r>
        <w:rPr>
          <w:rFonts w:ascii="Times New Roman" w:eastAsia="Times New Roman" w:hAnsi="Times New Roman" w:cs="Times New Roman"/>
          <w:sz w:val="24"/>
          <w:szCs w:val="24"/>
          <w:lang w:eastAsia="tr-TR"/>
        </w:rPr>
        <w:t>Bu bağlamda i</w:t>
      </w:r>
      <w:r w:rsidRPr="00DD1E76">
        <w:rPr>
          <w:rFonts w:ascii="Times New Roman" w:eastAsia="Times New Roman" w:hAnsi="Times New Roman" w:cs="Times New Roman"/>
          <w:sz w:val="24"/>
          <w:szCs w:val="24"/>
          <w:lang w:eastAsia="tr-TR"/>
        </w:rPr>
        <w:t xml:space="preserve">lkokul seviyesinden üniversite düzeyine kadar geniş bir yelpazede çalışmalar </w:t>
      </w:r>
      <w:r>
        <w:rPr>
          <w:rFonts w:ascii="Times New Roman" w:eastAsia="Times New Roman" w:hAnsi="Times New Roman" w:cs="Times New Roman"/>
          <w:sz w:val="24"/>
          <w:szCs w:val="24"/>
          <w:lang w:eastAsia="tr-TR"/>
        </w:rPr>
        <w:t>gerçekleştirilmiştir.</w:t>
      </w:r>
      <w:r w:rsidRPr="00DD1E76">
        <w:rPr>
          <w:rFonts w:ascii="Times New Roman" w:eastAsia="Times New Roman" w:hAnsi="Times New Roman" w:cs="Times New Roman"/>
          <w:sz w:val="24"/>
          <w:szCs w:val="24"/>
          <w:lang w:eastAsia="tr-TR"/>
        </w:rPr>
        <w:t xml:space="preserve"> </w:t>
      </w:r>
      <w:r>
        <w:rPr>
          <w:rFonts w:ascii="Times New Roman" w:eastAsia="Times New Roman" w:hAnsi="Times New Roman" w:cs="Times New Roman"/>
          <w:sz w:val="24"/>
          <w:szCs w:val="24"/>
          <w:lang w:eastAsia="tr-TR"/>
        </w:rPr>
        <w:t>Bu çalışmalarda</w:t>
      </w:r>
      <w:r w:rsidRPr="00DD1E76">
        <w:rPr>
          <w:rFonts w:ascii="Times New Roman" w:eastAsia="Times New Roman" w:hAnsi="Times New Roman" w:cs="Times New Roman"/>
          <w:sz w:val="24"/>
          <w:szCs w:val="24"/>
          <w:lang w:eastAsia="tr-TR"/>
        </w:rPr>
        <w:t xml:space="preserve"> öğrencilerin finansal bilgi düzeyi, finansal becerileri, finansal karar alma süreçleri, tasarruf alışkanlıkları ve yatırım bilinci gibi konular</w:t>
      </w:r>
      <w:r>
        <w:rPr>
          <w:rFonts w:ascii="Times New Roman" w:eastAsia="Times New Roman" w:hAnsi="Times New Roman" w:cs="Times New Roman"/>
          <w:sz w:val="24"/>
          <w:szCs w:val="24"/>
          <w:lang w:eastAsia="tr-TR"/>
        </w:rPr>
        <w:t>a da değinilmiştir</w:t>
      </w:r>
      <w:r w:rsidRPr="00DD1E76">
        <w:rPr>
          <w:rFonts w:ascii="Times New Roman" w:eastAsia="Times New Roman" w:hAnsi="Times New Roman" w:cs="Times New Roman"/>
          <w:sz w:val="24"/>
          <w:szCs w:val="24"/>
          <w:lang w:eastAsia="tr-TR"/>
        </w:rPr>
        <w:t>.</w:t>
      </w:r>
      <w:r>
        <w:rPr>
          <w:rFonts w:ascii="Times New Roman" w:eastAsia="Times New Roman" w:hAnsi="Times New Roman" w:cs="Times New Roman"/>
          <w:sz w:val="24"/>
          <w:szCs w:val="24"/>
          <w:lang w:eastAsia="tr-TR"/>
        </w:rPr>
        <w:t xml:space="preserve"> </w:t>
      </w:r>
      <w:r w:rsidRPr="00DD1E76">
        <w:rPr>
          <w:rFonts w:ascii="Times New Roman" w:eastAsia="Times New Roman" w:hAnsi="Times New Roman" w:cs="Times New Roman"/>
          <w:sz w:val="24"/>
          <w:szCs w:val="24"/>
          <w:lang w:eastAsia="tr-TR"/>
        </w:rPr>
        <w:t xml:space="preserve">Bu tür çalışmalar genellikle anketler, sınavlar, </w:t>
      </w:r>
      <w:r>
        <w:rPr>
          <w:rFonts w:ascii="Times New Roman" w:eastAsia="Times New Roman" w:hAnsi="Times New Roman" w:cs="Times New Roman"/>
          <w:sz w:val="24"/>
          <w:szCs w:val="24"/>
          <w:lang w:eastAsia="tr-TR"/>
        </w:rPr>
        <w:t xml:space="preserve">eğitim programlarının etkinliğini ölçme </w:t>
      </w:r>
      <w:r w:rsidRPr="00DD1E76">
        <w:rPr>
          <w:rFonts w:ascii="Times New Roman" w:eastAsia="Times New Roman" w:hAnsi="Times New Roman" w:cs="Times New Roman"/>
          <w:sz w:val="24"/>
          <w:szCs w:val="24"/>
          <w:lang w:eastAsia="tr-TR"/>
        </w:rPr>
        <w:t xml:space="preserve">gibi yöntemlerle öğrencilerin finansal okuryazarlık düzeyini değerlendirmeye yöneliktir. İlkokul seviyesinde </w:t>
      </w:r>
      <w:r>
        <w:rPr>
          <w:rFonts w:ascii="Times New Roman" w:eastAsia="Times New Roman" w:hAnsi="Times New Roman" w:cs="Times New Roman"/>
          <w:sz w:val="24"/>
          <w:szCs w:val="24"/>
          <w:lang w:eastAsia="tr-TR"/>
        </w:rPr>
        <w:t>gerçekleştirilen</w:t>
      </w:r>
      <w:r w:rsidRPr="00DD1E76">
        <w:rPr>
          <w:rFonts w:ascii="Times New Roman" w:eastAsia="Times New Roman" w:hAnsi="Times New Roman" w:cs="Times New Roman"/>
          <w:sz w:val="24"/>
          <w:szCs w:val="24"/>
          <w:lang w:eastAsia="tr-TR"/>
        </w:rPr>
        <w:t xml:space="preserve"> </w:t>
      </w:r>
      <w:r>
        <w:rPr>
          <w:rFonts w:ascii="Times New Roman" w:eastAsia="Times New Roman" w:hAnsi="Times New Roman" w:cs="Times New Roman"/>
          <w:sz w:val="24"/>
          <w:szCs w:val="24"/>
          <w:lang w:eastAsia="tr-TR"/>
        </w:rPr>
        <w:t>araştırmalar</w:t>
      </w:r>
      <w:r w:rsidRPr="00DD1E76">
        <w:rPr>
          <w:rFonts w:ascii="Times New Roman" w:eastAsia="Times New Roman" w:hAnsi="Times New Roman" w:cs="Times New Roman"/>
          <w:sz w:val="24"/>
          <w:szCs w:val="24"/>
          <w:lang w:eastAsia="tr-TR"/>
        </w:rPr>
        <w:t>, temel finansal kavramları anlama ve pratik uyg</w:t>
      </w:r>
      <w:r>
        <w:rPr>
          <w:rFonts w:ascii="Times New Roman" w:eastAsia="Times New Roman" w:hAnsi="Times New Roman" w:cs="Times New Roman"/>
          <w:sz w:val="24"/>
          <w:szCs w:val="24"/>
          <w:lang w:eastAsia="tr-TR"/>
        </w:rPr>
        <w:t xml:space="preserve">ulama becerilerine </w:t>
      </w:r>
      <w:r w:rsidRPr="00DD1E76">
        <w:rPr>
          <w:rFonts w:ascii="Times New Roman" w:eastAsia="Times New Roman" w:hAnsi="Times New Roman" w:cs="Times New Roman"/>
          <w:sz w:val="24"/>
          <w:szCs w:val="24"/>
          <w:lang w:eastAsia="tr-TR"/>
        </w:rPr>
        <w:t xml:space="preserve">odaklanırken, lise ve üniversite düzeyindeki çalışmalar daha </w:t>
      </w:r>
      <w:r>
        <w:rPr>
          <w:rFonts w:ascii="Times New Roman" w:eastAsia="Times New Roman" w:hAnsi="Times New Roman" w:cs="Times New Roman"/>
          <w:sz w:val="24"/>
          <w:szCs w:val="24"/>
          <w:lang w:eastAsia="tr-TR"/>
        </w:rPr>
        <w:t xml:space="preserve">detaylı </w:t>
      </w:r>
      <w:r w:rsidRPr="00DD1E76">
        <w:rPr>
          <w:rFonts w:ascii="Times New Roman" w:eastAsia="Times New Roman" w:hAnsi="Times New Roman" w:cs="Times New Roman"/>
          <w:sz w:val="24"/>
          <w:szCs w:val="24"/>
          <w:lang w:eastAsia="tr-TR"/>
        </w:rPr>
        <w:t>finansal konuları kapsamaktadır.</w:t>
      </w:r>
      <w:r>
        <w:rPr>
          <w:rFonts w:ascii="Times New Roman" w:eastAsia="Times New Roman" w:hAnsi="Times New Roman" w:cs="Times New Roman"/>
          <w:sz w:val="24"/>
          <w:szCs w:val="24"/>
          <w:lang w:eastAsia="tr-TR"/>
        </w:rPr>
        <w:t xml:space="preserve"> </w:t>
      </w:r>
      <w:r w:rsidRPr="00DD1E76">
        <w:rPr>
          <w:rFonts w:ascii="Times New Roman" w:eastAsia="Times New Roman" w:hAnsi="Times New Roman" w:cs="Times New Roman"/>
          <w:sz w:val="24"/>
          <w:szCs w:val="24"/>
          <w:lang w:eastAsia="tr-TR"/>
        </w:rPr>
        <w:t>Ayrıca, finansal okuryazarlık eğitim programlarının tasarımı ve etkinliği üzerine yapılan araştırmalar da yaygındır.</w:t>
      </w:r>
      <w:r w:rsidRPr="00D4116E">
        <w:rPr>
          <w:rFonts w:ascii="Times New Roman" w:eastAsia="Times New Roman" w:hAnsi="Times New Roman" w:cs="Times New Roman"/>
          <w:sz w:val="24"/>
          <w:szCs w:val="24"/>
          <w:lang w:eastAsia="tr-TR"/>
        </w:rPr>
        <w:t xml:space="preserve"> </w:t>
      </w:r>
      <w:r>
        <w:rPr>
          <w:rFonts w:ascii="Times New Roman" w:eastAsia="Times New Roman" w:hAnsi="Times New Roman" w:cs="Times New Roman"/>
          <w:sz w:val="24"/>
          <w:szCs w:val="24"/>
          <w:lang w:eastAsia="tr-TR"/>
        </w:rPr>
        <w:t>Eğitimde</w:t>
      </w:r>
      <w:r w:rsidRPr="00D3491F">
        <w:rPr>
          <w:rFonts w:ascii="Times New Roman" w:eastAsia="Times New Roman" w:hAnsi="Times New Roman" w:cs="Times New Roman"/>
          <w:sz w:val="24"/>
          <w:szCs w:val="24"/>
          <w:lang w:eastAsia="tr-TR"/>
        </w:rPr>
        <w:t xml:space="preserve"> ilk basamak olan ilkokul öğrencileri</w:t>
      </w:r>
      <w:r>
        <w:rPr>
          <w:rFonts w:ascii="Times New Roman" w:eastAsia="Times New Roman" w:hAnsi="Times New Roman" w:cs="Times New Roman"/>
          <w:sz w:val="24"/>
          <w:szCs w:val="24"/>
          <w:lang w:eastAsia="tr-TR"/>
        </w:rPr>
        <w:t>ni ele</w:t>
      </w:r>
      <w:r w:rsidRPr="00D3491F">
        <w:rPr>
          <w:rFonts w:ascii="Times New Roman" w:eastAsia="Times New Roman" w:hAnsi="Times New Roman" w:cs="Times New Roman"/>
          <w:sz w:val="24"/>
          <w:szCs w:val="24"/>
          <w:lang w:eastAsia="tr-TR"/>
        </w:rPr>
        <w:t xml:space="preserve"> al</w:t>
      </w:r>
      <w:r>
        <w:rPr>
          <w:rFonts w:ascii="Times New Roman" w:eastAsia="Times New Roman" w:hAnsi="Times New Roman" w:cs="Times New Roman"/>
          <w:sz w:val="24"/>
          <w:szCs w:val="24"/>
          <w:lang w:eastAsia="tr-TR"/>
        </w:rPr>
        <w:t>an Çelikten (2020) yaptığı çalışmada</w:t>
      </w:r>
      <w:r w:rsidR="00E63077">
        <w:rPr>
          <w:rFonts w:ascii="Times New Roman" w:eastAsia="Times New Roman" w:hAnsi="Times New Roman" w:cs="Times New Roman"/>
          <w:sz w:val="24"/>
          <w:szCs w:val="24"/>
          <w:lang w:eastAsia="tr-TR"/>
        </w:rPr>
        <w:t>,</w:t>
      </w:r>
      <w:r w:rsidRPr="00D3491F">
        <w:rPr>
          <w:rFonts w:ascii="Times New Roman" w:eastAsia="Times New Roman" w:hAnsi="Times New Roman" w:cs="Times New Roman"/>
          <w:sz w:val="24"/>
          <w:szCs w:val="24"/>
          <w:lang w:eastAsia="tr-TR"/>
        </w:rPr>
        <w:t xml:space="preserve"> Marmara Finansal Okuryazarlık Programı </w:t>
      </w:r>
      <w:r>
        <w:rPr>
          <w:rFonts w:ascii="Times New Roman" w:eastAsia="Times New Roman" w:hAnsi="Times New Roman" w:cs="Times New Roman"/>
          <w:sz w:val="24"/>
          <w:szCs w:val="24"/>
          <w:lang w:eastAsia="tr-TR"/>
        </w:rPr>
        <w:t xml:space="preserve">kapsamında öğrencilerin </w:t>
      </w:r>
      <w:r w:rsidRPr="00D3491F">
        <w:rPr>
          <w:rFonts w:ascii="Times New Roman" w:eastAsia="Times New Roman" w:hAnsi="Times New Roman" w:cs="Times New Roman"/>
          <w:sz w:val="24"/>
          <w:szCs w:val="24"/>
          <w:lang w:eastAsia="tr-TR"/>
        </w:rPr>
        <w:t xml:space="preserve">akademik başarıları </w:t>
      </w:r>
      <w:r>
        <w:rPr>
          <w:rFonts w:ascii="Times New Roman" w:eastAsia="Times New Roman" w:hAnsi="Times New Roman" w:cs="Times New Roman"/>
          <w:sz w:val="24"/>
          <w:szCs w:val="24"/>
          <w:lang w:eastAsia="tr-TR"/>
        </w:rPr>
        <w:t>ve finansal okuryazarlık düzeylerinin arasındaki ilişkiyi</w:t>
      </w:r>
      <w:r w:rsidRPr="00D3491F">
        <w:rPr>
          <w:rFonts w:ascii="Times New Roman" w:eastAsia="Times New Roman" w:hAnsi="Times New Roman" w:cs="Times New Roman"/>
          <w:sz w:val="24"/>
          <w:szCs w:val="24"/>
          <w:lang w:eastAsia="tr-TR"/>
        </w:rPr>
        <w:t xml:space="preserve"> araştı</w:t>
      </w:r>
      <w:r>
        <w:rPr>
          <w:rFonts w:ascii="Times New Roman" w:eastAsia="Times New Roman" w:hAnsi="Times New Roman" w:cs="Times New Roman"/>
          <w:sz w:val="24"/>
          <w:szCs w:val="24"/>
          <w:lang w:eastAsia="tr-TR"/>
        </w:rPr>
        <w:t>r</w:t>
      </w:r>
      <w:r w:rsidRPr="00D3491F">
        <w:rPr>
          <w:rFonts w:ascii="Times New Roman" w:eastAsia="Times New Roman" w:hAnsi="Times New Roman" w:cs="Times New Roman"/>
          <w:sz w:val="24"/>
          <w:szCs w:val="24"/>
          <w:lang w:eastAsia="tr-TR"/>
        </w:rPr>
        <w:t xml:space="preserve">mıştır. </w:t>
      </w:r>
      <w:r>
        <w:rPr>
          <w:rFonts w:ascii="Times New Roman" w:eastAsia="Times New Roman" w:hAnsi="Times New Roman" w:cs="Times New Roman"/>
          <w:sz w:val="24"/>
          <w:szCs w:val="24"/>
          <w:lang w:eastAsia="tr-TR"/>
        </w:rPr>
        <w:t xml:space="preserve">Çalışmada </w:t>
      </w:r>
      <w:r w:rsidRPr="00D3491F">
        <w:rPr>
          <w:rFonts w:ascii="Times New Roman" w:eastAsia="Times New Roman" w:hAnsi="Times New Roman" w:cs="Times New Roman"/>
          <w:sz w:val="24"/>
          <w:szCs w:val="24"/>
          <w:lang w:eastAsia="tr-TR"/>
        </w:rPr>
        <w:t>2019-2020 eğitim-öğretim yıl</w:t>
      </w:r>
      <w:r>
        <w:rPr>
          <w:rFonts w:ascii="Times New Roman" w:eastAsia="Times New Roman" w:hAnsi="Times New Roman" w:cs="Times New Roman"/>
          <w:sz w:val="24"/>
          <w:szCs w:val="24"/>
          <w:lang w:eastAsia="tr-TR"/>
        </w:rPr>
        <w:t>ı</w:t>
      </w:r>
      <w:r w:rsidRPr="00D3491F">
        <w:rPr>
          <w:rFonts w:ascii="Times New Roman" w:eastAsia="Times New Roman" w:hAnsi="Times New Roman" w:cs="Times New Roman"/>
          <w:sz w:val="24"/>
          <w:szCs w:val="24"/>
          <w:lang w:eastAsia="tr-TR"/>
        </w:rPr>
        <w:t xml:space="preserve"> 1. Dönemde eğitim gören 4. Sınıf</w:t>
      </w:r>
      <w:r>
        <w:rPr>
          <w:rFonts w:ascii="Times New Roman" w:eastAsia="Times New Roman" w:hAnsi="Times New Roman" w:cs="Times New Roman"/>
          <w:sz w:val="24"/>
          <w:szCs w:val="24"/>
          <w:lang w:eastAsia="tr-TR"/>
        </w:rPr>
        <w:t>taki</w:t>
      </w:r>
      <w:r w:rsidRPr="00D3491F">
        <w:rPr>
          <w:rFonts w:ascii="Times New Roman" w:eastAsia="Times New Roman" w:hAnsi="Times New Roman" w:cs="Times New Roman"/>
          <w:sz w:val="24"/>
          <w:szCs w:val="24"/>
          <w:lang w:eastAsia="tr-TR"/>
        </w:rPr>
        <w:t xml:space="preserve"> 69 öğrenciye </w:t>
      </w:r>
      <w:r>
        <w:rPr>
          <w:rFonts w:ascii="Times New Roman" w:eastAsia="Times New Roman" w:hAnsi="Times New Roman" w:cs="Times New Roman"/>
          <w:sz w:val="24"/>
          <w:szCs w:val="24"/>
          <w:lang w:eastAsia="tr-TR"/>
        </w:rPr>
        <w:t>anket uygulanmıştır. Çalışma sonucu</w:t>
      </w:r>
      <w:r w:rsidRPr="00D3491F">
        <w:rPr>
          <w:rFonts w:ascii="Times New Roman" w:eastAsia="Times New Roman" w:hAnsi="Times New Roman" w:cs="Times New Roman"/>
          <w:sz w:val="24"/>
          <w:szCs w:val="24"/>
          <w:lang w:eastAsia="tr-TR"/>
        </w:rPr>
        <w:t xml:space="preserve"> Marmara Finansal </w:t>
      </w:r>
      <w:r w:rsidRPr="00D3491F">
        <w:rPr>
          <w:rFonts w:ascii="Times New Roman" w:eastAsia="Times New Roman" w:hAnsi="Times New Roman" w:cs="Times New Roman"/>
          <w:sz w:val="24"/>
          <w:szCs w:val="24"/>
          <w:lang w:eastAsia="tr-TR"/>
        </w:rPr>
        <w:lastRenderedPageBreak/>
        <w:t xml:space="preserve">Okuryazarlık programı eğitimi alan öğrencilerin finansal tutum ve davranışlarında belirgin derecede önemli farklılıklar elde edilmiştir. </w:t>
      </w:r>
      <w:r>
        <w:rPr>
          <w:rFonts w:ascii="Times New Roman" w:eastAsia="Times New Roman" w:hAnsi="Times New Roman" w:cs="Times New Roman"/>
          <w:sz w:val="24"/>
          <w:szCs w:val="24"/>
          <w:lang w:eastAsia="tr-TR"/>
        </w:rPr>
        <w:t>Okulda e</w:t>
      </w:r>
      <w:r w:rsidRPr="00D3491F">
        <w:rPr>
          <w:rFonts w:ascii="Times New Roman" w:eastAsia="Times New Roman" w:hAnsi="Times New Roman" w:cs="Times New Roman"/>
          <w:sz w:val="24"/>
          <w:szCs w:val="24"/>
          <w:lang w:eastAsia="tr-TR"/>
        </w:rPr>
        <w:t>rken yaşta verilen finansal eğitim</w:t>
      </w:r>
      <w:r>
        <w:rPr>
          <w:rFonts w:ascii="Times New Roman" w:eastAsia="Times New Roman" w:hAnsi="Times New Roman" w:cs="Times New Roman"/>
          <w:sz w:val="24"/>
          <w:szCs w:val="24"/>
          <w:lang w:eastAsia="tr-TR"/>
        </w:rPr>
        <w:t xml:space="preserve">in; öğrencilerin </w:t>
      </w:r>
      <w:r w:rsidRPr="00D3491F">
        <w:rPr>
          <w:rFonts w:ascii="Times New Roman" w:eastAsia="Times New Roman" w:hAnsi="Times New Roman" w:cs="Times New Roman"/>
          <w:sz w:val="24"/>
          <w:szCs w:val="24"/>
          <w:lang w:eastAsia="tr-TR"/>
        </w:rPr>
        <w:t>finansal bilgi, tutum ve davranışlar</w:t>
      </w:r>
      <w:r>
        <w:rPr>
          <w:rFonts w:ascii="Times New Roman" w:eastAsia="Times New Roman" w:hAnsi="Times New Roman" w:cs="Times New Roman"/>
          <w:sz w:val="24"/>
          <w:szCs w:val="24"/>
          <w:lang w:eastAsia="tr-TR"/>
        </w:rPr>
        <w:t xml:space="preserve">ına </w:t>
      </w:r>
      <w:r w:rsidRPr="00D3491F">
        <w:rPr>
          <w:rFonts w:ascii="Times New Roman" w:eastAsia="Times New Roman" w:hAnsi="Times New Roman" w:cs="Times New Roman"/>
          <w:sz w:val="24"/>
          <w:szCs w:val="24"/>
          <w:lang w:eastAsia="tr-TR"/>
        </w:rPr>
        <w:t>olumlu katkı</w:t>
      </w:r>
      <w:r>
        <w:rPr>
          <w:rFonts w:ascii="Times New Roman" w:eastAsia="Times New Roman" w:hAnsi="Times New Roman" w:cs="Times New Roman"/>
          <w:sz w:val="24"/>
          <w:szCs w:val="24"/>
          <w:lang w:eastAsia="tr-TR"/>
        </w:rPr>
        <w:t xml:space="preserve">sı </w:t>
      </w:r>
      <w:r w:rsidRPr="00D3491F">
        <w:rPr>
          <w:rFonts w:ascii="Times New Roman" w:eastAsia="Times New Roman" w:hAnsi="Times New Roman" w:cs="Times New Roman"/>
          <w:sz w:val="24"/>
          <w:szCs w:val="24"/>
          <w:lang w:eastAsia="tr-TR"/>
        </w:rPr>
        <w:t xml:space="preserve">olduğu </w:t>
      </w:r>
      <w:r>
        <w:rPr>
          <w:rFonts w:ascii="Times New Roman" w:eastAsia="Times New Roman" w:hAnsi="Times New Roman" w:cs="Times New Roman"/>
          <w:sz w:val="24"/>
          <w:szCs w:val="24"/>
          <w:lang w:eastAsia="tr-TR"/>
        </w:rPr>
        <w:t>anlaşılmıştır.</w:t>
      </w:r>
      <w:r w:rsidRPr="00D3491F">
        <w:rPr>
          <w:rFonts w:ascii="Times New Roman" w:eastAsia="Times New Roman" w:hAnsi="Times New Roman" w:cs="Times New Roman"/>
          <w:sz w:val="24"/>
          <w:szCs w:val="24"/>
          <w:lang w:eastAsia="tr-TR"/>
        </w:rPr>
        <w:t xml:space="preserve">  Bu da </w:t>
      </w:r>
      <w:r>
        <w:rPr>
          <w:rFonts w:ascii="Times New Roman" w:eastAsia="Times New Roman" w:hAnsi="Times New Roman" w:cs="Times New Roman"/>
          <w:sz w:val="24"/>
          <w:szCs w:val="24"/>
          <w:lang w:eastAsia="tr-TR"/>
        </w:rPr>
        <w:t xml:space="preserve">finansal okuryazarlığın kişilere </w:t>
      </w:r>
      <w:r w:rsidRPr="00D3491F">
        <w:rPr>
          <w:rFonts w:ascii="Times New Roman" w:eastAsia="Times New Roman" w:hAnsi="Times New Roman" w:cs="Times New Roman"/>
          <w:sz w:val="24"/>
          <w:szCs w:val="24"/>
          <w:lang w:eastAsia="tr-TR"/>
        </w:rPr>
        <w:t>gelecekte para yönetimi ve harcama konusunda bilinçli karar vermelerine yardımcı olacağı</w:t>
      </w:r>
      <w:r>
        <w:rPr>
          <w:rFonts w:ascii="Times New Roman" w:eastAsia="Times New Roman" w:hAnsi="Times New Roman" w:cs="Times New Roman"/>
          <w:sz w:val="24"/>
          <w:szCs w:val="24"/>
          <w:lang w:eastAsia="tr-TR"/>
        </w:rPr>
        <w:t>nı göstermektedir. Diğer bir çalışma</w:t>
      </w:r>
      <w:bookmarkStart w:id="53" w:name="_Hlk135133983"/>
      <w:r>
        <w:rPr>
          <w:rFonts w:ascii="Times New Roman" w:eastAsia="Times New Roman" w:hAnsi="Times New Roman" w:cs="Times New Roman"/>
          <w:sz w:val="24"/>
          <w:szCs w:val="24"/>
          <w:lang w:eastAsia="tr-TR"/>
        </w:rPr>
        <w:t xml:space="preserve">da, </w:t>
      </w:r>
      <w:r w:rsidRPr="00D3491F">
        <w:rPr>
          <w:rFonts w:ascii="Times New Roman" w:hAnsi="Times New Roman" w:cs="Times New Roman"/>
          <w:kern w:val="2"/>
          <w:sz w:val="24"/>
          <w:szCs w:val="24"/>
          <w14:ligatures w14:val="standardContextual"/>
        </w:rPr>
        <w:t>Yıldırım ve Özbek</w:t>
      </w:r>
      <w:bookmarkEnd w:id="53"/>
      <w:r>
        <w:rPr>
          <w:rFonts w:ascii="Times New Roman" w:hAnsi="Times New Roman" w:cs="Times New Roman"/>
          <w:kern w:val="2"/>
          <w:sz w:val="24"/>
          <w:szCs w:val="24"/>
          <w14:ligatures w14:val="standardContextual"/>
        </w:rPr>
        <w:t xml:space="preserve"> (2021) tarafından</w:t>
      </w:r>
      <w:r w:rsidRPr="00D3491F">
        <w:rPr>
          <w:rFonts w:ascii="Times New Roman" w:hAnsi="Times New Roman" w:cs="Times New Roman"/>
          <w:kern w:val="2"/>
          <w:sz w:val="24"/>
          <w:szCs w:val="24"/>
          <w14:ligatures w14:val="standardContextual"/>
        </w:rPr>
        <w:t xml:space="preserve"> Ordu, Trabzon, Samsun ve Erzincan illerinde yaş aralığı 14-18 olan Uluslararası Bakolarya eğitimi</w:t>
      </w:r>
      <w:r>
        <w:t xml:space="preserve"> </w:t>
      </w:r>
      <w:r w:rsidRPr="00CF6C16">
        <w:rPr>
          <w:rFonts w:ascii="Times New Roman" w:hAnsi="Times New Roman" w:cs="Times New Roman"/>
          <w:sz w:val="24"/>
          <w:szCs w:val="24"/>
        </w:rPr>
        <w:t>(</w:t>
      </w:r>
      <w:r w:rsidRPr="00CF6C16">
        <w:rPr>
          <w:rFonts w:ascii="Times New Roman" w:hAnsi="Times New Roman" w:cs="Times New Roman"/>
          <w:kern w:val="2"/>
          <w:sz w:val="24"/>
          <w:szCs w:val="24"/>
          <w14:ligatures w14:val="standardContextual"/>
        </w:rPr>
        <w:t>Uluslararası Bakalorya, International Baccalaureate veya IB, uluslararası bir raporlama programıdır ve genellikle ortaoku</w:t>
      </w:r>
      <w:r>
        <w:rPr>
          <w:rFonts w:ascii="Times New Roman" w:hAnsi="Times New Roman" w:cs="Times New Roman"/>
          <w:kern w:val="2"/>
          <w:sz w:val="24"/>
          <w:szCs w:val="24"/>
          <w14:ligatures w14:val="standardContextual"/>
        </w:rPr>
        <w:t>l ve lise seviyelerinde sunulur</w:t>
      </w:r>
      <w:r w:rsidRPr="00CF6C16">
        <w:rPr>
          <w:rFonts w:ascii="Times New Roman" w:hAnsi="Times New Roman" w:cs="Times New Roman"/>
          <w:kern w:val="2"/>
          <w:sz w:val="24"/>
          <w:szCs w:val="24"/>
          <w14:ligatures w14:val="standardContextual"/>
        </w:rPr>
        <w:t>) a</w:t>
      </w:r>
      <w:r w:rsidRPr="00D3491F">
        <w:rPr>
          <w:rFonts w:ascii="Times New Roman" w:hAnsi="Times New Roman" w:cs="Times New Roman"/>
          <w:kern w:val="2"/>
          <w:sz w:val="24"/>
          <w:szCs w:val="24"/>
          <w14:ligatures w14:val="standardContextual"/>
        </w:rPr>
        <w:t xml:space="preserve">lan </w:t>
      </w:r>
      <w:r>
        <w:rPr>
          <w:rFonts w:ascii="Times New Roman" w:hAnsi="Times New Roman" w:cs="Times New Roman"/>
          <w:kern w:val="2"/>
          <w:sz w:val="24"/>
          <w:szCs w:val="24"/>
          <w14:ligatures w14:val="standardContextual"/>
        </w:rPr>
        <w:t xml:space="preserve">öğrenciler ile bu program kapsamında olmayan </w:t>
      </w:r>
      <w:r w:rsidRPr="00D3491F">
        <w:rPr>
          <w:rFonts w:ascii="Times New Roman" w:hAnsi="Times New Roman" w:cs="Times New Roman"/>
          <w:kern w:val="2"/>
          <w:sz w:val="24"/>
          <w:szCs w:val="24"/>
          <w14:ligatures w14:val="standardContextual"/>
        </w:rPr>
        <w:t xml:space="preserve">öğrenciler </w:t>
      </w:r>
      <w:r>
        <w:rPr>
          <w:rFonts w:ascii="Times New Roman" w:hAnsi="Times New Roman" w:cs="Times New Roman"/>
          <w:kern w:val="2"/>
          <w:sz w:val="24"/>
          <w:szCs w:val="24"/>
          <w14:ligatures w14:val="standardContextual"/>
        </w:rPr>
        <w:t>üzerinde araştırma yapılmıştır.</w:t>
      </w:r>
      <w:r w:rsidRPr="00D3491F">
        <w:rPr>
          <w:rFonts w:ascii="Times New Roman" w:hAnsi="Times New Roman" w:cs="Times New Roman"/>
          <w:kern w:val="2"/>
          <w:sz w:val="24"/>
          <w:szCs w:val="24"/>
          <w14:ligatures w14:val="standardContextual"/>
        </w:rPr>
        <w:t xml:space="preserve"> Araştırmada bireylerin finansal okuryazarlık düzeyleri ve </w:t>
      </w:r>
      <w:r>
        <w:rPr>
          <w:rFonts w:ascii="Times New Roman" w:hAnsi="Times New Roman" w:cs="Times New Roman"/>
          <w:kern w:val="2"/>
          <w:sz w:val="24"/>
          <w:szCs w:val="24"/>
          <w14:ligatures w14:val="standardContextual"/>
        </w:rPr>
        <w:t xml:space="preserve">bu bilgi düzeyinin </w:t>
      </w:r>
      <w:r w:rsidRPr="00D3491F">
        <w:rPr>
          <w:rFonts w:ascii="Times New Roman" w:hAnsi="Times New Roman" w:cs="Times New Roman"/>
          <w:kern w:val="2"/>
          <w:sz w:val="24"/>
          <w:szCs w:val="24"/>
          <w14:ligatures w14:val="standardContextual"/>
        </w:rPr>
        <w:t xml:space="preserve">finansal davranışlarda nasıl bir etkiye sahip oldukları </w:t>
      </w:r>
      <w:r>
        <w:rPr>
          <w:rFonts w:ascii="Times New Roman" w:hAnsi="Times New Roman" w:cs="Times New Roman"/>
          <w:kern w:val="2"/>
          <w:sz w:val="24"/>
          <w:szCs w:val="24"/>
          <w14:ligatures w14:val="standardContextual"/>
        </w:rPr>
        <w:t>incelenmiştir</w:t>
      </w:r>
      <w:r w:rsidRPr="00D3491F">
        <w:rPr>
          <w:rFonts w:ascii="Times New Roman" w:hAnsi="Times New Roman" w:cs="Times New Roman"/>
          <w:kern w:val="2"/>
          <w:sz w:val="24"/>
          <w:szCs w:val="24"/>
          <w14:ligatures w14:val="standardContextual"/>
        </w:rPr>
        <w:t xml:space="preserve">. 1274 öğrenciye anket uygulaması sonucunda, Uluslararası Bakolarya eğitimi alan öğrencilerin çocukluk yıllarında aldıkları ekonomi eğitimleri ile daha </w:t>
      </w:r>
      <w:r>
        <w:rPr>
          <w:rFonts w:ascii="Times New Roman" w:hAnsi="Times New Roman" w:cs="Times New Roman"/>
          <w:kern w:val="2"/>
          <w:sz w:val="24"/>
          <w:szCs w:val="24"/>
          <w14:ligatures w14:val="standardContextual"/>
        </w:rPr>
        <w:t xml:space="preserve">yüksek seviyede </w:t>
      </w:r>
      <w:r w:rsidRPr="00D3491F">
        <w:rPr>
          <w:rFonts w:ascii="Times New Roman" w:hAnsi="Times New Roman" w:cs="Times New Roman"/>
          <w:kern w:val="2"/>
          <w:sz w:val="24"/>
          <w:szCs w:val="24"/>
          <w14:ligatures w14:val="standardContextual"/>
        </w:rPr>
        <w:t>finansal okuryazar oldukları görülmüştür. Uluslararası Bakolarya eğitimi almayan</w:t>
      </w:r>
      <w:r>
        <w:rPr>
          <w:rFonts w:ascii="Times New Roman" w:hAnsi="Times New Roman" w:cs="Times New Roman"/>
          <w:kern w:val="2"/>
          <w:sz w:val="24"/>
          <w:szCs w:val="24"/>
          <w14:ligatures w14:val="standardContextual"/>
        </w:rPr>
        <w:t xml:space="preserve"> öğrencilerin ise </w:t>
      </w:r>
      <w:r w:rsidRPr="00D3491F">
        <w:rPr>
          <w:rFonts w:ascii="Times New Roman" w:hAnsi="Times New Roman" w:cs="Times New Roman"/>
          <w:kern w:val="2"/>
          <w:sz w:val="24"/>
          <w:szCs w:val="24"/>
          <w14:ligatures w14:val="standardContextual"/>
        </w:rPr>
        <w:t>finansal okuryazarlık düzeyleri</w:t>
      </w:r>
      <w:r>
        <w:rPr>
          <w:rFonts w:ascii="Times New Roman" w:hAnsi="Times New Roman" w:cs="Times New Roman"/>
          <w:kern w:val="2"/>
          <w:sz w:val="24"/>
          <w:szCs w:val="24"/>
          <w14:ligatures w14:val="standardContextual"/>
        </w:rPr>
        <w:t xml:space="preserve"> ile</w:t>
      </w:r>
      <w:r w:rsidRPr="00D3491F">
        <w:rPr>
          <w:rFonts w:ascii="Times New Roman" w:hAnsi="Times New Roman" w:cs="Times New Roman"/>
          <w:kern w:val="2"/>
          <w:sz w:val="24"/>
          <w:szCs w:val="24"/>
          <w14:ligatures w14:val="standardContextual"/>
        </w:rPr>
        <w:t xml:space="preserve"> </w:t>
      </w:r>
      <w:r>
        <w:rPr>
          <w:rFonts w:ascii="Times New Roman" w:hAnsi="Times New Roman" w:cs="Times New Roman"/>
          <w:kern w:val="2"/>
          <w:sz w:val="24"/>
          <w:szCs w:val="24"/>
          <w14:ligatures w14:val="standardContextual"/>
        </w:rPr>
        <w:t>finansal tutumları arasında</w:t>
      </w:r>
      <w:r w:rsidRPr="00D3491F">
        <w:rPr>
          <w:rFonts w:ascii="Times New Roman" w:hAnsi="Times New Roman" w:cs="Times New Roman"/>
          <w:kern w:val="2"/>
          <w:sz w:val="24"/>
          <w:szCs w:val="24"/>
          <w14:ligatures w14:val="standardContextual"/>
        </w:rPr>
        <w:t xml:space="preserve"> </w:t>
      </w:r>
      <w:r>
        <w:rPr>
          <w:rFonts w:ascii="Times New Roman" w:hAnsi="Times New Roman" w:cs="Times New Roman"/>
          <w:kern w:val="2"/>
          <w:sz w:val="24"/>
          <w:szCs w:val="24"/>
          <w14:ligatures w14:val="standardContextual"/>
        </w:rPr>
        <w:t>ilişki</w:t>
      </w:r>
      <w:r w:rsidRPr="00D3491F">
        <w:rPr>
          <w:rFonts w:ascii="Times New Roman" w:hAnsi="Times New Roman" w:cs="Times New Roman"/>
          <w:kern w:val="2"/>
          <w:sz w:val="24"/>
          <w:szCs w:val="24"/>
          <w14:ligatures w14:val="standardContextual"/>
        </w:rPr>
        <w:t xml:space="preserve"> olmadığı kanısına varılmıştır</w:t>
      </w:r>
      <w:r>
        <w:rPr>
          <w:rFonts w:ascii="Times New Roman" w:hAnsi="Times New Roman" w:cs="Times New Roman"/>
          <w:kern w:val="2"/>
          <w:sz w:val="24"/>
          <w:szCs w:val="24"/>
          <w14:ligatures w14:val="standardContextual"/>
        </w:rPr>
        <w:t>.</w:t>
      </w:r>
      <w:r>
        <w:rPr>
          <w:rFonts w:ascii="Times New Roman" w:eastAsia="Times New Roman" w:hAnsi="Times New Roman" w:cs="Times New Roman"/>
          <w:sz w:val="24"/>
          <w:szCs w:val="24"/>
          <w:lang w:eastAsia="tr-TR"/>
        </w:rPr>
        <w:t xml:space="preserve"> </w:t>
      </w:r>
      <w:r w:rsidRPr="00D3491F">
        <w:rPr>
          <w:rFonts w:ascii="Times New Roman" w:eastAsia="Times New Roman" w:hAnsi="Times New Roman" w:cs="Times New Roman"/>
          <w:sz w:val="24"/>
          <w:szCs w:val="24"/>
          <w:lang w:eastAsia="tr-TR"/>
        </w:rPr>
        <w:t>Lise öğrencilerini ele alan</w:t>
      </w:r>
      <w:r>
        <w:rPr>
          <w:rFonts w:ascii="Times New Roman" w:eastAsia="Times New Roman" w:hAnsi="Times New Roman" w:cs="Times New Roman"/>
          <w:sz w:val="24"/>
          <w:szCs w:val="24"/>
          <w:lang w:eastAsia="tr-TR"/>
        </w:rPr>
        <w:t xml:space="preserve"> başka bir çalışmada</w:t>
      </w:r>
      <w:r w:rsidRPr="00D3491F">
        <w:rPr>
          <w:rFonts w:ascii="Times New Roman" w:eastAsia="Times New Roman" w:hAnsi="Times New Roman" w:cs="Times New Roman"/>
          <w:sz w:val="24"/>
          <w:szCs w:val="24"/>
          <w:lang w:eastAsia="tr-TR"/>
        </w:rPr>
        <w:t xml:space="preserve"> Erkılıç</w:t>
      </w:r>
      <w:r>
        <w:rPr>
          <w:rFonts w:ascii="Times New Roman" w:eastAsia="Times New Roman" w:hAnsi="Times New Roman" w:cs="Times New Roman"/>
          <w:sz w:val="24"/>
          <w:szCs w:val="24"/>
          <w:lang w:eastAsia="tr-TR"/>
        </w:rPr>
        <w:t xml:space="preserve"> </w:t>
      </w:r>
      <w:r w:rsidRPr="00D3491F">
        <w:rPr>
          <w:rFonts w:ascii="Times New Roman" w:eastAsia="Times New Roman" w:hAnsi="Times New Roman" w:cs="Times New Roman"/>
          <w:sz w:val="24"/>
          <w:szCs w:val="24"/>
          <w:lang w:eastAsia="tr-TR"/>
        </w:rPr>
        <w:t>(2019)</w:t>
      </w:r>
      <w:r w:rsidR="00E63077">
        <w:rPr>
          <w:rFonts w:ascii="Times New Roman" w:eastAsia="Times New Roman" w:hAnsi="Times New Roman" w:cs="Times New Roman"/>
          <w:sz w:val="24"/>
          <w:szCs w:val="24"/>
          <w:lang w:eastAsia="tr-TR"/>
        </w:rPr>
        <w:t>,</w:t>
      </w:r>
      <w:r w:rsidRPr="00D3491F">
        <w:rPr>
          <w:rFonts w:ascii="Times New Roman" w:eastAsia="Times New Roman" w:hAnsi="Times New Roman" w:cs="Times New Roman"/>
          <w:sz w:val="24"/>
          <w:szCs w:val="24"/>
          <w:lang w:eastAsia="tr-TR"/>
        </w:rPr>
        <w:t xml:space="preserve"> </w:t>
      </w:r>
      <w:r>
        <w:rPr>
          <w:rFonts w:ascii="Times New Roman" w:eastAsia="Times New Roman" w:hAnsi="Times New Roman" w:cs="Times New Roman"/>
          <w:sz w:val="24"/>
          <w:szCs w:val="24"/>
          <w:lang w:eastAsia="tr-TR"/>
        </w:rPr>
        <w:t>öğrencilerin</w:t>
      </w:r>
      <w:r w:rsidRPr="00D3491F">
        <w:rPr>
          <w:rFonts w:ascii="Times New Roman" w:eastAsia="Times New Roman" w:hAnsi="Times New Roman" w:cs="Times New Roman"/>
          <w:sz w:val="24"/>
          <w:szCs w:val="24"/>
          <w:lang w:eastAsia="tr-TR"/>
        </w:rPr>
        <w:t xml:space="preserve"> finansal okuryazarlık düzeyleri</w:t>
      </w:r>
      <w:r>
        <w:rPr>
          <w:rFonts w:ascii="Times New Roman" w:eastAsia="Times New Roman" w:hAnsi="Times New Roman" w:cs="Times New Roman"/>
          <w:sz w:val="24"/>
          <w:szCs w:val="24"/>
          <w:lang w:eastAsia="tr-TR"/>
        </w:rPr>
        <w:t xml:space="preserve">nin </w:t>
      </w:r>
      <w:r w:rsidRPr="00D3491F">
        <w:rPr>
          <w:rFonts w:ascii="Times New Roman" w:eastAsia="Times New Roman" w:hAnsi="Times New Roman" w:cs="Times New Roman"/>
          <w:sz w:val="24"/>
          <w:szCs w:val="24"/>
          <w:lang w:eastAsia="tr-TR"/>
        </w:rPr>
        <w:t>matematik dersi başarısına</w:t>
      </w:r>
      <w:r>
        <w:rPr>
          <w:rFonts w:ascii="Times New Roman" w:eastAsia="Times New Roman" w:hAnsi="Times New Roman" w:cs="Times New Roman"/>
          <w:sz w:val="24"/>
          <w:szCs w:val="24"/>
          <w:lang w:eastAsia="tr-TR"/>
        </w:rPr>
        <w:t xml:space="preserve"> olan</w:t>
      </w:r>
      <w:r w:rsidRPr="00D3491F">
        <w:rPr>
          <w:rFonts w:ascii="Times New Roman" w:eastAsia="Times New Roman" w:hAnsi="Times New Roman" w:cs="Times New Roman"/>
          <w:sz w:val="24"/>
          <w:szCs w:val="24"/>
          <w:lang w:eastAsia="tr-TR"/>
        </w:rPr>
        <w:t xml:space="preserve"> etkisi incelenmiştir. Çalışmaya İstanbul ili Bağcılar ilçesindeki okullar baz alınarak 540 katılımcıya anket uygulanmıştır. </w:t>
      </w:r>
      <w:r>
        <w:rPr>
          <w:rFonts w:ascii="Times New Roman" w:eastAsia="Times New Roman" w:hAnsi="Times New Roman" w:cs="Times New Roman"/>
          <w:sz w:val="24"/>
          <w:szCs w:val="24"/>
          <w:lang w:eastAsia="tr-TR"/>
        </w:rPr>
        <w:t>Çalışma sonucu</w:t>
      </w:r>
      <w:r w:rsidRPr="00D3491F">
        <w:rPr>
          <w:rFonts w:ascii="Times New Roman" w:eastAsia="Times New Roman" w:hAnsi="Times New Roman" w:cs="Times New Roman"/>
          <w:sz w:val="24"/>
          <w:szCs w:val="24"/>
          <w:lang w:eastAsia="tr-TR"/>
        </w:rPr>
        <w:t xml:space="preserve"> matematik eğitiminin finansal okuryazarlığ</w:t>
      </w:r>
      <w:r>
        <w:rPr>
          <w:rFonts w:ascii="Times New Roman" w:eastAsia="Times New Roman" w:hAnsi="Times New Roman" w:cs="Times New Roman"/>
          <w:sz w:val="24"/>
          <w:szCs w:val="24"/>
          <w:lang w:eastAsia="tr-TR"/>
        </w:rPr>
        <w:t>ı</w:t>
      </w:r>
      <w:r w:rsidRPr="00D3491F">
        <w:rPr>
          <w:rFonts w:ascii="Times New Roman" w:eastAsia="Times New Roman" w:hAnsi="Times New Roman" w:cs="Times New Roman"/>
          <w:sz w:val="24"/>
          <w:szCs w:val="24"/>
          <w:lang w:eastAsia="tr-TR"/>
        </w:rPr>
        <w:t xml:space="preserve"> olumlu etkilediğini göstermektedir. Bu düşünceyi </w:t>
      </w:r>
      <w:bookmarkStart w:id="54" w:name="_Hlk126228238"/>
      <w:r>
        <w:rPr>
          <w:rFonts w:ascii="Times New Roman" w:eastAsia="Times New Roman" w:hAnsi="Times New Roman" w:cs="Times New Roman"/>
          <w:sz w:val="24"/>
          <w:szCs w:val="24"/>
          <w:lang w:eastAsia="tr-TR"/>
        </w:rPr>
        <w:t>destekler mahiyette</w:t>
      </w:r>
      <w:r w:rsidRPr="00D3491F">
        <w:rPr>
          <w:rFonts w:ascii="Times New Roman" w:hAnsi="Times New Roman" w:cs="Times New Roman"/>
          <w:kern w:val="2"/>
          <w:sz w:val="24"/>
          <w:szCs w:val="24"/>
          <w14:ligatures w14:val="standardContextual"/>
        </w:rPr>
        <w:t xml:space="preserve"> </w:t>
      </w:r>
      <w:bookmarkEnd w:id="54"/>
      <w:r>
        <w:rPr>
          <w:rFonts w:ascii="Times New Roman" w:hAnsi="Times New Roman" w:cs="Times New Roman"/>
          <w:kern w:val="2"/>
          <w:sz w:val="24"/>
          <w:szCs w:val="24"/>
          <w14:ligatures w14:val="standardContextual"/>
        </w:rPr>
        <w:t xml:space="preserve">bir başka araştırmada </w:t>
      </w:r>
      <w:r>
        <w:rPr>
          <w:rFonts w:ascii="Times New Roman" w:eastAsia="Times New Roman" w:hAnsi="Times New Roman" w:cs="Times New Roman"/>
          <w:sz w:val="24"/>
          <w:szCs w:val="24"/>
          <w:lang w:eastAsia="tr-TR"/>
        </w:rPr>
        <w:t xml:space="preserve">Yücel (2021), </w:t>
      </w:r>
      <w:r w:rsidRPr="00D3491F">
        <w:rPr>
          <w:rFonts w:ascii="Times New Roman" w:eastAsia="Times New Roman" w:hAnsi="Times New Roman" w:cs="Times New Roman"/>
          <w:sz w:val="24"/>
          <w:szCs w:val="24"/>
          <w:lang w:eastAsia="tr-TR"/>
        </w:rPr>
        <w:t>lise öğrencilerin</w:t>
      </w:r>
      <w:r>
        <w:rPr>
          <w:rFonts w:ascii="Times New Roman" w:eastAsia="Times New Roman" w:hAnsi="Times New Roman" w:cs="Times New Roman"/>
          <w:sz w:val="24"/>
          <w:szCs w:val="24"/>
          <w:lang w:eastAsia="tr-TR"/>
        </w:rPr>
        <w:t>in</w:t>
      </w:r>
      <w:r w:rsidRPr="00D3491F">
        <w:rPr>
          <w:rFonts w:ascii="Times New Roman" w:eastAsia="Times New Roman" w:hAnsi="Times New Roman" w:cs="Times New Roman"/>
          <w:sz w:val="24"/>
          <w:szCs w:val="24"/>
          <w:lang w:eastAsia="tr-TR"/>
        </w:rPr>
        <w:t xml:space="preserve"> finansal okuryazarlık düzeyleri arasında </w:t>
      </w:r>
      <w:r>
        <w:rPr>
          <w:rFonts w:ascii="Times New Roman" w:eastAsia="Times New Roman" w:hAnsi="Times New Roman" w:cs="Times New Roman"/>
          <w:sz w:val="24"/>
          <w:szCs w:val="24"/>
          <w:lang w:eastAsia="tr-TR"/>
        </w:rPr>
        <w:t>farklılık</w:t>
      </w:r>
      <w:r w:rsidRPr="00D3491F">
        <w:rPr>
          <w:rFonts w:ascii="Times New Roman" w:eastAsia="Times New Roman" w:hAnsi="Times New Roman" w:cs="Times New Roman"/>
          <w:sz w:val="24"/>
          <w:szCs w:val="24"/>
          <w:lang w:eastAsia="tr-TR"/>
        </w:rPr>
        <w:t xml:space="preserve"> olup olmadığı</w:t>
      </w:r>
      <w:r>
        <w:rPr>
          <w:rFonts w:ascii="Times New Roman" w:eastAsia="Times New Roman" w:hAnsi="Times New Roman" w:cs="Times New Roman"/>
          <w:sz w:val="24"/>
          <w:szCs w:val="24"/>
          <w:lang w:eastAsia="tr-TR"/>
        </w:rPr>
        <w:t>nı</w:t>
      </w:r>
      <w:r w:rsidRPr="00D3491F">
        <w:rPr>
          <w:rFonts w:ascii="Times New Roman" w:eastAsia="Times New Roman" w:hAnsi="Times New Roman" w:cs="Times New Roman"/>
          <w:sz w:val="24"/>
          <w:szCs w:val="24"/>
          <w:lang w:eastAsia="tr-TR"/>
        </w:rPr>
        <w:t xml:space="preserve"> incel</w:t>
      </w:r>
      <w:r>
        <w:rPr>
          <w:rFonts w:ascii="Times New Roman" w:eastAsia="Times New Roman" w:hAnsi="Times New Roman" w:cs="Times New Roman"/>
          <w:sz w:val="24"/>
          <w:szCs w:val="24"/>
          <w:lang w:eastAsia="tr-TR"/>
        </w:rPr>
        <w:t>emiştir. A</w:t>
      </w:r>
      <w:r w:rsidRPr="00D3491F">
        <w:rPr>
          <w:rFonts w:ascii="Times New Roman" w:eastAsia="Times New Roman" w:hAnsi="Times New Roman" w:cs="Times New Roman"/>
          <w:sz w:val="24"/>
          <w:szCs w:val="24"/>
          <w:lang w:eastAsia="tr-TR"/>
        </w:rPr>
        <w:t>nkete 783 lisede öğrenim gören öğrenciler</w:t>
      </w:r>
      <w:r>
        <w:rPr>
          <w:rFonts w:ascii="Times New Roman" w:eastAsia="Times New Roman" w:hAnsi="Times New Roman" w:cs="Times New Roman"/>
          <w:sz w:val="24"/>
          <w:szCs w:val="24"/>
          <w:lang w:eastAsia="tr-TR"/>
        </w:rPr>
        <w:t xml:space="preserve"> katılmıştır. Ö</w:t>
      </w:r>
      <w:r w:rsidRPr="00D3491F">
        <w:rPr>
          <w:rFonts w:ascii="Times New Roman" w:eastAsia="Times New Roman" w:hAnsi="Times New Roman" w:cs="Times New Roman"/>
          <w:sz w:val="24"/>
          <w:szCs w:val="24"/>
          <w:lang w:eastAsia="tr-TR"/>
        </w:rPr>
        <w:t>ğrencilerin finansal okuryazarlık düzeylerinin lise türlerine</w:t>
      </w:r>
      <w:r>
        <w:rPr>
          <w:rFonts w:ascii="Times New Roman" w:eastAsia="Times New Roman" w:hAnsi="Times New Roman" w:cs="Times New Roman"/>
          <w:sz w:val="24"/>
          <w:szCs w:val="24"/>
          <w:lang w:eastAsia="tr-TR"/>
        </w:rPr>
        <w:t xml:space="preserve"> ve demografik özelliklerine</w:t>
      </w:r>
      <w:r w:rsidRPr="00D3491F">
        <w:rPr>
          <w:rFonts w:ascii="Times New Roman" w:eastAsia="Times New Roman" w:hAnsi="Times New Roman" w:cs="Times New Roman"/>
          <w:sz w:val="24"/>
          <w:szCs w:val="24"/>
          <w:lang w:eastAsia="tr-TR"/>
        </w:rPr>
        <w:t xml:space="preserve"> göre farklılaşıp farklılaşmadığı</w:t>
      </w:r>
      <w:r>
        <w:rPr>
          <w:rFonts w:ascii="Times New Roman" w:eastAsia="Times New Roman" w:hAnsi="Times New Roman" w:cs="Times New Roman"/>
          <w:sz w:val="24"/>
          <w:szCs w:val="24"/>
          <w:lang w:eastAsia="tr-TR"/>
        </w:rPr>
        <w:t>nı öğrenmek amacıyla</w:t>
      </w:r>
      <w:r w:rsidRPr="00D3491F">
        <w:rPr>
          <w:rFonts w:ascii="Times New Roman" w:eastAsia="Times New Roman" w:hAnsi="Times New Roman" w:cs="Times New Roman"/>
          <w:sz w:val="24"/>
          <w:szCs w:val="24"/>
          <w:lang w:eastAsia="tr-TR"/>
        </w:rPr>
        <w:t xml:space="preserve"> ANOVA testi</w:t>
      </w:r>
      <w:r>
        <w:rPr>
          <w:rFonts w:ascii="Times New Roman" w:eastAsia="Times New Roman" w:hAnsi="Times New Roman" w:cs="Times New Roman"/>
          <w:sz w:val="24"/>
          <w:szCs w:val="24"/>
          <w:lang w:eastAsia="tr-TR"/>
        </w:rPr>
        <w:t>,</w:t>
      </w:r>
      <w:r w:rsidRPr="00D3491F">
        <w:rPr>
          <w:rFonts w:ascii="Times New Roman" w:eastAsia="Times New Roman" w:hAnsi="Times New Roman" w:cs="Times New Roman"/>
          <w:sz w:val="24"/>
          <w:szCs w:val="24"/>
          <w:lang w:eastAsia="tr-TR"/>
        </w:rPr>
        <w:t xml:space="preserve"> </w:t>
      </w:r>
      <w:r>
        <w:rPr>
          <w:rFonts w:ascii="Times New Roman" w:eastAsia="Times New Roman" w:hAnsi="Times New Roman" w:cs="Times New Roman"/>
          <w:sz w:val="24"/>
          <w:szCs w:val="24"/>
          <w:lang w:eastAsia="tr-TR"/>
        </w:rPr>
        <w:t>T</w:t>
      </w:r>
      <w:r w:rsidRPr="00D3491F">
        <w:rPr>
          <w:rFonts w:ascii="Times New Roman" w:eastAsia="Times New Roman" w:hAnsi="Times New Roman" w:cs="Times New Roman"/>
          <w:sz w:val="24"/>
          <w:szCs w:val="24"/>
          <w:lang w:eastAsia="tr-TR"/>
        </w:rPr>
        <w:t xml:space="preserve">-Testi, Regresyon </w:t>
      </w:r>
      <w:r>
        <w:rPr>
          <w:rFonts w:ascii="Times New Roman" w:eastAsia="Times New Roman" w:hAnsi="Times New Roman" w:cs="Times New Roman"/>
          <w:sz w:val="24"/>
          <w:szCs w:val="24"/>
          <w:lang w:eastAsia="tr-TR"/>
        </w:rPr>
        <w:t>t</w:t>
      </w:r>
      <w:r w:rsidRPr="00D3491F">
        <w:rPr>
          <w:rFonts w:ascii="Times New Roman" w:eastAsia="Times New Roman" w:hAnsi="Times New Roman" w:cs="Times New Roman"/>
          <w:sz w:val="24"/>
          <w:szCs w:val="24"/>
          <w:lang w:eastAsia="tr-TR"/>
        </w:rPr>
        <w:t xml:space="preserve">esti ve PostHoc </w:t>
      </w:r>
      <w:r>
        <w:rPr>
          <w:rFonts w:ascii="Times New Roman" w:eastAsia="Times New Roman" w:hAnsi="Times New Roman" w:cs="Times New Roman"/>
          <w:sz w:val="24"/>
          <w:szCs w:val="24"/>
          <w:lang w:eastAsia="tr-TR"/>
        </w:rPr>
        <w:t>t</w:t>
      </w:r>
      <w:r w:rsidRPr="00D3491F">
        <w:rPr>
          <w:rFonts w:ascii="Times New Roman" w:eastAsia="Times New Roman" w:hAnsi="Times New Roman" w:cs="Times New Roman"/>
          <w:sz w:val="24"/>
          <w:szCs w:val="24"/>
          <w:lang w:eastAsia="tr-TR"/>
        </w:rPr>
        <w:t>estleri yapıl</w:t>
      </w:r>
      <w:r>
        <w:rPr>
          <w:rFonts w:ascii="Times New Roman" w:eastAsia="Times New Roman" w:hAnsi="Times New Roman" w:cs="Times New Roman"/>
          <w:sz w:val="24"/>
          <w:szCs w:val="24"/>
          <w:lang w:eastAsia="tr-TR"/>
        </w:rPr>
        <w:t>mıştır.</w:t>
      </w:r>
      <w:r w:rsidRPr="00D3491F">
        <w:rPr>
          <w:rFonts w:ascii="Times New Roman" w:eastAsia="Times New Roman" w:hAnsi="Times New Roman" w:cs="Times New Roman"/>
          <w:sz w:val="24"/>
          <w:szCs w:val="24"/>
          <w:lang w:eastAsia="tr-TR"/>
        </w:rPr>
        <w:t xml:space="preserve"> </w:t>
      </w:r>
      <w:r w:rsidRPr="009D20AE">
        <w:rPr>
          <w:rFonts w:ascii="Times New Roman" w:eastAsia="Times New Roman" w:hAnsi="Times New Roman" w:cs="Times New Roman"/>
          <w:sz w:val="24"/>
          <w:szCs w:val="24"/>
          <w:lang w:eastAsia="tr-TR"/>
        </w:rPr>
        <w:t>Analiz sonucunda öğrencilerin yaş, cinsiyet</w:t>
      </w:r>
      <w:r>
        <w:rPr>
          <w:rFonts w:ascii="Times New Roman" w:eastAsia="Times New Roman" w:hAnsi="Times New Roman" w:cs="Times New Roman"/>
          <w:sz w:val="24"/>
          <w:szCs w:val="24"/>
          <w:lang w:eastAsia="tr-TR"/>
        </w:rPr>
        <w:t xml:space="preserve">, okul türü </w:t>
      </w:r>
      <w:r w:rsidRPr="009D20AE">
        <w:rPr>
          <w:rFonts w:ascii="Times New Roman" w:eastAsia="Times New Roman" w:hAnsi="Times New Roman" w:cs="Times New Roman"/>
          <w:sz w:val="24"/>
          <w:szCs w:val="24"/>
          <w:lang w:eastAsia="tr-TR"/>
        </w:rPr>
        <w:t>ve</w:t>
      </w:r>
      <w:r w:rsidRPr="009D20AE">
        <w:rPr>
          <w:rFonts w:ascii="Times New Roman" w:hAnsi="Times New Roman" w:cs="Times New Roman"/>
          <w:sz w:val="24"/>
          <w:szCs w:val="24"/>
        </w:rPr>
        <w:t xml:space="preserve"> akademik başarı ile finansal okuryazarlık düzeyi arasında anlamlı bir farklılaşma olduğu </w:t>
      </w:r>
      <w:r>
        <w:rPr>
          <w:rFonts w:ascii="Times New Roman" w:hAnsi="Times New Roman" w:cs="Times New Roman"/>
          <w:sz w:val="24"/>
          <w:szCs w:val="24"/>
        </w:rPr>
        <w:t>anlaşılmıştır</w:t>
      </w:r>
      <w:r w:rsidRPr="009D20AE">
        <w:rPr>
          <w:rFonts w:ascii="Times New Roman" w:hAnsi="Times New Roman" w:cs="Times New Roman"/>
          <w:sz w:val="24"/>
          <w:szCs w:val="24"/>
        </w:rPr>
        <w:t>.</w:t>
      </w:r>
    </w:p>
    <w:p w14:paraId="3FE2586B" w14:textId="77777777" w:rsidR="00F94C53" w:rsidRDefault="00F94C53" w:rsidP="00A67402">
      <w:pPr>
        <w:spacing w:before="120" w:after="120" w:line="360" w:lineRule="auto"/>
        <w:ind w:firstLine="709"/>
        <w:jc w:val="both"/>
        <w:rPr>
          <w:rFonts w:ascii="Times New Roman" w:hAnsi="Times New Roman" w:cs="Times New Roman"/>
          <w:sz w:val="24"/>
          <w:szCs w:val="24"/>
        </w:rPr>
      </w:pPr>
      <w:r w:rsidRPr="00F94C53">
        <w:rPr>
          <w:rFonts w:ascii="Times New Roman" w:hAnsi="Times New Roman" w:cs="Times New Roman"/>
          <w:sz w:val="24"/>
          <w:szCs w:val="24"/>
        </w:rPr>
        <w:t xml:space="preserve">Literatürdeki araştırmalar, Türkiye dışındaki ve Türkiye'deki üniversite öğrencilerinin finansal okuryazarlık seviyelerini ölçmek ve finansal eğitimin bu seviyeler üzerindeki etkisini anlamak amacıyla yapılmıştır. Bu çerçevede, dünya genelindeki finansal okuryazarlık çalışmaları, öğrencilerin finansal bilgi düzeylerini belirlemek, finansal okuryazarlık eğitimine olan gereksinimleri anlamak ve eğitim programlarının etkinliğini değerlendirmek için yapılmıştır. Özellikle, öğrencilerin finansal terimleri ve </w:t>
      </w:r>
      <w:r w:rsidRPr="00F94C53">
        <w:rPr>
          <w:rFonts w:ascii="Times New Roman" w:hAnsi="Times New Roman" w:cs="Times New Roman"/>
          <w:sz w:val="24"/>
          <w:szCs w:val="24"/>
        </w:rPr>
        <w:lastRenderedPageBreak/>
        <w:t>kavramlarını anlama düzeyini ölçmek için çeşitli testler ve anketler kullanılarak yapılan bu çalışmalar, finansal okuryazarlık seviyelerini belirleme ve geliştirme konusunda önemli veriler sunmaktadır. Türkiye'deki finansal okuryazarlık çalışmaları da bireylerin finansal bilgi düzeylerini değerlendirmek, finansal eğitim ihtiyaçlarını belirlemek ve çeşitli eğitim programlarının etkilerini değerlendirmek üzerine odaklanmıştır.</w:t>
      </w:r>
    </w:p>
    <w:p w14:paraId="106F97C0" w14:textId="6C09B6DC" w:rsidR="00AE04A6" w:rsidRPr="009D0D82" w:rsidRDefault="00F94C53" w:rsidP="00A67402">
      <w:pPr>
        <w:spacing w:before="120" w:after="120" w:line="360" w:lineRule="auto"/>
        <w:ind w:firstLine="709"/>
        <w:jc w:val="both"/>
        <w:rPr>
          <w:rFonts w:ascii="Times New Roman" w:hAnsi="Times New Roman" w:cs="Times New Roman"/>
          <w:sz w:val="24"/>
          <w:szCs w:val="24"/>
        </w:rPr>
      </w:pPr>
      <w:r w:rsidRPr="00F94C53">
        <w:rPr>
          <w:rFonts w:ascii="Times New Roman" w:hAnsi="Times New Roman" w:cs="Times New Roman"/>
          <w:sz w:val="24"/>
          <w:szCs w:val="24"/>
        </w:rPr>
        <w:t>Üniversite öğrencilerinin finansal okuryazarlık düzeyleri üzerine yapılan araştırmalar, Türkiye dışındaki üniversite öğrencileri ve Türkiye'deki üniversite öğrencilerinin finansal okuryazarlıklarını iki farklı açıdan ele alarak kapsamlı bir bakış sunabilmektedir.</w:t>
      </w:r>
      <w:r>
        <w:rPr>
          <w:rFonts w:ascii="Times New Roman" w:hAnsi="Times New Roman" w:cs="Times New Roman"/>
          <w:sz w:val="24"/>
          <w:szCs w:val="24"/>
        </w:rPr>
        <w:t xml:space="preserve"> </w:t>
      </w:r>
      <w:r w:rsidR="00BC463D" w:rsidRPr="003B5225">
        <w:rPr>
          <w:rFonts w:ascii="Times New Roman" w:hAnsi="Times New Roman" w:cs="Times New Roman"/>
          <w:kern w:val="2"/>
          <w:sz w:val="24"/>
          <w:szCs w:val="24"/>
          <w14:ligatures w14:val="standardContextual"/>
        </w:rPr>
        <w:t>Uluslararası alanda yürütülen çalışmalar, farklı kültürlerden gelen öğrencilerin finansal okuryazarlık sevi</w:t>
      </w:r>
      <w:r w:rsidR="00BC463D">
        <w:rPr>
          <w:rFonts w:ascii="Times New Roman" w:hAnsi="Times New Roman" w:cs="Times New Roman"/>
          <w:kern w:val="2"/>
          <w:sz w:val="24"/>
          <w:szCs w:val="24"/>
          <w14:ligatures w14:val="standardContextual"/>
        </w:rPr>
        <w:t>yelerini değerlendirmeye imkân vermektedir</w:t>
      </w:r>
      <w:r w:rsidR="00BC463D" w:rsidRPr="003B5225">
        <w:rPr>
          <w:rFonts w:ascii="Times New Roman" w:hAnsi="Times New Roman" w:cs="Times New Roman"/>
          <w:kern w:val="2"/>
          <w:sz w:val="24"/>
          <w:szCs w:val="24"/>
          <w14:ligatures w14:val="standardContextual"/>
        </w:rPr>
        <w:t>. Örneğin, OECD'nin yürüttüğü PISA (Programme for International Student Assessment) gibi uluslararası değerlendirme programları, genç nesillerin finansal okuryazarlık düzeylerini karşılaştırmalı bir şekilde inceleyerek uluslararası öğrenme eğilimlerini ortaya koymaktadır. Türkiye'deki finansal okuryazarlık düzeyleri üzerine yapılan çalışmalar ise genellikle yerel dinamikleri ve Türk eğitim sisteminin özgüllüklerini ele almaktadır. Türkiye'deki üniversiteler, araştırma enstitüleri ve sivil toplum kuruluşları, öğrencilerin finansal okuryazarlık düzeylerini belirlemeye yönelik çeşitli projeler yürütmektedir. Bu projeler, Türkiye'nin ekonomik koşulları, eğitim sistemine entegrasyonu ve finansal bilgiye erişim gibi faktörleri dikkate alarak öğrencilerin finansal okuryazarlık konusundaki ihtiyaçlarını anlamayı hedefl</w:t>
      </w:r>
      <w:r w:rsidR="00BC463D">
        <w:rPr>
          <w:rFonts w:ascii="Times New Roman" w:hAnsi="Times New Roman" w:cs="Times New Roman"/>
          <w:kern w:val="2"/>
          <w:sz w:val="24"/>
          <w:szCs w:val="24"/>
          <w14:ligatures w14:val="standardContextual"/>
        </w:rPr>
        <w:t>emektedir</w:t>
      </w:r>
      <w:r w:rsidR="00BC463D" w:rsidRPr="003B5225">
        <w:rPr>
          <w:rFonts w:ascii="Times New Roman" w:hAnsi="Times New Roman" w:cs="Times New Roman"/>
          <w:kern w:val="2"/>
          <w:sz w:val="24"/>
          <w:szCs w:val="24"/>
          <w14:ligatures w14:val="standardContextual"/>
        </w:rPr>
        <w:t xml:space="preserve">. Ayrıca finansal okuryazarlık konusunda yürütülen çalışmalar genellikle ülkedeki eğitim sistemi, ekonomik koşullar ve bireylerin finansal davranışlarına odaklanmaktadır. Türk araştırmacılar, yerel dinamiklere odaklanarak, finansal okuryazarlık seviyelerinin iyileştirilmesine yönelik öneriler sunmaktadır. </w:t>
      </w:r>
      <w:r w:rsidR="009D0D82">
        <w:rPr>
          <w:rFonts w:ascii="Times New Roman" w:hAnsi="Times New Roman" w:cs="Times New Roman"/>
          <w:sz w:val="24"/>
          <w:szCs w:val="24"/>
        </w:rPr>
        <w:t xml:space="preserve"> </w:t>
      </w:r>
      <w:r w:rsidR="00BC463D" w:rsidRPr="003B5225">
        <w:rPr>
          <w:rFonts w:ascii="Times New Roman" w:hAnsi="Times New Roman" w:cs="Times New Roman"/>
          <w:kern w:val="2"/>
          <w:sz w:val="24"/>
          <w:szCs w:val="24"/>
          <w14:ligatures w14:val="standardContextual"/>
        </w:rPr>
        <w:t>Uluslararası alanda yapılan çalışmalar, genellikle bir konudaki küresel perspektifi ortaya koyarak önemli bir referans noktası sağlamaktadır. Bu nedenle, bu çalışma öncelikle uluslararası çalışmalara odaklanacak ve ardından Türkiye'deki ilgili çalışmalara geçilecektir.</w:t>
      </w:r>
      <w:r w:rsidR="00BC463D">
        <w:rPr>
          <w:rFonts w:ascii="Times New Roman" w:hAnsi="Times New Roman" w:cs="Times New Roman"/>
          <w:kern w:val="2"/>
          <w:sz w:val="24"/>
          <w:szCs w:val="24"/>
          <w14:ligatures w14:val="standardContextual"/>
        </w:rPr>
        <w:t xml:space="preserve"> </w:t>
      </w:r>
    </w:p>
    <w:p w14:paraId="7FF505EA" w14:textId="658A713E" w:rsidR="007D1D1A" w:rsidRPr="00A67402" w:rsidRDefault="00A67402" w:rsidP="00A67402">
      <w:pPr>
        <w:pStyle w:val="Balk1"/>
      </w:pPr>
      <w:bookmarkStart w:id="55" w:name="_Toc162738864"/>
      <w:r>
        <w:t xml:space="preserve">3. </w:t>
      </w:r>
      <w:r w:rsidR="009B0E6E" w:rsidRPr="00A67402">
        <w:t>TÜRKİYE DIŞINDAKİ ÜNİVERSİTE ÖĞRENCİLERİNİNİN FİNANSAL OKURYAZARLIĞI HAKKINDAKİ ÇALIŞMALAR</w:t>
      </w:r>
      <w:bookmarkEnd w:id="51"/>
      <w:bookmarkEnd w:id="55"/>
    </w:p>
    <w:p w14:paraId="6D0A9438" w14:textId="272E9645" w:rsidR="0036059C" w:rsidRPr="0036059C" w:rsidRDefault="007D1D1A" w:rsidP="00A67402">
      <w:pPr>
        <w:spacing w:before="120" w:after="120" w:line="360" w:lineRule="auto"/>
        <w:ind w:firstLine="709"/>
        <w:jc w:val="both"/>
        <w:rPr>
          <w:rFonts w:ascii="Times New Roman" w:hAnsi="Times New Roman" w:cs="Times New Roman"/>
          <w:kern w:val="2"/>
          <w:sz w:val="24"/>
          <w:szCs w:val="24"/>
          <w14:ligatures w14:val="standardContextual"/>
        </w:rPr>
      </w:pPr>
      <w:r w:rsidRPr="001C4170">
        <w:rPr>
          <w:rFonts w:ascii="Times New Roman" w:hAnsi="Times New Roman" w:cs="Times New Roman"/>
          <w:kern w:val="2"/>
          <w:sz w:val="24"/>
          <w:szCs w:val="24"/>
          <w14:ligatures w14:val="standardContextual"/>
        </w:rPr>
        <w:t xml:space="preserve">Finansal okuryazarlık çalışmaları, genellikle 20. yüzyılın ortalarından itibaren daha belirgin bir şekilde ortaya çıkmıştır. 1950'ler ve 1960'lar, finansal okuryazarlık konusunda ilk önemli adımların atıldığı dönemlerdir. Bu zamanlarda, bireylerin mali konularda bilinçlendirilmesi ve eğitilmesi ihtiyacı vurgulanmıştır. Ancak, finansal </w:t>
      </w:r>
      <w:r w:rsidRPr="001C4170">
        <w:rPr>
          <w:rFonts w:ascii="Times New Roman" w:hAnsi="Times New Roman" w:cs="Times New Roman"/>
          <w:kern w:val="2"/>
          <w:sz w:val="24"/>
          <w:szCs w:val="24"/>
          <w14:ligatures w14:val="standardContextual"/>
        </w:rPr>
        <w:lastRenderedPageBreak/>
        <w:t>okuryazarlık çalışmalarının dünya genelinde günümüzdeki anlamıyla daha geniş bir kabul görmesi daha sonraki dönemlere rastlamaktadır</w:t>
      </w:r>
      <w:r w:rsidR="001F5CCA">
        <w:rPr>
          <w:rFonts w:ascii="Times New Roman" w:hAnsi="Times New Roman" w:cs="Times New Roman"/>
          <w:kern w:val="2"/>
          <w:sz w:val="24"/>
          <w:szCs w:val="24"/>
          <w14:ligatures w14:val="standardContextual"/>
        </w:rPr>
        <w:t xml:space="preserve"> </w:t>
      </w:r>
      <w:r w:rsidR="001F5CCA" w:rsidRPr="00D3491F">
        <w:rPr>
          <w:rFonts w:ascii="Times New Roman" w:hAnsi="Times New Roman" w:cs="Times New Roman"/>
          <w:kern w:val="2"/>
          <w:sz w:val="24"/>
          <w:szCs w:val="24"/>
          <w14:ligatures w14:val="standardContextual"/>
        </w:rPr>
        <w:t>(Çağan</w:t>
      </w:r>
      <w:r w:rsidR="001F5CCA">
        <w:rPr>
          <w:rFonts w:ascii="Times New Roman" w:hAnsi="Times New Roman" w:cs="Times New Roman"/>
          <w:kern w:val="2"/>
          <w:sz w:val="24"/>
          <w:szCs w:val="24"/>
          <w14:ligatures w14:val="standardContextual"/>
        </w:rPr>
        <w:t xml:space="preserve"> &amp;</w:t>
      </w:r>
      <w:r w:rsidR="001F5CCA" w:rsidRPr="00D3491F">
        <w:rPr>
          <w:rFonts w:ascii="Times New Roman" w:hAnsi="Times New Roman" w:cs="Times New Roman"/>
          <w:kern w:val="2"/>
          <w:sz w:val="24"/>
          <w:szCs w:val="24"/>
          <w14:ligatures w14:val="standardContextual"/>
        </w:rPr>
        <w:t xml:space="preserve"> Katona, 1965’ten akt.</w:t>
      </w:r>
      <w:r w:rsidR="001F5CCA" w:rsidRPr="00D3491F">
        <w:rPr>
          <w:rFonts w:ascii="Times New Roman" w:hAnsi="Times New Roman" w:cs="Times New Roman"/>
          <w:b/>
          <w:bCs/>
          <w:kern w:val="2"/>
          <w:sz w:val="24"/>
          <w:szCs w:val="24"/>
          <w14:ligatures w14:val="standardContextual"/>
        </w:rPr>
        <w:t xml:space="preserve"> </w:t>
      </w:r>
      <w:r w:rsidR="001F5CCA" w:rsidRPr="00D3491F">
        <w:rPr>
          <w:rFonts w:ascii="Times New Roman" w:hAnsi="Times New Roman" w:cs="Times New Roman"/>
          <w:kern w:val="2"/>
          <w:sz w:val="24"/>
          <w:szCs w:val="24"/>
          <w14:ligatures w14:val="standardContextual"/>
        </w:rPr>
        <w:t xml:space="preserve">Jacobsen </w:t>
      </w:r>
      <w:r w:rsidR="001F5CCA">
        <w:rPr>
          <w:rFonts w:ascii="Times New Roman" w:hAnsi="Times New Roman" w:cs="Times New Roman"/>
          <w:kern w:val="2"/>
          <w:sz w:val="24"/>
          <w:szCs w:val="24"/>
          <w14:ligatures w14:val="standardContextual"/>
        </w:rPr>
        <w:t>&amp;</w:t>
      </w:r>
      <w:r w:rsidR="001F5CCA" w:rsidRPr="00D3491F">
        <w:rPr>
          <w:rFonts w:ascii="Times New Roman" w:hAnsi="Times New Roman" w:cs="Times New Roman"/>
          <w:kern w:val="2"/>
          <w:sz w:val="24"/>
          <w:szCs w:val="24"/>
          <w14:ligatures w14:val="standardContextual"/>
        </w:rPr>
        <w:t xml:space="preserve"> Correia 2019:</w:t>
      </w:r>
      <w:r w:rsidR="001F5CCA">
        <w:rPr>
          <w:rFonts w:ascii="Times New Roman" w:hAnsi="Times New Roman" w:cs="Times New Roman"/>
          <w:kern w:val="2"/>
          <w:sz w:val="24"/>
          <w:szCs w:val="24"/>
          <w14:ligatures w14:val="standardContextual"/>
        </w:rPr>
        <w:t xml:space="preserve"> </w:t>
      </w:r>
      <w:r w:rsidR="001F5CCA" w:rsidRPr="00D3491F">
        <w:rPr>
          <w:rFonts w:ascii="Times New Roman" w:hAnsi="Times New Roman" w:cs="Times New Roman"/>
          <w:kern w:val="2"/>
          <w:sz w:val="24"/>
          <w:szCs w:val="24"/>
          <w14:ligatures w14:val="standardContextual"/>
        </w:rPr>
        <w:t>12).</w:t>
      </w:r>
      <w:r w:rsidR="001F5CCA" w:rsidRPr="003A723C">
        <w:rPr>
          <w:rFonts w:ascii="Times New Roman" w:hAnsi="Times New Roman" w:cs="Times New Roman"/>
          <w:kern w:val="2"/>
          <w:sz w:val="24"/>
          <w:szCs w:val="24"/>
          <w14:ligatures w14:val="standardContextual"/>
        </w:rPr>
        <w:t xml:space="preserve"> </w:t>
      </w:r>
      <w:r w:rsidRPr="001C4170">
        <w:rPr>
          <w:rFonts w:ascii="Times New Roman" w:hAnsi="Times New Roman" w:cs="Times New Roman"/>
          <w:kern w:val="2"/>
          <w:sz w:val="24"/>
          <w:szCs w:val="24"/>
          <w14:ligatures w14:val="standardContextual"/>
        </w:rPr>
        <w:t xml:space="preserve"> 1980'ler ve 1990'lar, finansal okuryazarlık konusundaki farkındalığın arttığı; hükümetlerin, kuruluşların ve eğitim kurumlarının bu konuya daha fazla ilgi göstermeye başladığı bir dönemdir. Bu yıllarda, finansal okuryazarlık çalışmaları genellikle ekonomi eğitimi, tüketici bilincinin artırılması ve bireylerin kişisel finansal kararlarında daha bilinçli olmalarını hedefleyen çabaları içermektedir. 2000'lerden itibaren ise finansal okuryazarlık, küresel çapta daha büyük bir önem kazanmış ve çeşitli ülkelerdeki hükümetler, sivil toplum kuruluşları ve özel sektör, finansal okuryazarlığı teşvik etmek amacıyla çeşitli programlar başlatmıştır.</w:t>
      </w:r>
      <w:r w:rsidR="001C4170" w:rsidRPr="001C4170">
        <w:rPr>
          <w:rFonts w:ascii="Times New Roman" w:hAnsi="Times New Roman" w:cs="Times New Roman"/>
          <w:kern w:val="2"/>
          <w:sz w:val="24"/>
          <w:szCs w:val="24"/>
          <w14:ligatures w14:val="standardContextual"/>
        </w:rPr>
        <w:t xml:space="preserve"> </w:t>
      </w:r>
      <w:r w:rsidRPr="003A723C">
        <w:rPr>
          <w:rFonts w:ascii="Times New Roman" w:hAnsi="Times New Roman" w:cs="Times New Roman"/>
          <w:kern w:val="2"/>
          <w:sz w:val="24"/>
          <w:szCs w:val="24"/>
          <w14:ligatures w14:val="standardContextual"/>
        </w:rPr>
        <w:t>OECD'nin PISA (Programme for International Student Assessment) gibi uluslararası değerlendirme programları, öğrencilerin finansal okuryazarlık düzeylerini değerlendirmek için önemli bir rol oynamıştır.</w:t>
      </w:r>
      <w:r w:rsidRPr="00D6435E">
        <w:rPr>
          <w:rFonts w:ascii="Times New Roman" w:hAnsi="Times New Roman" w:cs="Times New Roman"/>
          <w:kern w:val="2"/>
          <w:sz w:val="24"/>
          <w:szCs w:val="24"/>
          <w14:ligatures w14:val="standardContextual"/>
        </w:rPr>
        <w:t xml:space="preserve"> </w:t>
      </w:r>
      <w:r w:rsidRPr="003A723C">
        <w:rPr>
          <w:rFonts w:ascii="Times New Roman" w:hAnsi="Times New Roman" w:cs="Times New Roman"/>
          <w:kern w:val="2"/>
          <w:sz w:val="24"/>
          <w:szCs w:val="24"/>
          <w14:ligatures w14:val="standardContextual"/>
        </w:rPr>
        <w:t>Bu tür çalışmalar, öğrencilerin ekonomik kavramları anlama, bütçe oluşturma, yatırım yapma ve finansal riskleri değerlendirme gibi temel becerilerini ölçerek, ülkeler arasında finansal okuryazarlık başarılarını sıral</w:t>
      </w:r>
      <w:r>
        <w:rPr>
          <w:rFonts w:ascii="Times New Roman" w:hAnsi="Times New Roman" w:cs="Times New Roman"/>
          <w:kern w:val="2"/>
          <w:sz w:val="24"/>
          <w:szCs w:val="24"/>
          <w14:ligatures w14:val="standardContextual"/>
        </w:rPr>
        <w:t>amaktadır</w:t>
      </w:r>
      <w:r w:rsidRPr="003A723C">
        <w:rPr>
          <w:rFonts w:ascii="Times New Roman" w:hAnsi="Times New Roman" w:cs="Times New Roman"/>
          <w:kern w:val="2"/>
          <w:sz w:val="24"/>
          <w:szCs w:val="24"/>
          <w14:ligatures w14:val="standardContextual"/>
        </w:rPr>
        <w:t>.</w:t>
      </w:r>
      <w:r w:rsidRPr="0074722A">
        <w:rPr>
          <w:rFonts w:ascii="Times New Roman" w:hAnsi="Times New Roman" w:cs="Times New Roman"/>
          <w:kern w:val="2"/>
          <w:sz w:val="24"/>
          <w:szCs w:val="24"/>
          <w14:ligatures w14:val="standardContextual"/>
        </w:rPr>
        <w:t xml:space="preserve"> </w:t>
      </w:r>
      <w:r w:rsidRPr="003A723C">
        <w:rPr>
          <w:rFonts w:ascii="Times New Roman" w:hAnsi="Times New Roman" w:cs="Times New Roman"/>
          <w:kern w:val="2"/>
          <w:sz w:val="24"/>
          <w:szCs w:val="24"/>
          <w14:ligatures w14:val="standardContextual"/>
        </w:rPr>
        <w:t>Bu çalışmalar, uluslararası standartlar doğrultusunda geniş bir perspektif sunarak, genç nesillerin finansal okuryazarlık düzeylerini karşılaştırmalı bir biçimde değerlendir</w:t>
      </w:r>
      <w:r>
        <w:rPr>
          <w:rFonts w:ascii="Times New Roman" w:hAnsi="Times New Roman" w:cs="Times New Roman"/>
          <w:kern w:val="2"/>
          <w:sz w:val="24"/>
          <w:szCs w:val="24"/>
          <w14:ligatures w14:val="standardContextual"/>
        </w:rPr>
        <w:t>mektedir</w:t>
      </w:r>
      <w:r w:rsidRPr="003A723C">
        <w:rPr>
          <w:rFonts w:ascii="Times New Roman" w:hAnsi="Times New Roman" w:cs="Times New Roman"/>
          <w:kern w:val="2"/>
          <w:sz w:val="24"/>
          <w:szCs w:val="24"/>
          <w14:ligatures w14:val="standardContextual"/>
        </w:rPr>
        <w:t>.</w:t>
      </w:r>
      <w:r w:rsidRPr="00B444AF">
        <w:rPr>
          <w:rFonts w:ascii="Times New Roman" w:hAnsi="Times New Roman" w:cs="Times New Roman"/>
          <w:kern w:val="2"/>
          <w:sz w:val="24"/>
          <w:szCs w:val="24"/>
          <w14:ligatures w14:val="standardContextual"/>
        </w:rPr>
        <w:t xml:space="preserve"> </w:t>
      </w:r>
    </w:p>
    <w:p w14:paraId="2AACA984" w14:textId="6617E2BC" w:rsidR="00AC5F72" w:rsidRPr="0071252C" w:rsidRDefault="009D0D82" w:rsidP="00A67402">
      <w:pPr>
        <w:spacing w:before="120" w:after="120" w:line="360" w:lineRule="auto"/>
        <w:ind w:firstLine="709"/>
        <w:jc w:val="both"/>
        <w:rPr>
          <w:rFonts w:ascii="Times New Roman" w:hAnsi="Times New Roman" w:cs="Times New Roman"/>
          <w:kern w:val="2"/>
          <w:sz w:val="24"/>
          <w:szCs w:val="24"/>
          <w14:ligatures w14:val="standardContextual"/>
        </w:rPr>
      </w:pPr>
      <w:bookmarkStart w:id="56" w:name="_Hlk160116371"/>
      <w:bookmarkStart w:id="57" w:name="_Hlk152840949"/>
      <w:bookmarkStart w:id="58" w:name="_Hlk127526478"/>
      <w:bookmarkStart w:id="59" w:name="_Hlk127195667"/>
      <w:r>
        <w:rPr>
          <w:rFonts w:ascii="Times New Roman" w:hAnsi="Times New Roman" w:cs="Times New Roman"/>
          <w:kern w:val="2"/>
          <w:sz w:val="24"/>
          <w:szCs w:val="24"/>
          <w14:ligatures w14:val="standardContextual"/>
        </w:rPr>
        <w:t>Türkiye dışındaki üniversite ö</w:t>
      </w:r>
      <w:r w:rsidR="007D1D1A" w:rsidRPr="00FB0FC2">
        <w:rPr>
          <w:rFonts w:ascii="Times New Roman" w:hAnsi="Times New Roman" w:cs="Times New Roman"/>
          <w:kern w:val="2"/>
          <w:sz w:val="24"/>
          <w:szCs w:val="24"/>
          <w14:ligatures w14:val="standardContextual"/>
        </w:rPr>
        <w:t>ğrencilerin</w:t>
      </w:r>
      <w:r>
        <w:rPr>
          <w:rFonts w:ascii="Times New Roman" w:hAnsi="Times New Roman" w:cs="Times New Roman"/>
          <w:kern w:val="2"/>
          <w:sz w:val="24"/>
          <w:szCs w:val="24"/>
          <w14:ligatures w14:val="standardContextual"/>
        </w:rPr>
        <w:t>in</w:t>
      </w:r>
      <w:r w:rsidR="007D1D1A" w:rsidRPr="00FB0FC2">
        <w:rPr>
          <w:rFonts w:ascii="Times New Roman" w:hAnsi="Times New Roman" w:cs="Times New Roman"/>
          <w:kern w:val="2"/>
          <w:sz w:val="24"/>
          <w:szCs w:val="24"/>
          <w14:ligatures w14:val="standardContextual"/>
        </w:rPr>
        <w:t xml:space="preserve"> finansal okuryazarlık düzeyleri üzerine yapılan literatür çalışmaları</w:t>
      </w:r>
      <w:bookmarkEnd w:id="56"/>
      <w:r w:rsidR="007D1D1A" w:rsidRPr="00FB0FC2">
        <w:rPr>
          <w:rFonts w:ascii="Times New Roman" w:hAnsi="Times New Roman" w:cs="Times New Roman"/>
          <w:kern w:val="2"/>
          <w:sz w:val="24"/>
          <w:szCs w:val="24"/>
          <w14:ligatures w14:val="standardContextual"/>
        </w:rPr>
        <w:t>, aşağıdaki tablo</w:t>
      </w:r>
      <w:r w:rsidR="0029556A">
        <w:rPr>
          <w:rFonts w:ascii="Times New Roman" w:hAnsi="Times New Roman" w:cs="Times New Roman"/>
          <w:kern w:val="2"/>
          <w:sz w:val="24"/>
          <w:szCs w:val="24"/>
          <w14:ligatures w14:val="standardContextual"/>
        </w:rPr>
        <w:t xml:space="preserve"> 4’te</w:t>
      </w:r>
      <w:r w:rsidR="007D1D1A" w:rsidRPr="00FB0FC2">
        <w:rPr>
          <w:rFonts w:ascii="Times New Roman" w:hAnsi="Times New Roman" w:cs="Times New Roman"/>
          <w:kern w:val="2"/>
          <w:sz w:val="24"/>
          <w:szCs w:val="24"/>
          <w14:ligatures w14:val="standardContextual"/>
        </w:rPr>
        <w:t xml:space="preserve"> özetlenmiştir. Bu çalışmalar, </w:t>
      </w:r>
      <w:r>
        <w:rPr>
          <w:rFonts w:ascii="Times New Roman" w:hAnsi="Times New Roman" w:cs="Times New Roman"/>
          <w:kern w:val="2"/>
          <w:sz w:val="24"/>
          <w:szCs w:val="24"/>
          <w14:ligatures w14:val="standardContextual"/>
        </w:rPr>
        <w:t xml:space="preserve">üniversite </w:t>
      </w:r>
      <w:r w:rsidR="007D1D1A" w:rsidRPr="00FB0FC2">
        <w:rPr>
          <w:rFonts w:ascii="Times New Roman" w:hAnsi="Times New Roman" w:cs="Times New Roman"/>
          <w:kern w:val="2"/>
          <w:sz w:val="24"/>
          <w:szCs w:val="24"/>
          <w14:ligatures w14:val="standardContextual"/>
        </w:rPr>
        <w:t>öğrencilerin finansal okuryazarlık düzeylerini anlamak ve geliştirmek amacıyla çeşitli yönleri</w:t>
      </w:r>
      <w:r w:rsidR="007D1D1A">
        <w:rPr>
          <w:rFonts w:ascii="Times New Roman" w:hAnsi="Times New Roman" w:cs="Times New Roman"/>
          <w:kern w:val="2"/>
          <w:sz w:val="24"/>
          <w:szCs w:val="24"/>
          <w14:ligatures w14:val="standardContextual"/>
        </w:rPr>
        <w:t>ni</w:t>
      </w:r>
      <w:r w:rsidR="007D1D1A" w:rsidRPr="00FB0FC2">
        <w:rPr>
          <w:rFonts w:ascii="Times New Roman" w:hAnsi="Times New Roman" w:cs="Times New Roman"/>
          <w:kern w:val="2"/>
          <w:sz w:val="24"/>
          <w:szCs w:val="24"/>
          <w14:ligatures w14:val="standardContextual"/>
        </w:rPr>
        <w:t xml:space="preserve"> incelemektedir. Bu bağlamda, finansal okuryazarlık konusunda yapılan araştırmalar, öğrencilerin mali bilgi seviyelerini belirleme, eğitim etkilerini değerlendirme ve finansal karar alma becerilerini anlama amacını taşımaktadır.</w:t>
      </w:r>
      <w:bookmarkEnd w:id="57"/>
      <w:bookmarkEnd w:id="58"/>
      <w:bookmarkEnd w:id="59"/>
      <w:r w:rsidR="000B3C9B">
        <w:rPr>
          <w:rFonts w:ascii="Times New Roman" w:hAnsi="Times New Roman" w:cs="Times New Roman"/>
          <w:b/>
          <w:bCs/>
          <w:i/>
          <w:iCs/>
        </w:rPr>
        <w:t xml:space="preserve">        </w:t>
      </w:r>
      <w:r w:rsidR="003801BF">
        <w:rPr>
          <w:rFonts w:ascii="Times New Roman" w:hAnsi="Times New Roman" w:cs="Times New Roman"/>
          <w:b/>
          <w:bCs/>
        </w:rPr>
        <w:tab/>
      </w:r>
    </w:p>
    <w:p w14:paraId="41C2357A" w14:textId="77777777" w:rsidR="003C778C" w:rsidRDefault="003C778C" w:rsidP="00453F2E">
      <w:pPr>
        <w:pStyle w:val="ResimYazs"/>
        <w:rPr>
          <w:b/>
        </w:rPr>
      </w:pPr>
      <w:bookmarkStart w:id="60" w:name="_Toc162738917"/>
      <w:bookmarkStart w:id="61" w:name="_Toc162738943"/>
    </w:p>
    <w:p w14:paraId="20D28B2E" w14:textId="1FED1DF6" w:rsidR="003801BF" w:rsidRPr="0071252C" w:rsidRDefault="00453F2E" w:rsidP="00453F2E">
      <w:pPr>
        <w:pStyle w:val="ResimYazs"/>
        <w:rPr>
          <w:rFonts w:cs="Times New Roman"/>
          <w:szCs w:val="22"/>
        </w:rPr>
      </w:pPr>
      <w:r w:rsidRPr="00453F2E">
        <w:rPr>
          <w:b/>
        </w:rPr>
        <w:t xml:space="preserve">Tablo </w:t>
      </w:r>
      <w:r w:rsidRPr="00453F2E">
        <w:rPr>
          <w:b/>
        </w:rPr>
        <w:fldChar w:fldCharType="begin"/>
      </w:r>
      <w:r w:rsidRPr="00453F2E">
        <w:rPr>
          <w:b/>
        </w:rPr>
        <w:instrText xml:space="preserve"> SEQ Tablo \* ARABIC </w:instrText>
      </w:r>
      <w:r w:rsidRPr="00453F2E">
        <w:rPr>
          <w:b/>
        </w:rPr>
        <w:fldChar w:fldCharType="separate"/>
      </w:r>
      <w:r w:rsidR="007D0071">
        <w:rPr>
          <w:b/>
          <w:noProof/>
        </w:rPr>
        <w:t>4</w:t>
      </w:r>
      <w:r w:rsidRPr="00453F2E">
        <w:rPr>
          <w:b/>
        </w:rPr>
        <w:fldChar w:fldCharType="end"/>
      </w:r>
      <w:r w:rsidRPr="00453F2E">
        <w:rPr>
          <w:rFonts w:cs="Times New Roman"/>
          <w:b/>
          <w:iCs w:val="0"/>
          <w:kern w:val="2"/>
          <w:szCs w:val="22"/>
          <w14:ligatures w14:val="standardContextual"/>
        </w:rPr>
        <w:t>.</w:t>
      </w:r>
      <w:r w:rsidRPr="0071252C">
        <w:rPr>
          <w:rFonts w:cs="Times New Roman"/>
          <w:iCs w:val="0"/>
          <w:kern w:val="2"/>
          <w:szCs w:val="22"/>
          <w14:ligatures w14:val="standardContextual"/>
        </w:rPr>
        <w:t xml:space="preserve"> Türkiye Dışındaki Üniversite Öğrencilerinin Finansal Okuryazarlık Düzeyleri Üzerine Yapılan Literatür Çalışmaları</w:t>
      </w:r>
      <w:bookmarkEnd w:id="60"/>
      <w:bookmarkEnd w:id="61"/>
    </w:p>
    <w:tbl>
      <w:tblPr>
        <w:tblStyle w:val="TabloKlavuzu"/>
        <w:tblW w:w="8499" w:type="dxa"/>
        <w:tblLayout w:type="fixed"/>
        <w:tblLook w:val="04A0" w:firstRow="1" w:lastRow="0" w:firstColumn="1" w:lastColumn="0" w:noHBand="0" w:noVBand="1"/>
      </w:tblPr>
      <w:tblGrid>
        <w:gridCol w:w="1271"/>
        <w:gridCol w:w="845"/>
        <w:gridCol w:w="850"/>
        <w:gridCol w:w="1424"/>
        <w:gridCol w:w="1134"/>
        <w:gridCol w:w="2975"/>
      </w:tblGrid>
      <w:tr w:rsidR="003801BF" w:rsidRPr="00453F2E" w14:paraId="346C901A" w14:textId="77777777" w:rsidTr="00453F2E">
        <w:trPr>
          <w:trHeight w:val="20"/>
        </w:trPr>
        <w:tc>
          <w:tcPr>
            <w:tcW w:w="1271" w:type="dxa"/>
            <w:vAlign w:val="center"/>
          </w:tcPr>
          <w:p w14:paraId="48323861" w14:textId="77777777" w:rsidR="003801BF" w:rsidRPr="00453F2E" w:rsidRDefault="003801BF" w:rsidP="00453F2E">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Yazar</w:t>
            </w:r>
          </w:p>
        </w:tc>
        <w:tc>
          <w:tcPr>
            <w:tcW w:w="845" w:type="dxa"/>
            <w:vAlign w:val="center"/>
          </w:tcPr>
          <w:p w14:paraId="49A9C4D1" w14:textId="77777777" w:rsidR="003801BF" w:rsidRPr="00453F2E" w:rsidRDefault="003801BF" w:rsidP="00453F2E">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Yayın Yılı</w:t>
            </w:r>
          </w:p>
        </w:tc>
        <w:tc>
          <w:tcPr>
            <w:tcW w:w="850" w:type="dxa"/>
            <w:vAlign w:val="center"/>
          </w:tcPr>
          <w:p w14:paraId="10F06F21" w14:textId="77777777" w:rsidR="003801BF" w:rsidRPr="00453F2E" w:rsidRDefault="003801BF" w:rsidP="00453F2E">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Veri</w:t>
            </w:r>
          </w:p>
        </w:tc>
        <w:tc>
          <w:tcPr>
            <w:tcW w:w="1424" w:type="dxa"/>
            <w:vAlign w:val="center"/>
          </w:tcPr>
          <w:p w14:paraId="72E3F95C" w14:textId="77777777" w:rsidR="003801BF" w:rsidRPr="00453F2E" w:rsidRDefault="003801BF" w:rsidP="00453F2E">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Yöntem</w:t>
            </w:r>
          </w:p>
        </w:tc>
        <w:tc>
          <w:tcPr>
            <w:tcW w:w="1134" w:type="dxa"/>
            <w:vAlign w:val="center"/>
          </w:tcPr>
          <w:p w14:paraId="2EE23D5A" w14:textId="77777777" w:rsidR="003801BF" w:rsidRPr="00453F2E" w:rsidRDefault="003801BF" w:rsidP="00453F2E">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Dönem Aralığı</w:t>
            </w:r>
          </w:p>
        </w:tc>
        <w:tc>
          <w:tcPr>
            <w:tcW w:w="2975" w:type="dxa"/>
            <w:vAlign w:val="center"/>
          </w:tcPr>
          <w:p w14:paraId="38587425" w14:textId="77777777" w:rsidR="003801BF" w:rsidRPr="00453F2E" w:rsidRDefault="003801BF" w:rsidP="00453F2E">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Sonuç</w:t>
            </w:r>
          </w:p>
        </w:tc>
      </w:tr>
      <w:tr w:rsidR="00E30681" w:rsidRPr="00453F2E" w14:paraId="37D1C761" w14:textId="77777777" w:rsidTr="00453F2E">
        <w:trPr>
          <w:trHeight w:val="20"/>
        </w:trPr>
        <w:tc>
          <w:tcPr>
            <w:tcW w:w="1271" w:type="dxa"/>
            <w:vAlign w:val="center"/>
          </w:tcPr>
          <w:p w14:paraId="65E11D7E" w14:textId="77777777" w:rsidR="00E30681" w:rsidRPr="00453F2E" w:rsidRDefault="00E30681"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Danes &amp; Hira</w:t>
            </w:r>
          </w:p>
        </w:tc>
        <w:tc>
          <w:tcPr>
            <w:tcW w:w="845" w:type="dxa"/>
            <w:vAlign w:val="center"/>
          </w:tcPr>
          <w:p w14:paraId="08354883" w14:textId="77777777" w:rsidR="00E30681" w:rsidRPr="00453F2E" w:rsidRDefault="00E30681" w:rsidP="00453F2E">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1987</w:t>
            </w:r>
          </w:p>
        </w:tc>
        <w:tc>
          <w:tcPr>
            <w:tcW w:w="850" w:type="dxa"/>
            <w:vAlign w:val="center"/>
          </w:tcPr>
          <w:p w14:paraId="7F2B85FB" w14:textId="77777777" w:rsidR="00E30681" w:rsidRPr="00453F2E" w:rsidRDefault="00E30681"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 xml:space="preserve">Anket </w:t>
            </w:r>
          </w:p>
        </w:tc>
        <w:tc>
          <w:tcPr>
            <w:tcW w:w="1424" w:type="dxa"/>
            <w:vAlign w:val="center"/>
          </w:tcPr>
          <w:p w14:paraId="43BFD775" w14:textId="77777777" w:rsidR="00E30681" w:rsidRPr="00453F2E" w:rsidRDefault="00E30681"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Pearson Çarpım Momenti korelasyonları ve en küçük kareler regresyon analizleri</w:t>
            </w:r>
          </w:p>
        </w:tc>
        <w:tc>
          <w:tcPr>
            <w:tcW w:w="1134" w:type="dxa"/>
            <w:vAlign w:val="center"/>
          </w:tcPr>
          <w:p w14:paraId="31B98549" w14:textId="77777777" w:rsidR="00E30681" w:rsidRPr="00453F2E" w:rsidRDefault="00E30681"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Mart 1983 sonu</w:t>
            </w:r>
          </w:p>
        </w:tc>
        <w:tc>
          <w:tcPr>
            <w:tcW w:w="2975" w:type="dxa"/>
            <w:vAlign w:val="center"/>
          </w:tcPr>
          <w:p w14:paraId="353B1CEF" w14:textId="77777777" w:rsidR="00E30681" w:rsidRPr="00453F2E" w:rsidRDefault="00E30681"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Öğrencilerin para yönetimi konusunda eğitim almalarının; yaş, cinsiyet ve diğer demografik özellikler bakımından farklılıklar ortaya çıkardığı ve fayda sağladığı gözlemlenmektedir.</w:t>
            </w:r>
          </w:p>
        </w:tc>
      </w:tr>
    </w:tbl>
    <w:p w14:paraId="0B24AA9A" w14:textId="77777777" w:rsidR="00453F2E" w:rsidRDefault="00453F2E" w:rsidP="00453F2E">
      <w:pPr>
        <w:pStyle w:val="ResimYazs"/>
        <w:rPr>
          <w:b/>
        </w:rPr>
      </w:pPr>
    </w:p>
    <w:p w14:paraId="6F3F36E7" w14:textId="77777777" w:rsidR="00453F2E" w:rsidRDefault="00453F2E">
      <w:pPr>
        <w:rPr>
          <w:rFonts w:ascii="Times New Roman" w:hAnsi="Times New Roman"/>
          <w:b/>
          <w:iCs/>
          <w:szCs w:val="18"/>
        </w:rPr>
      </w:pPr>
      <w:r>
        <w:rPr>
          <w:b/>
        </w:rPr>
        <w:br w:type="page"/>
      </w:r>
    </w:p>
    <w:p w14:paraId="2E85B564" w14:textId="7A0E940E" w:rsidR="00453F2E" w:rsidRPr="0071252C" w:rsidRDefault="00453F2E" w:rsidP="00453F2E">
      <w:pPr>
        <w:pStyle w:val="ResimYazs"/>
        <w:rPr>
          <w:rFonts w:cs="Times New Roman"/>
          <w:szCs w:val="22"/>
        </w:rPr>
      </w:pPr>
      <w:r>
        <w:rPr>
          <w:b/>
        </w:rPr>
        <w:lastRenderedPageBreak/>
        <w:t xml:space="preserve">Tablo 4 (Devam). </w:t>
      </w:r>
      <w:r w:rsidRPr="0071252C">
        <w:rPr>
          <w:rFonts w:cs="Times New Roman"/>
          <w:iCs w:val="0"/>
          <w:kern w:val="2"/>
          <w:szCs w:val="22"/>
          <w14:ligatures w14:val="standardContextual"/>
        </w:rPr>
        <w:t>Türkiye Dışındaki Üniversite Öğrencilerinin Finansal Okuryazarlık Düzeyleri Üzerine Yapılan Literatür Çalışmaları</w:t>
      </w:r>
    </w:p>
    <w:tbl>
      <w:tblPr>
        <w:tblStyle w:val="TabloKlavuzu"/>
        <w:tblW w:w="8499" w:type="dxa"/>
        <w:tblLayout w:type="fixed"/>
        <w:tblLook w:val="04A0" w:firstRow="1" w:lastRow="0" w:firstColumn="1" w:lastColumn="0" w:noHBand="0" w:noVBand="1"/>
      </w:tblPr>
      <w:tblGrid>
        <w:gridCol w:w="1271"/>
        <w:gridCol w:w="845"/>
        <w:gridCol w:w="850"/>
        <w:gridCol w:w="1424"/>
        <w:gridCol w:w="1134"/>
        <w:gridCol w:w="2975"/>
      </w:tblGrid>
      <w:tr w:rsidR="00453F2E" w:rsidRPr="00453F2E" w14:paraId="471AF5A2" w14:textId="77777777" w:rsidTr="00603EFC">
        <w:trPr>
          <w:trHeight w:val="20"/>
        </w:trPr>
        <w:tc>
          <w:tcPr>
            <w:tcW w:w="1271" w:type="dxa"/>
            <w:vAlign w:val="center"/>
          </w:tcPr>
          <w:p w14:paraId="00663CEB" w14:textId="77777777" w:rsidR="00453F2E" w:rsidRPr="00453F2E" w:rsidRDefault="00453F2E" w:rsidP="00603EFC">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Yazar</w:t>
            </w:r>
          </w:p>
        </w:tc>
        <w:tc>
          <w:tcPr>
            <w:tcW w:w="845" w:type="dxa"/>
            <w:vAlign w:val="center"/>
          </w:tcPr>
          <w:p w14:paraId="6D3BA0BE" w14:textId="77777777" w:rsidR="00453F2E" w:rsidRPr="00453F2E" w:rsidRDefault="00453F2E" w:rsidP="00603EFC">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Yayın Yılı</w:t>
            </w:r>
          </w:p>
        </w:tc>
        <w:tc>
          <w:tcPr>
            <w:tcW w:w="850" w:type="dxa"/>
            <w:vAlign w:val="center"/>
          </w:tcPr>
          <w:p w14:paraId="23927AA9" w14:textId="77777777" w:rsidR="00453F2E" w:rsidRPr="00453F2E" w:rsidRDefault="00453F2E" w:rsidP="00603EFC">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Veri</w:t>
            </w:r>
          </w:p>
        </w:tc>
        <w:tc>
          <w:tcPr>
            <w:tcW w:w="1424" w:type="dxa"/>
            <w:vAlign w:val="center"/>
          </w:tcPr>
          <w:p w14:paraId="45785AF8" w14:textId="77777777" w:rsidR="00453F2E" w:rsidRPr="00453F2E" w:rsidRDefault="00453F2E" w:rsidP="00603EFC">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Yöntem</w:t>
            </w:r>
          </w:p>
        </w:tc>
        <w:tc>
          <w:tcPr>
            <w:tcW w:w="1134" w:type="dxa"/>
            <w:vAlign w:val="center"/>
          </w:tcPr>
          <w:p w14:paraId="3546B110" w14:textId="77777777" w:rsidR="00453F2E" w:rsidRPr="00453F2E" w:rsidRDefault="00453F2E" w:rsidP="00603EFC">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Dönem Aralığı</w:t>
            </w:r>
          </w:p>
        </w:tc>
        <w:tc>
          <w:tcPr>
            <w:tcW w:w="2975" w:type="dxa"/>
            <w:vAlign w:val="center"/>
          </w:tcPr>
          <w:p w14:paraId="74038BE6" w14:textId="77777777" w:rsidR="00453F2E" w:rsidRPr="00453F2E" w:rsidRDefault="00453F2E" w:rsidP="00603EFC">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Sonuç</w:t>
            </w:r>
          </w:p>
        </w:tc>
      </w:tr>
      <w:tr w:rsidR="00E30681" w:rsidRPr="00453F2E" w14:paraId="6DED32C7" w14:textId="77777777" w:rsidTr="00453F2E">
        <w:trPr>
          <w:trHeight w:val="20"/>
        </w:trPr>
        <w:tc>
          <w:tcPr>
            <w:tcW w:w="1271" w:type="dxa"/>
            <w:vAlign w:val="center"/>
          </w:tcPr>
          <w:p w14:paraId="05DAA3D1" w14:textId="6E9EE06D" w:rsidR="00E30681" w:rsidRPr="00453F2E" w:rsidRDefault="00E30681"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 xml:space="preserve">Volpe vd. </w:t>
            </w:r>
          </w:p>
        </w:tc>
        <w:tc>
          <w:tcPr>
            <w:tcW w:w="845" w:type="dxa"/>
            <w:vAlign w:val="center"/>
          </w:tcPr>
          <w:p w14:paraId="2FCB38A8" w14:textId="77777777" w:rsidR="00E30681" w:rsidRPr="00453F2E" w:rsidRDefault="00E30681" w:rsidP="00453F2E">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1996</w:t>
            </w:r>
          </w:p>
        </w:tc>
        <w:tc>
          <w:tcPr>
            <w:tcW w:w="850" w:type="dxa"/>
            <w:vAlign w:val="center"/>
          </w:tcPr>
          <w:p w14:paraId="2249538F" w14:textId="77777777" w:rsidR="00E30681" w:rsidRPr="00453F2E" w:rsidRDefault="00E30681"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Anket</w:t>
            </w:r>
          </w:p>
        </w:tc>
        <w:tc>
          <w:tcPr>
            <w:tcW w:w="1424" w:type="dxa"/>
            <w:vAlign w:val="center"/>
          </w:tcPr>
          <w:p w14:paraId="72175636" w14:textId="77777777" w:rsidR="00E30681" w:rsidRPr="00453F2E" w:rsidRDefault="00E30681"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İki kuyruklu medyan testleri</w:t>
            </w:r>
          </w:p>
        </w:tc>
        <w:tc>
          <w:tcPr>
            <w:tcW w:w="1134" w:type="dxa"/>
            <w:vAlign w:val="center"/>
          </w:tcPr>
          <w:p w14:paraId="0453377A" w14:textId="77777777" w:rsidR="00E30681" w:rsidRPr="00453F2E" w:rsidRDefault="00E30681"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1994-1995</w:t>
            </w:r>
          </w:p>
        </w:tc>
        <w:tc>
          <w:tcPr>
            <w:tcW w:w="2975" w:type="dxa"/>
            <w:vAlign w:val="center"/>
          </w:tcPr>
          <w:p w14:paraId="0783FF7E" w14:textId="77777777" w:rsidR="00E30681" w:rsidRPr="00453F2E" w:rsidRDefault="00E30681"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Kız öğrencilerin erkek öğrencilere oranla yatırım konusunda daha az bilgili oldukları anlaşılmıştır. Üniversite öğrencileri bölüm bazında değerlendirildiğinde ise işletme alanı dışında eğitim gören öğrencilerin işletme bölümünde okuyan öğrencilere göre finansal bilgileri düşük bulunmuştur.</w:t>
            </w:r>
          </w:p>
        </w:tc>
      </w:tr>
      <w:tr w:rsidR="000B3C9B" w:rsidRPr="00453F2E" w14:paraId="3968B17F" w14:textId="77777777" w:rsidTr="00453F2E">
        <w:trPr>
          <w:cantSplit/>
          <w:trHeight w:val="1134"/>
        </w:trPr>
        <w:tc>
          <w:tcPr>
            <w:tcW w:w="1271" w:type="dxa"/>
            <w:vAlign w:val="center"/>
          </w:tcPr>
          <w:p w14:paraId="5410F92D" w14:textId="77777777" w:rsidR="000B3C9B" w:rsidRPr="00453F2E" w:rsidRDefault="000B3C9B"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Chen &amp; Volpe</w:t>
            </w:r>
          </w:p>
        </w:tc>
        <w:tc>
          <w:tcPr>
            <w:tcW w:w="845" w:type="dxa"/>
            <w:vAlign w:val="center"/>
          </w:tcPr>
          <w:p w14:paraId="2A340D0A" w14:textId="77777777" w:rsidR="000B3C9B" w:rsidRPr="00453F2E" w:rsidRDefault="000B3C9B" w:rsidP="00453F2E">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2002</w:t>
            </w:r>
          </w:p>
        </w:tc>
        <w:tc>
          <w:tcPr>
            <w:tcW w:w="850" w:type="dxa"/>
            <w:vAlign w:val="center"/>
          </w:tcPr>
          <w:p w14:paraId="29E4FC5F" w14:textId="77777777" w:rsidR="000B3C9B" w:rsidRPr="00453F2E" w:rsidRDefault="000B3C9B"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Anket</w:t>
            </w:r>
          </w:p>
        </w:tc>
        <w:tc>
          <w:tcPr>
            <w:tcW w:w="1424" w:type="dxa"/>
            <w:vAlign w:val="center"/>
          </w:tcPr>
          <w:p w14:paraId="50B283C8" w14:textId="77777777" w:rsidR="000B3C9B" w:rsidRPr="00453F2E" w:rsidRDefault="000B3C9B"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ANOVA, ki-kare testi ve lojistik regresyon analizleri</w:t>
            </w:r>
          </w:p>
        </w:tc>
        <w:tc>
          <w:tcPr>
            <w:tcW w:w="1134" w:type="dxa"/>
            <w:textDirection w:val="btLr"/>
            <w:vAlign w:val="center"/>
          </w:tcPr>
          <w:p w14:paraId="6B765D21" w14:textId="77777777" w:rsidR="000B3C9B" w:rsidRPr="00453F2E" w:rsidRDefault="000B3C9B" w:rsidP="00453F2E">
            <w:pPr>
              <w:spacing w:before="40" w:after="40"/>
              <w:ind w:left="113" w:right="113"/>
              <w:jc w:val="center"/>
              <w:rPr>
                <w:rFonts w:ascii="Times New Roman" w:hAnsi="Times New Roman" w:cs="Times New Roman"/>
                <w:sz w:val="20"/>
                <w:szCs w:val="20"/>
              </w:rPr>
            </w:pPr>
            <w:r w:rsidRPr="00453F2E">
              <w:rPr>
                <w:rFonts w:ascii="Times New Roman" w:hAnsi="Times New Roman" w:cs="Times New Roman"/>
                <w:sz w:val="20"/>
                <w:szCs w:val="20"/>
              </w:rPr>
              <w:t>Bilgi bulunamamıştır.</w:t>
            </w:r>
          </w:p>
        </w:tc>
        <w:tc>
          <w:tcPr>
            <w:tcW w:w="2975" w:type="dxa"/>
            <w:vAlign w:val="center"/>
          </w:tcPr>
          <w:p w14:paraId="3F0EE4B4" w14:textId="0D493C76" w:rsidR="000B3C9B" w:rsidRPr="00453F2E" w:rsidRDefault="000B3C9B"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İşletme dalında eğitim alan kadın öğrencilerin finansal bilgi düzeyleri yüksek çıkarken, diğer bölümde eğitim gören kadın öğrencile</w:t>
            </w:r>
            <w:r w:rsidR="00453F2E">
              <w:rPr>
                <w:rFonts w:ascii="Times New Roman" w:hAnsi="Times New Roman" w:cs="Times New Roman"/>
                <w:sz w:val="20"/>
                <w:szCs w:val="20"/>
              </w:rPr>
              <w:t xml:space="preserve">r ve erkek öğrencilerin daha az </w:t>
            </w:r>
            <w:r w:rsidRPr="00453F2E">
              <w:rPr>
                <w:rFonts w:ascii="Times New Roman" w:hAnsi="Times New Roman" w:cs="Times New Roman"/>
                <w:sz w:val="20"/>
                <w:szCs w:val="20"/>
              </w:rPr>
              <w:t>finansal bilgiye sahip oldukları tespit edilmiştir.</w:t>
            </w:r>
          </w:p>
        </w:tc>
      </w:tr>
      <w:tr w:rsidR="000B3C9B" w:rsidRPr="00453F2E" w14:paraId="5146BBCC" w14:textId="77777777" w:rsidTr="00453F2E">
        <w:trPr>
          <w:trHeight w:val="20"/>
        </w:trPr>
        <w:tc>
          <w:tcPr>
            <w:tcW w:w="1271" w:type="dxa"/>
            <w:vAlign w:val="center"/>
          </w:tcPr>
          <w:p w14:paraId="006E2264" w14:textId="77777777" w:rsidR="000B3C9B" w:rsidRPr="00453F2E" w:rsidRDefault="000B3C9B"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Beal &amp; Delpaşitra</w:t>
            </w:r>
          </w:p>
        </w:tc>
        <w:tc>
          <w:tcPr>
            <w:tcW w:w="845" w:type="dxa"/>
            <w:vAlign w:val="center"/>
          </w:tcPr>
          <w:p w14:paraId="1C2A1439" w14:textId="77777777" w:rsidR="000B3C9B" w:rsidRPr="00453F2E" w:rsidRDefault="000B3C9B" w:rsidP="00453F2E">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2003</w:t>
            </w:r>
          </w:p>
        </w:tc>
        <w:tc>
          <w:tcPr>
            <w:tcW w:w="850" w:type="dxa"/>
            <w:vAlign w:val="center"/>
          </w:tcPr>
          <w:p w14:paraId="15568389" w14:textId="77777777" w:rsidR="000B3C9B" w:rsidRPr="00453F2E" w:rsidRDefault="000B3C9B"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Anket</w:t>
            </w:r>
          </w:p>
        </w:tc>
        <w:tc>
          <w:tcPr>
            <w:tcW w:w="1424" w:type="dxa"/>
            <w:vAlign w:val="center"/>
          </w:tcPr>
          <w:p w14:paraId="3300DFEC" w14:textId="77777777" w:rsidR="000B3C9B" w:rsidRPr="00453F2E" w:rsidRDefault="000B3C9B"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Lojistik regresyon modellemesi</w:t>
            </w:r>
          </w:p>
        </w:tc>
        <w:tc>
          <w:tcPr>
            <w:tcW w:w="1134" w:type="dxa"/>
            <w:vAlign w:val="center"/>
          </w:tcPr>
          <w:p w14:paraId="439B24F5" w14:textId="77777777" w:rsidR="000B3C9B" w:rsidRPr="00453F2E" w:rsidRDefault="000B3C9B"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2002'nin ilk yarıyılı</w:t>
            </w:r>
          </w:p>
        </w:tc>
        <w:tc>
          <w:tcPr>
            <w:tcW w:w="2975" w:type="dxa"/>
            <w:vAlign w:val="center"/>
          </w:tcPr>
          <w:p w14:paraId="31E5A063" w14:textId="77777777" w:rsidR="000B3C9B" w:rsidRPr="00453F2E" w:rsidRDefault="000B3C9B"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İşletme bölümünde okuyan öğrencilerin finansal okuryazarlık oranının diğer bölümlerde okuyan öğrencilere göre daha yüksek olduğu gözlemlenmiştir.</w:t>
            </w:r>
          </w:p>
        </w:tc>
      </w:tr>
      <w:tr w:rsidR="000B3C9B" w:rsidRPr="00453F2E" w14:paraId="7DD2C109" w14:textId="77777777" w:rsidTr="00453F2E">
        <w:trPr>
          <w:trHeight w:val="20"/>
        </w:trPr>
        <w:tc>
          <w:tcPr>
            <w:tcW w:w="1271" w:type="dxa"/>
            <w:vAlign w:val="center"/>
          </w:tcPr>
          <w:p w14:paraId="219F660A" w14:textId="77777777" w:rsidR="000B3C9B" w:rsidRPr="00453F2E" w:rsidRDefault="000B3C9B"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 xml:space="preserve">Jariah vd. </w:t>
            </w:r>
          </w:p>
        </w:tc>
        <w:tc>
          <w:tcPr>
            <w:tcW w:w="845" w:type="dxa"/>
            <w:vAlign w:val="center"/>
          </w:tcPr>
          <w:p w14:paraId="7B1A5ACE" w14:textId="77777777" w:rsidR="000B3C9B" w:rsidRPr="00453F2E" w:rsidRDefault="000B3C9B" w:rsidP="00453F2E">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2004</w:t>
            </w:r>
          </w:p>
        </w:tc>
        <w:tc>
          <w:tcPr>
            <w:tcW w:w="850" w:type="dxa"/>
            <w:vAlign w:val="center"/>
          </w:tcPr>
          <w:p w14:paraId="3D1A947C" w14:textId="77777777" w:rsidR="000B3C9B" w:rsidRPr="00453F2E" w:rsidRDefault="000B3C9B"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 xml:space="preserve">Anket </w:t>
            </w:r>
          </w:p>
        </w:tc>
        <w:tc>
          <w:tcPr>
            <w:tcW w:w="1424" w:type="dxa"/>
            <w:vAlign w:val="center"/>
          </w:tcPr>
          <w:p w14:paraId="3FBF386E" w14:textId="77777777" w:rsidR="000B3C9B" w:rsidRPr="00453F2E" w:rsidRDefault="000B3C9B"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Tamamalayıcı istatistikler</w:t>
            </w:r>
          </w:p>
        </w:tc>
        <w:tc>
          <w:tcPr>
            <w:tcW w:w="1134" w:type="dxa"/>
            <w:vAlign w:val="center"/>
          </w:tcPr>
          <w:p w14:paraId="25E4B692" w14:textId="77777777" w:rsidR="000B3C9B" w:rsidRPr="00453F2E" w:rsidRDefault="000B3C9B"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Aralık 2002</w:t>
            </w:r>
          </w:p>
        </w:tc>
        <w:tc>
          <w:tcPr>
            <w:tcW w:w="2975" w:type="dxa"/>
            <w:vAlign w:val="center"/>
          </w:tcPr>
          <w:p w14:paraId="523CB403" w14:textId="77777777" w:rsidR="000B3C9B" w:rsidRPr="00453F2E" w:rsidRDefault="000B3C9B"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Öğrencilerin mali işlerini yönetebilme konusunda bilgi ve becerilerinin düşük olduğu anlaşılmıştır.</w:t>
            </w:r>
          </w:p>
        </w:tc>
      </w:tr>
      <w:tr w:rsidR="000B3C9B" w:rsidRPr="00453F2E" w14:paraId="1E1F1117" w14:textId="77777777" w:rsidTr="00453F2E">
        <w:trPr>
          <w:trHeight w:val="20"/>
        </w:trPr>
        <w:tc>
          <w:tcPr>
            <w:tcW w:w="1271" w:type="dxa"/>
            <w:vAlign w:val="center"/>
          </w:tcPr>
          <w:p w14:paraId="19447055" w14:textId="77777777" w:rsidR="000B3C9B" w:rsidRPr="00453F2E" w:rsidRDefault="000B3C9B"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Cude &amp; lyons</w:t>
            </w:r>
          </w:p>
        </w:tc>
        <w:tc>
          <w:tcPr>
            <w:tcW w:w="845" w:type="dxa"/>
            <w:vAlign w:val="center"/>
          </w:tcPr>
          <w:p w14:paraId="71961C4E" w14:textId="77777777" w:rsidR="000B3C9B" w:rsidRPr="00453F2E" w:rsidRDefault="000B3C9B" w:rsidP="00453F2E">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2006</w:t>
            </w:r>
          </w:p>
        </w:tc>
        <w:tc>
          <w:tcPr>
            <w:tcW w:w="850" w:type="dxa"/>
            <w:vAlign w:val="center"/>
          </w:tcPr>
          <w:p w14:paraId="26C8DBB7" w14:textId="77777777" w:rsidR="000B3C9B" w:rsidRPr="00453F2E" w:rsidRDefault="000B3C9B"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 xml:space="preserve">Anket </w:t>
            </w:r>
          </w:p>
        </w:tc>
        <w:tc>
          <w:tcPr>
            <w:tcW w:w="1424" w:type="dxa"/>
            <w:vAlign w:val="center"/>
          </w:tcPr>
          <w:p w14:paraId="02A1CD3B" w14:textId="77777777" w:rsidR="000B3C9B" w:rsidRPr="00453F2E" w:rsidRDefault="000B3C9B"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Çoklu regresyon analizi</w:t>
            </w:r>
          </w:p>
        </w:tc>
        <w:tc>
          <w:tcPr>
            <w:tcW w:w="1134" w:type="dxa"/>
            <w:vAlign w:val="center"/>
          </w:tcPr>
          <w:p w14:paraId="144B0A6E" w14:textId="77777777" w:rsidR="000B3C9B" w:rsidRPr="00453F2E" w:rsidRDefault="000B3C9B"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2004 Sonbaharı-2005 İlkbaharı</w:t>
            </w:r>
          </w:p>
        </w:tc>
        <w:tc>
          <w:tcPr>
            <w:tcW w:w="2975" w:type="dxa"/>
            <w:vAlign w:val="center"/>
          </w:tcPr>
          <w:p w14:paraId="1DDBE812" w14:textId="77777777" w:rsidR="000B3C9B" w:rsidRPr="00453F2E" w:rsidRDefault="000B3C9B"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Öğrencilerin para yönetimi davranışlarında ebeveynlerinin etkisi olduğu anlaşılmıştır.</w:t>
            </w:r>
            <w:r w:rsidRPr="00453F2E">
              <w:rPr>
                <w:rFonts w:ascii="Times New Roman" w:eastAsia="Times New Roman" w:hAnsi="Times New Roman" w:cs="Times New Roman"/>
                <w:sz w:val="20"/>
                <w:szCs w:val="20"/>
                <w:lang w:eastAsia="tr-TR"/>
              </w:rPr>
              <w:t xml:space="preserve"> </w:t>
            </w:r>
            <w:r w:rsidRPr="00453F2E">
              <w:rPr>
                <w:rFonts w:ascii="Times New Roman" w:hAnsi="Times New Roman" w:cs="Times New Roman"/>
                <w:sz w:val="20"/>
                <w:szCs w:val="20"/>
              </w:rPr>
              <w:t>Kredi kartı kullanan öğrencilerin, kredi kartı kullanmayan öğrencilere göre finansal risk altında olma olasılıklarının daha yüksek olduğuna dair kanıtlar öngörülmüştür.</w:t>
            </w:r>
          </w:p>
          <w:p w14:paraId="1862B74F" w14:textId="77777777" w:rsidR="000B3C9B" w:rsidRPr="00453F2E" w:rsidRDefault="000B3C9B" w:rsidP="00453F2E">
            <w:pPr>
              <w:spacing w:before="40" w:after="40"/>
              <w:rPr>
                <w:rFonts w:ascii="Times New Roman" w:hAnsi="Times New Roman" w:cs="Times New Roman"/>
                <w:sz w:val="20"/>
                <w:szCs w:val="20"/>
              </w:rPr>
            </w:pPr>
          </w:p>
        </w:tc>
      </w:tr>
      <w:tr w:rsidR="000B3C9B" w:rsidRPr="00453F2E" w14:paraId="4F50E3DF" w14:textId="77777777" w:rsidTr="00453F2E">
        <w:trPr>
          <w:cantSplit/>
          <w:trHeight w:val="1617"/>
        </w:trPr>
        <w:tc>
          <w:tcPr>
            <w:tcW w:w="1271" w:type="dxa"/>
            <w:vAlign w:val="center"/>
          </w:tcPr>
          <w:p w14:paraId="28DF6C75" w14:textId="77777777" w:rsidR="000B3C9B" w:rsidRPr="00453F2E" w:rsidRDefault="000B3C9B"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Sabri vd.</w:t>
            </w:r>
          </w:p>
        </w:tc>
        <w:tc>
          <w:tcPr>
            <w:tcW w:w="845" w:type="dxa"/>
            <w:vAlign w:val="center"/>
          </w:tcPr>
          <w:p w14:paraId="1E509AD3" w14:textId="77777777" w:rsidR="000B3C9B" w:rsidRPr="00453F2E" w:rsidRDefault="000B3C9B" w:rsidP="00453F2E">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2010</w:t>
            </w:r>
          </w:p>
        </w:tc>
        <w:tc>
          <w:tcPr>
            <w:tcW w:w="850" w:type="dxa"/>
            <w:vAlign w:val="center"/>
          </w:tcPr>
          <w:p w14:paraId="15504DB9" w14:textId="77777777" w:rsidR="000B3C9B" w:rsidRPr="00453F2E" w:rsidRDefault="000B3C9B"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 xml:space="preserve">Anket </w:t>
            </w:r>
          </w:p>
        </w:tc>
        <w:tc>
          <w:tcPr>
            <w:tcW w:w="1424" w:type="dxa"/>
            <w:vAlign w:val="center"/>
          </w:tcPr>
          <w:p w14:paraId="44C2671B" w14:textId="77777777" w:rsidR="000B3C9B" w:rsidRPr="00453F2E" w:rsidRDefault="000B3C9B"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T-testleri, varyans analizi (ANOVA), çoklu regresyon analizi</w:t>
            </w:r>
          </w:p>
        </w:tc>
        <w:tc>
          <w:tcPr>
            <w:tcW w:w="1134" w:type="dxa"/>
            <w:textDirection w:val="btLr"/>
            <w:vAlign w:val="center"/>
          </w:tcPr>
          <w:p w14:paraId="70FA59C9" w14:textId="77777777" w:rsidR="000B3C9B" w:rsidRPr="00453F2E" w:rsidRDefault="000B3C9B" w:rsidP="00453F2E">
            <w:pPr>
              <w:spacing w:before="40" w:after="40"/>
              <w:ind w:left="113" w:right="113"/>
              <w:jc w:val="center"/>
              <w:rPr>
                <w:rFonts w:ascii="Times New Roman" w:hAnsi="Times New Roman" w:cs="Times New Roman"/>
                <w:sz w:val="20"/>
                <w:szCs w:val="20"/>
              </w:rPr>
            </w:pPr>
            <w:r w:rsidRPr="00453F2E">
              <w:rPr>
                <w:rFonts w:ascii="Times New Roman" w:hAnsi="Times New Roman" w:cs="Times New Roman"/>
                <w:sz w:val="20"/>
                <w:szCs w:val="20"/>
              </w:rPr>
              <w:t>Bilgi bulunamamıştır.</w:t>
            </w:r>
          </w:p>
        </w:tc>
        <w:tc>
          <w:tcPr>
            <w:tcW w:w="2975" w:type="dxa"/>
            <w:vAlign w:val="center"/>
          </w:tcPr>
          <w:p w14:paraId="4F537233" w14:textId="77777777" w:rsidR="000B3C9B" w:rsidRPr="00453F2E" w:rsidRDefault="000B3C9B"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Bilgi testi puanları yüksek olan öğrencilerin tasarruf davranışını bildirme olasılıklarının daha yüksek olduğunu ve aynı zamanda daha az finansal sorunla karşılaştıkları belirlenmiştir.</w:t>
            </w:r>
          </w:p>
        </w:tc>
      </w:tr>
      <w:tr w:rsidR="000B3C9B" w:rsidRPr="00453F2E" w14:paraId="7F3F6F0B" w14:textId="77777777" w:rsidTr="00453F2E">
        <w:trPr>
          <w:trHeight w:val="20"/>
        </w:trPr>
        <w:tc>
          <w:tcPr>
            <w:tcW w:w="1271" w:type="dxa"/>
            <w:vAlign w:val="center"/>
          </w:tcPr>
          <w:p w14:paraId="6D42B794" w14:textId="77777777" w:rsidR="000B3C9B" w:rsidRPr="00453F2E" w:rsidRDefault="000B3C9B"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 xml:space="preserve">Shim vd. </w:t>
            </w:r>
          </w:p>
        </w:tc>
        <w:tc>
          <w:tcPr>
            <w:tcW w:w="845" w:type="dxa"/>
            <w:vAlign w:val="center"/>
          </w:tcPr>
          <w:p w14:paraId="3389933D" w14:textId="77777777" w:rsidR="000B3C9B" w:rsidRPr="00453F2E" w:rsidRDefault="000B3C9B" w:rsidP="00453F2E">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2010</w:t>
            </w:r>
          </w:p>
        </w:tc>
        <w:tc>
          <w:tcPr>
            <w:tcW w:w="850" w:type="dxa"/>
            <w:vAlign w:val="center"/>
          </w:tcPr>
          <w:p w14:paraId="3FE26958" w14:textId="77777777" w:rsidR="000B3C9B" w:rsidRPr="00453F2E" w:rsidRDefault="000B3C9B"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 xml:space="preserve">Anket </w:t>
            </w:r>
          </w:p>
        </w:tc>
        <w:tc>
          <w:tcPr>
            <w:tcW w:w="1424" w:type="dxa"/>
            <w:vAlign w:val="center"/>
          </w:tcPr>
          <w:p w14:paraId="6BF03B2B" w14:textId="77777777" w:rsidR="000B3C9B" w:rsidRPr="00453F2E" w:rsidRDefault="000B3C9B"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Yapısal eşitlik modellemesi, ki-kare testi</w:t>
            </w:r>
          </w:p>
        </w:tc>
        <w:tc>
          <w:tcPr>
            <w:tcW w:w="1134" w:type="dxa"/>
            <w:vAlign w:val="center"/>
          </w:tcPr>
          <w:p w14:paraId="7A1AD787" w14:textId="77777777" w:rsidR="000B3C9B" w:rsidRPr="00453F2E" w:rsidRDefault="000B3C9B"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2007 yılında sekiz hafta</w:t>
            </w:r>
          </w:p>
        </w:tc>
        <w:tc>
          <w:tcPr>
            <w:tcW w:w="2975" w:type="dxa"/>
            <w:vAlign w:val="center"/>
          </w:tcPr>
          <w:p w14:paraId="72CB606F" w14:textId="77777777" w:rsidR="000B3C9B" w:rsidRPr="00453F2E" w:rsidRDefault="000B3C9B"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Öğrenciler arasında finansal bilginin finansal davranışla doğrudan bir bağlantısı olduğu tespit edilmiştir.</w:t>
            </w:r>
          </w:p>
        </w:tc>
      </w:tr>
      <w:tr w:rsidR="000B3C9B" w:rsidRPr="00453F2E" w14:paraId="3BC36F6E" w14:textId="77777777" w:rsidTr="00453F2E">
        <w:trPr>
          <w:cantSplit/>
          <w:trHeight w:val="1526"/>
        </w:trPr>
        <w:tc>
          <w:tcPr>
            <w:tcW w:w="1271" w:type="dxa"/>
            <w:vAlign w:val="center"/>
          </w:tcPr>
          <w:p w14:paraId="3F93E86A" w14:textId="77777777" w:rsidR="000B3C9B" w:rsidRPr="00453F2E" w:rsidRDefault="000B3C9B"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 xml:space="preserve">Borodich vd. </w:t>
            </w:r>
          </w:p>
        </w:tc>
        <w:tc>
          <w:tcPr>
            <w:tcW w:w="845" w:type="dxa"/>
            <w:vAlign w:val="center"/>
          </w:tcPr>
          <w:p w14:paraId="2848083F" w14:textId="77777777" w:rsidR="000B3C9B" w:rsidRPr="00453F2E" w:rsidRDefault="000B3C9B" w:rsidP="00453F2E">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2010</w:t>
            </w:r>
          </w:p>
        </w:tc>
        <w:tc>
          <w:tcPr>
            <w:tcW w:w="850" w:type="dxa"/>
            <w:vAlign w:val="center"/>
          </w:tcPr>
          <w:p w14:paraId="6E711547" w14:textId="77777777" w:rsidR="000B3C9B" w:rsidRPr="00453F2E" w:rsidRDefault="000B3C9B"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 xml:space="preserve">Anket </w:t>
            </w:r>
          </w:p>
        </w:tc>
        <w:tc>
          <w:tcPr>
            <w:tcW w:w="1424" w:type="dxa"/>
            <w:vAlign w:val="center"/>
          </w:tcPr>
          <w:p w14:paraId="034A2E12" w14:textId="77777777" w:rsidR="000B3C9B" w:rsidRPr="00453F2E" w:rsidRDefault="000B3C9B"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Tanımlayıcı istatistikler, korelasyon analizi</w:t>
            </w:r>
          </w:p>
        </w:tc>
        <w:tc>
          <w:tcPr>
            <w:tcW w:w="1134" w:type="dxa"/>
            <w:textDirection w:val="btLr"/>
            <w:vAlign w:val="center"/>
          </w:tcPr>
          <w:p w14:paraId="4FD623F5" w14:textId="77777777" w:rsidR="000B3C9B" w:rsidRPr="00453F2E" w:rsidRDefault="000B3C9B" w:rsidP="00453F2E">
            <w:pPr>
              <w:spacing w:before="40" w:after="40"/>
              <w:ind w:left="113" w:right="113"/>
              <w:jc w:val="center"/>
              <w:rPr>
                <w:rFonts w:ascii="Times New Roman" w:hAnsi="Times New Roman" w:cs="Times New Roman"/>
                <w:sz w:val="20"/>
                <w:szCs w:val="20"/>
              </w:rPr>
            </w:pPr>
            <w:r w:rsidRPr="00453F2E">
              <w:rPr>
                <w:rFonts w:ascii="Times New Roman" w:hAnsi="Times New Roman" w:cs="Times New Roman"/>
                <w:sz w:val="20"/>
                <w:szCs w:val="20"/>
              </w:rPr>
              <w:t>Bilgi bulunamamıştır.</w:t>
            </w:r>
          </w:p>
        </w:tc>
        <w:tc>
          <w:tcPr>
            <w:tcW w:w="2975" w:type="dxa"/>
            <w:vAlign w:val="center"/>
          </w:tcPr>
          <w:p w14:paraId="652E496B" w14:textId="77777777" w:rsidR="000B3C9B" w:rsidRPr="00453F2E" w:rsidRDefault="000B3C9B"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Üç farklı ülkede eğitim gören öğrencilerin gelir kazanma konusundaki başarıları yüksekken, tasarruf konusundaki başarıları düşük olarak belirlenmiştir.</w:t>
            </w:r>
          </w:p>
        </w:tc>
      </w:tr>
    </w:tbl>
    <w:p w14:paraId="4972DEF7" w14:textId="77777777" w:rsidR="00453F2E" w:rsidRPr="0071252C" w:rsidRDefault="00453F2E" w:rsidP="00453F2E">
      <w:pPr>
        <w:pStyle w:val="ResimYazs"/>
        <w:rPr>
          <w:rFonts w:cs="Times New Roman"/>
          <w:szCs w:val="22"/>
        </w:rPr>
      </w:pPr>
      <w:r>
        <w:rPr>
          <w:b/>
        </w:rPr>
        <w:lastRenderedPageBreak/>
        <w:t xml:space="preserve">Tablo 4 (Devam). </w:t>
      </w:r>
      <w:r w:rsidRPr="0071252C">
        <w:rPr>
          <w:rFonts w:cs="Times New Roman"/>
          <w:iCs w:val="0"/>
          <w:kern w:val="2"/>
          <w:szCs w:val="22"/>
          <w14:ligatures w14:val="standardContextual"/>
        </w:rPr>
        <w:t>Türkiye Dışındaki Üniversite Öğrencilerinin Finansal Okuryazarlık Düzeyleri Üzerine Yapılan Literatür Çalışmaları</w:t>
      </w:r>
    </w:p>
    <w:tbl>
      <w:tblPr>
        <w:tblStyle w:val="TabloKlavuzu"/>
        <w:tblW w:w="8499" w:type="dxa"/>
        <w:tblLayout w:type="fixed"/>
        <w:tblLook w:val="04A0" w:firstRow="1" w:lastRow="0" w:firstColumn="1" w:lastColumn="0" w:noHBand="0" w:noVBand="1"/>
      </w:tblPr>
      <w:tblGrid>
        <w:gridCol w:w="1271"/>
        <w:gridCol w:w="845"/>
        <w:gridCol w:w="850"/>
        <w:gridCol w:w="1424"/>
        <w:gridCol w:w="1134"/>
        <w:gridCol w:w="2975"/>
      </w:tblGrid>
      <w:tr w:rsidR="00453F2E" w:rsidRPr="00453F2E" w14:paraId="34F13B90" w14:textId="77777777" w:rsidTr="00603EFC">
        <w:trPr>
          <w:trHeight w:val="20"/>
        </w:trPr>
        <w:tc>
          <w:tcPr>
            <w:tcW w:w="1271" w:type="dxa"/>
            <w:vAlign w:val="center"/>
          </w:tcPr>
          <w:p w14:paraId="62CEDBA1" w14:textId="77777777" w:rsidR="00453F2E" w:rsidRPr="00453F2E" w:rsidRDefault="00453F2E" w:rsidP="00603EFC">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Yazar</w:t>
            </w:r>
          </w:p>
        </w:tc>
        <w:tc>
          <w:tcPr>
            <w:tcW w:w="845" w:type="dxa"/>
            <w:vAlign w:val="center"/>
          </w:tcPr>
          <w:p w14:paraId="34CC9983" w14:textId="77777777" w:rsidR="00453F2E" w:rsidRPr="00453F2E" w:rsidRDefault="00453F2E" w:rsidP="00603EFC">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Yayın Yılı</w:t>
            </w:r>
          </w:p>
        </w:tc>
        <w:tc>
          <w:tcPr>
            <w:tcW w:w="850" w:type="dxa"/>
            <w:vAlign w:val="center"/>
          </w:tcPr>
          <w:p w14:paraId="282A1141" w14:textId="77777777" w:rsidR="00453F2E" w:rsidRPr="00453F2E" w:rsidRDefault="00453F2E" w:rsidP="00603EFC">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Veri</w:t>
            </w:r>
          </w:p>
        </w:tc>
        <w:tc>
          <w:tcPr>
            <w:tcW w:w="1424" w:type="dxa"/>
            <w:vAlign w:val="center"/>
          </w:tcPr>
          <w:p w14:paraId="70E4BC35" w14:textId="77777777" w:rsidR="00453F2E" w:rsidRPr="00453F2E" w:rsidRDefault="00453F2E" w:rsidP="00603EFC">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Yöntem</w:t>
            </w:r>
          </w:p>
        </w:tc>
        <w:tc>
          <w:tcPr>
            <w:tcW w:w="1134" w:type="dxa"/>
            <w:vAlign w:val="center"/>
          </w:tcPr>
          <w:p w14:paraId="1215360B" w14:textId="77777777" w:rsidR="00453F2E" w:rsidRPr="00453F2E" w:rsidRDefault="00453F2E" w:rsidP="00603EFC">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Dönem Aralığı</w:t>
            </w:r>
          </w:p>
        </w:tc>
        <w:tc>
          <w:tcPr>
            <w:tcW w:w="2975" w:type="dxa"/>
            <w:vAlign w:val="center"/>
          </w:tcPr>
          <w:p w14:paraId="52C6EFFA" w14:textId="77777777" w:rsidR="00453F2E" w:rsidRPr="00453F2E" w:rsidRDefault="00453F2E" w:rsidP="00603EFC">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Sonuç</w:t>
            </w:r>
          </w:p>
        </w:tc>
      </w:tr>
      <w:tr w:rsidR="000B3C9B" w:rsidRPr="00453F2E" w14:paraId="4400A890" w14:textId="77777777" w:rsidTr="00453F2E">
        <w:trPr>
          <w:cantSplit/>
          <w:trHeight w:val="1134"/>
        </w:trPr>
        <w:tc>
          <w:tcPr>
            <w:tcW w:w="1271" w:type="dxa"/>
            <w:vAlign w:val="center"/>
          </w:tcPr>
          <w:p w14:paraId="53969578" w14:textId="4EFDC8DD" w:rsidR="000B3C9B" w:rsidRPr="00453F2E" w:rsidRDefault="000B3C9B"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Bianco &amp; Bosco</w:t>
            </w:r>
          </w:p>
        </w:tc>
        <w:tc>
          <w:tcPr>
            <w:tcW w:w="845" w:type="dxa"/>
            <w:vAlign w:val="center"/>
          </w:tcPr>
          <w:p w14:paraId="52F0F382" w14:textId="77777777" w:rsidR="000B3C9B" w:rsidRPr="00453F2E" w:rsidRDefault="000B3C9B" w:rsidP="00453F2E">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2011</w:t>
            </w:r>
          </w:p>
        </w:tc>
        <w:tc>
          <w:tcPr>
            <w:tcW w:w="850" w:type="dxa"/>
            <w:vAlign w:val="center"/>
          </w:tcPr>
          <w:p w14:paraId="00BAB70B" w14:textId="77777777" w:rsidR="000B3C9B" w:rsidRPr="00453F2E" w:rsidRDefault="000B3C9B"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 xml:space="preserve">Anket </w:t>
            </w:r>
          </w:p>
        </w:tc>
        <w:tc>
          <w:tcPr>
            <w:tcW w:w="1424" w:type="dxa"/>
            <w:vAlign w:val="center"/>
          </w:tcPr>
          <w:p w14:paraId="160CDB4B" w14:textId="77777777" w:rsidR="000B3C9B" w:rsidRPr="00453F2E" w:rsidRDefault="000B3C9B"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Ortalama ve frekans testleri</w:t>
            </w:r>
          </w:p>
        </w:tc>
        <w:tc>
          <w:tcPr>
            <w:tcW w:w="1134" w:type="dxa"/>
            <w:textDirection w:val="btLr"/>
            <w:vAlign w:val="center"/>
          </w:tcPr>
          <w:p w14:paraId="06458BDE" w14:textId="77777777" w:rsidR="000B3C9B" w:rsidRPr="00453F2E" w:rsidRDefault="000B3C9B" w:rsidP="00453F2E">
            <w:pPr>
              <w:spacing w:before="40" w:after="40"/>
              <w:ind w:left="113" w:right="113"/>
              <w:jc w:val="center"/>
              <w:rPr>
                <w:rFonts w:ascii="Times New Roman" w:hAnsi="Times New Roman" w:cs="Times New Roman"/>
                <w:sz w:val="20"/>
                <w:szCs w:val="20"/>
              </w:rPr>
            </w:pPr>
            <w:r w:rsidRPr="00453F2E">
              <w:rPr>
                <w:rFonts w:ascii="Times New Roman" w:hAnsi="Times New Roman" w:cs="Times New Roman"/>
                <w:sz w:val="20"/>
                <w:szCs w:val="20"/>
              </w:rPr>
              <w:t>Bilgi bulunamamıştır.</w:t>
            </w:r>
          </w:p>
        </w:tc>
        <w:tc>
          <w:tcPr>
            <w:tcW w:w="2975" w:type="dxa"/>
            <w:vAlign w:val="center"/>
          </w:tcPr>
          <w:p w14:paraId="3513646E" w14:textId="77777777" w:rsidR="000B3C9B" w:rsidRPr="00453F2E" w:rsidRDefault="000B3C9B"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 xml:space="preserve">Her iki grubun da mali açıdan okuma yazma bilmediği anlaşılmıştır. Ayrıca yakında istihdama katılacak olan öğrencilerin yönlendirilmelerine karşı yeterli bilgi ve donanıma sahip olmaları gerektiği belirtilmiştir. </w:t>
            </w:r>
          </w:p>
        </w:tc>
      </w:tr>
      <w:tr w:rsidR="000B3C9B" w:rsidRPr="00453F2E" w14:paraId="704E824A" w14:textId="77777777" w:rsidTr="00453F2E">
        <w:trPr>
          <w:cantSplit/>
          <w:trHeight w:val="1134"/>
        </w:trPr>
        <w:tc>
          <w:tcPr>
            <w:tcW w:w="1271" w:type="dxa"/>
            <w:vAlign w:val="center"/>
          </w:tcPr>
          <w:p w14:paraId="09315137" w14:textId="77777777" w:rsidR="000B3C9B" w:rsidRPr="00453F2E" w:rsidRDefault="000B3C9B"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 xml:space="preserve">Tomaskova vd. </w:t>
            </w:r>
          </w:p>
        </w:tc>
        <w:tc>
          <w:tcPr>
            <w:tcW w:w="845" w:type="dxa"/>
            <w:vAlign w:val="center"/>
          </w:tcPr>
          <w:p w14:paraId="44055278" w14:textId="77777777" w:rsidR="000B3C9B" w:rsidRPr="00453F2E" w:rsidRDefault="000B3C9B" w:rsidP="00453F2E">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2011</w:t>
            </w:r>
          </w:p>
        </w:tc>
        <w:tc>
          <w:tcPr>
            <w:tcW w:w="850" w:type="dxa"/>
            <w:vAlign w:val="center"/>
          </w:tcPr>
          <w:p w14:paraId="1B3994DF" w14:textId="77777777" w:rsidR="000B3C9B" w:rsidRPr="00453F2E" w:rsidRDefault="000B3C9B"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 xml:space="preserve">Anket </w:t>
            </w:r>
          </w:p>
        </w:tc>
        <w:tc>
          <w:tcPr>
            <w:tcW w:w="1424" w:type="dxa"/>
            <w:vAlign w:val="center"/>
          </w:tcPr>
          <w:p w14:paraId="0B10E93C" w14:textId="77777777" w:rsidR="000B3C9B" w:rsidRPr="00453F2E" w:rsidRDefault="000B3C9B"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Yüzdelik, frekans analizleri</w:t>
            </w:r>
          </w:p>
        </w:tc>
        <w:tc>
          <w:tcPr>
            <w:tcW w:w="1134" w:type="dxa"/>
            <w:textDirection w:val="btLr"/>
            <w:vAlign w:val="center"/>
          </w:tcPr>
          <w:p w14:paraId="22D05B72" w14:textId="77777777" w:rsidR="000B3C9B" w:rsidRPr="00453F2E" w:rsidRDefault="000B3C9B" w:rsidP="00453F2E">
            <w:pPr>
              <w:spacing w:before="40" w:after="40"/>
              <w:ind w:left="113" w:right="113"/>
              <w:jc w:val="center"/>
              <w:rPr>
                <w:rFonts w:ascii="Times New Roman" w:hAnsi="Times New Roman" w:cs="Times New Roman"/>
                <w:sz w:val="20"/>
                <w:szCs w:val="20"/>
              </w:rPr>
            </w:pPr>
            <w:r w:rsidRPr="00453F2E">
              <w:rPr>
                <w:rFonts w:ascii="Times New Roman" w:hAnsi="Times New Roman" w:cs="Times New Roman"/>
                <w:sz w:val="20"/>
                <w:szCs w:val="20"/>
              </w:rPr>
              <w:t>Bilgi bulunamamıştır.</w:t>
            </w:r>
          </w:p>
        </w:tc>
        <w:tc>
          <w:tcPr>
            <w:tcW w:w="2975" w:type="dxa"/>
            <w:vAlign w:val="center"/>
          </w:tcPr>
          <w:p w14:paraId="2E50E42E" w14:textId="77777777" w:rsidR="000B3C9B" w:rsidRPr="00453F2E" w:rsidRDefault="000B3C9B"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Finansal okuryazarlık eğitimin önemi vurgulanmıştır.</w:t>
            </w:r>
          </w:p>
        </w:tc>
      </w:tr>
      <w:tr w:rsidR="00E30681" w:rsidRPr="00453F2E" w14:paraId="1B63D641" w14:textId="77777777" w:rsidTr="00453F2E">
        <w:trPr>
          <w:trHeight w:val="20"/>
        </w:trPr>
        <w:tc>
          <w:tcPr>
            <w:tcW w:w="1271" w:type="dxa"/>
            <w:vAlign w:val="center"/>
          </w:tcPr>
          <w:p w14:paraId="4F550308" w14:textId="77777777" w:rsidR="00E30681" w:rsidRPr="00453F2E" w:rsidRDefault="00E30681"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Cull &amp; Whitton</w:t>
            </w:r>
          </w:p>
        </w:tc>
        <w:tc>
          <w:tcPr>
            <w:tcW w:w="845" w:type="dxa"/>
            <w:vAlign w:val="center"/>
          </w:tcPr>
          <w:p w14:paraId="0B623116" w14:textId="77777777" w:rsidR="00E30681" w:rsidRPr="00453F2E" w:rsidRDefault="00E30681" w:rsidP="00453F2E">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2011</w:t>
            </w:r>
          </w:p>
        </w:tc>
        <w:tc>
          <w:tcPr>
            <w:tcW w:w="850" w:type="dxa"/>
            <w:vAlign w:val="center"/>
          </w:tcPr>
          <w:p w14:paraId="5101D10A" w14:textId="77777777" w:rsidR="00E30681" w:rsidRPr="00453F2E" w:rsidRDefault="00E30681"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 xml:space="preserve">Anket </w:t>
            </w:r>
          </w:p>
        </w:tc>
        <w:tc>
          <w:tcPr>
            <w:tcW w:w="1424" w:type="dxa"/>
            <w:vAlign w:val="center"/>
          </w:tcPr>
          <w:p w14:paraId="4DBD4160" w14:textId="77777777" w:rsidR="00E30681" w:rsidRPr="00453F2E" w:rsidRDefault="00E30681"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Ki-kare testi</w:t>
            </w:r>
          </w:p>
        </w:tc>
        <w:tc>
          <w:tcPr>
            <w:tcW w:w="1134" w:type="dxa"/>
            <w:vAlign w:val="center"/>
          </w:tcPr>
          <w:p w14:paraId="7081EA6C" w14:textId="77777777" w:rsidR="00E30681" w:rsidRPr="00453F2E" w:rsidRDefault="00E30681"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2007</w:t>
            </w:r>
          </w:p>
        </w:tc>
        <w:tc>
          <w:tcPr>
            <w:tcW w:w="2975" w:type="dxa"/>
            <w:vAlign w:val="center"/>
          </w:tcPr>
          <w:p w14:paraId="430B1650" w14:textId="77777777" w:rsidR="00E30681" w:rsidRPr="00453F2E" w:rsidRDefault="00E30681"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Üniversite öğrencilerinin kişisel finans bilgilerinin düşük olduğu belirtilirken, diğer çalışmalardan farklı olarak işletme öğrencilerinin fen bilimlerinde (hemşirelik hariç) okuyan öğrencilere nazaran finansal sorularda başarılı olamadıkları görülmüştür.</w:t>
            </w:r>
          </w:p>
        </w:tc>
      </w:tr>
      <w:tr w:rsidR="008B6F33" w:rsidRPr="00453F2E" w14:paraId="19FBB7A3" w14:textId="77777777" w:rsidTr="00453F2E">
        <w:trPr>
          <w:trHeight w:val="20"/>
        </w:trPr>
        <w:tc>
          <w:tcPr>
            <w:tcW w:w="1271" w:type="dxa"/>
            <w:vAlign w:val="center"/>
          </w:tcPr>
          <w:p w14:paraId="1A51BA86" w14:textId="5F2D6827" w:rsidR="008B6F33" w:rsidRPr="00453F2E" w:rsidRDefault="008B6F33"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 xml:space="preserve">Shahrabani </w:t>
            </w:r>
          </w:p>
        </w:tc>
        <w:tc>
          <w:tcPr>
            <w:tcW w:w="845" w:type="dxa"/>
            <w:vAlign w:val="center"/>
          </w:tcPr>
          <w:p w14:paraId="4C6D5B47" w14:textId="15FC0927" w:rsidR="008B6F33" w:rsidRPr="00453F2E" w:rsidRDefault="008B6F33" w:rsidP="00453F2E">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2012</w:t>
            </w:r>
          </w:p>
        </w:tc>
        <w:tc>
          <w:tcPr>
            <w:tcW w:w="850" w:type="dxa"/>
            <w:vAlign w:val="center"/>
          </w:tcPr>
          <w:p w14:paraId="1A53A044" w14:textId="13BA61F9" w:rsidR="008B6F33" w:rsidRPr="00453F2E" w:rsidRDefault="008B6F33"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 xml:space="preserve">Anket </w:t>
            </w:r>
          </w:p>
        </w:tc>
        <w:tc>
          <w:tcPr>
            <w:tcW w:w="1424" w:type="dxa"/>
            <w:vAlign w:val="center"/>
          </w:tcPr>
          <w:p w14:paraId="153812A5" w14:textId="704D5144" w:rsidR="008B6F33" w:rsidRPr="00453F2E" w:rsidRDefault="008B6F33"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Frekans analizi ve regresyon analizi</w:t>
            </w:r>
          </w:p>
        </w:tc>
        <w:tc>
          <w:tcPr>
            <w:tcW w:w="1134" w:type="dxa"/>
            <w:vAlign w:val="center"/>
          </w:tcPr>
          <w:p w14:paraId="232FF16D" w14:textId="6133864D" w:rsidR="008B6F33" w:rsidRPr="00453F2E" w:rsidRDefault="008B6F33"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2010</w:t>
            </w:r>
          </w:p>
        </w:tc>
        <w:tc>
          <w:tcPr>
            <w:tcW w:w="2975" w:type="dxa"/>
            <w:vAlign w:val="center"/>
          </w:tcPr>
          <w:p w14:paraId="014D9FE5" w14:textId="10B427B2" w:rsidR="008B6F33" w:rsidRPr="00453F2E" w:rsidRDefault="008B6F33"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İsrail üniversite öğrencilerinin kişisel bütçelerini kontrol etmelerinde etkili olan faktörler değerlendirildiğinde, bütçeleme niyetindeki farklılıklarda, para yönetimi ve borçlar konusunda daha fazla bilgi sahibi olmanın etkili olduğu belirtilmiştir. Ayrıca, üniversite öğrencilerinin para yönetimi davranışları ve tutumlarının değişiminde önemli bir rol oynadığı vurgulanmış ve güvenilir bir bütçe oluşturmanın, mali borçlardan kaynaklanan kaygı ve stresten uzak durmalarına yardımcı olacağı ifade edilmiştir.</w:t>
            </w:r>
          </w:p>
        </w:tc>
      </w:tr>
      <w:tr w:rsidR="008B6F33" w:rsidRPr="00453F2E" w14:paraId="301D4C6B" w14:textId="77777777" w:rsidTr="00453F2E">
        <w:trPr>
          <w:cantSplit/>
          <w:trHeight w:val="1134"/>
        </w:trPr>
        <w:tc>
          <w:tcPr>
            <w:tcW w:w="1271" w:type="dxa"/>
            <w:vAlign w:val="center"/>
          </w:tcPr>
          <w:p w14:paraId="44CF701C" w14:textId="77777777" w:rsidR="008B6F33" w:rsidRPr="00453F2E" w:rsidRDefault="008B6F33"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 xml:space="preserve">Adeleke </w:t>
            </w:r>
          </w:p>
        </w:tc>
        <w:tc>
          <w:tcPr>
            <w:tcW w:w="845" w:type="dxa"/>
            <w:vAlign w:val="center"/>
          </w:tcPr>
          <w:p w14:paraId="650CB44B" w14:textId="77777777" w:rsidR="008B6F33" w:rsidRPr="00453F2E" w:rsidRDefault="008B6F33" w:rsidP="00453F2E">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2013</w:t>
            </w:r>
          </w:p>
        </w:tc>
        <w:tc>
          <w:tcPr>
            <w:tcW w:w="850" w:type="dxa"/>
            <w:vAlign w:val="center"/>
          </w:tcPr>
          <w:p w14:paraId="336D7E15" w14:textId="77777777" w:rsidR="008B6F33" w:rsidRPr="00453F2E" w:rsidRDefault="008B6F33"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 xml:space="preserve">Anket </w:t>
            </w:r>
          </w:p>
        </w:tc>
        <w:tc>
          <w:tcPr>
            <w:tcW w:w="1424" w:type="dxa"/>
            <w:vAlign w:val="center"/>
          </w:tcPr>
          <w:p w14:paraId="0A8AC77F" w14:textId="77777777" w:rsidR="008B6F33" w:rsidRPr="00453F2E" w:rsidRDefault="008B6F33"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Varyans, korelasyon ve ANOVA analizi</w:t>
            </w:r>
          </w:p>
        </w:tc>
        <w:tc>
          <w:tcPr>
            <w:tcW w:w="1134" w:type="dxa"/>
            <w:textDirection w:val="btLr"/>
            <w:vAlign w:val="center"/>
          </w:tcPr>
          <w:p w14:paraId="0913FAC7" w14:textId="77777777" w:rsidR="008B6F33" w:rsidRPr="00453F2E" w:rsidRDefault="008B6F33" w:rsidP="00453F2E">
            <w:pPr>
              <w:spacing w:before="40" w:after="40"/>
              <w:ind w:left="113" w:right="113"/>
              <w:jc w:val="center"/>
              <w:rPr>
                <w:rFonts w:ascii="Times New Roman" w:hAnsi="Times New Roman" w:cs="Times New Roman"/>
                <w:sz w:val="20"/>
                <w:szCs w:val="20"/>
              </w:rPr>
            </w:pPr>
            <w:r w:rsidRPr="00453F2E">
              <w:rPr>
                <w:rFonts w:ascii="Times New Roman" w:hAnsi="Times New Roman" w:cs="Times New Roman"/>
                <w:sz w:val="20"/>
                <w:szCs w:val="20"/>
              </w:rPr>
              <w:t>Bilgi bulunamamıştır.</w:t>
            </w:r>
          </w:p>
        </w:tc>
        <w:tc>
          <w:tcPr>
            <w:tcW w:w="2975" w:type="dxa"/>
            <w:vAlign w:val="center"/>
          </w:tcPr>
          <w:p w14:paraId="5E885B24" w14:textId="77777777" w:rsidR="008B6F33" w:rsidRPr="00453F2E" w:rsidRDefault="008B6F33"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Öğrencilerin cinsiyeti ile finansal okuryazarlıkları arasında anlamlı bir ilişki bulunamazken, üniversitede okuma senelerine göre finansal okuryazarlık düzeyleri arasında anlamlı bir ilişki tespit edilmiştir.</w:t>
            </w:r>
          </w:p>
        </w:tc>
      </w:tr>
    </w:tbl>
    <w:p w14:paraId="00A47008" w14:textId="77777777" w:rsidR="00453F2E" w:rsidRDefault="00453F2E" w:rsidP="00453F2E">
      <w:pPr>
        <w:pStyle w:val="ResimYazs"/>
        <w:rPr>
          <w:b/>
        </w:rPr>
      </w:pPr>
    </w:p>
    <w:p w14:paraId="759110DC" w14:textId="77777777" w:rsidR="00453F2E" w:rsidRDefault="00453F2E">
      <w:pPr>
        <w:rPr>
          <w:rFonts w:ascii="Times New Roman" w:hAnsi="Times New Roman"/>
          <w:b/>
          <w:iCs/>
          <w:szCs w:val="18"/>
        </w:rPr>
      </w:pPr>
      <w:r>
        <w:rPr>
          <w:b/>
        </w:rPr>
        <w:br w:type="page"/>
      </w:r>
    </w:p>
    <w:p w14:paraId="53EB1767" w14:textId="3F6A8C31" w:rsidR="00453F2E" w:rsidRPr="0071252C" w:rsidRDefault="00453F2E" w:rsidP="00453F2E">
      <w:pPr>
        <w:pStyle w:val="ResimYazs"/>
        <w:rPr>
          <w:rFonts w:cs="Times New Roman"/>
          <w:szCs w:val="22"/>
        </w:rPr>
      </w:pPr>
      <w:r>
        <w:rPr>
          <w:b/>
        </w:rPr>
        <w:lastRenderedPageBreak/>
        <w:t xml:space="preserve">Tablo 4 (Devam). </w:t>
      </w:r>
      <w:r w:rsidRPr="0071252C">
        <w:rPr>
          <w:rFonts w:cs="Times New Roman"/>
          <w:iCs w:val="0"/>
          <w:kern w:val="2"/>
          <w:szCs w:val="22"/>
          <w14:ligatures w14:val="standardContextual"/>
        </w:rPr>
        <w:t>Türkiye Dışındaki Üniversite Öğrencilerinin Finansal Okuryazarlık Düzeyleri Üzerine Yapılan Literatür Çalışmaları</w:t>
      </w:r>
    </w:p>
    <w:tbl>
      <w:tblPr>
        <w:tblStyle w:val="TabloKlavuzu"/>
        <w:tblW w:w="8499" w:type="dxa"/>
        <w:tblLayout w:type="fixed"/>
        <w:tblLook w:val="04A0" w:firstRow="1" w:lastRow="0" w:firstColumn="1" w:lastColumn="0" w:noHBand="0" w:noVBand="1"/>
      </w:tblPr>
      <w:tblGrid>
        <w:gridCol w:w="1271"/>
        <w:gridCol w:w="845"/>
        <w:gridCol w:w="850"/>
        <w:gridCol w:w="1424"/>
        <w:gridCol w:w="1134"/>
        <w:gridCol w:w="2975"/>
      </w:tblGrid>
      <w:tr w:rsidR="00453F2E" w:rsidRPr="00453F2E" w14:paraId="12C3EC92" w14:textId="77777777" w:rsidTr="00603EFC">
        <w:trPr>
          <w:trHeight w:val="20"/>
        </w:trPr>
        <w:tc>
          <w:tcPr>
            <w:tcW w:w="1271" w:type="dxa"/>
            <w:vAlign w:val="center"/>
          </w:tcPr>
          <w:p w14:paraId="0450D14F" w14:textId="77777777" w:rsidR="00453F2E" w:rsidRPr="00453F2E" w:rsidRDefault="00453F2E" w:rsidP="00603EFC">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Yazar</w:t>
            </w:r>
          </w:p>
        </w:tc>
        <w:tc>
          <w:tcPr>
            <w:tcW w:w="845" w:type="dxa"/>
            <w:vAlign w:val="center"/>
          </w:tcPr>
          <w:p w14:paraId="2B7A81AB" w14:textId="77777777" w:rsidR="00453F2E" w:rsidRPr="00453F2E" w:rsidRDefault="00453F2E" w:rsidP="00603EFC">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Yayın Yılı</w:t>
            </w:r>
          </w:p>
        </w:tc>
        <w:tc>
          <w:tcPr>
            <w:tcW w:w="850" w:type="dxa"/>
            <w:vAlign w:val="center"/>
          </w:tcPr>
          <w:p w14:paraId="15CD38EB" w14:textId="77777777" w:rsidR="00453F2E" w:rsidRPr="00453F2E" w:rsidRDefault="00453F2E" w:rsidP="00603EFC">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Veri</w:t>
            </w:r>
          </w:p>
        </w:tc>
        <w:tc>
          <w:tcPr>
            <w:tcW w:w="1424" w:type="dxa"/>
            <w:vAlign w:val="center"/>
          </w:tcPr>
          <w:p w14:paraId="7D0D40E5" w14:textId="77777777" w:rsidR="00453F2E" w:rsidRPr="00453F2E" w:rsidRDefault="00453F2E" w:rsidP="00603EFC">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Yöntem</w:t>
            </w:r>
          </w:p>
        </w:tc>
        <w:tc>
          <w:tcPr>
            <w:tcW w:w="1134" w:type="dxa"/>
            <w:vAlign w:val="center"/>
          </w:tcPr>
          <w:p w14:paraId="007F93DF" w14:textId="77777777" w:rsidR="00453F2E" w:rsidRPr="00453F2E" w:rsidRDefault="00453F2E" w:rsidP="00603EFC">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Dönem Aralığı</w:t>
            </w:r>
          </w:p>
        </w:tc>
        <w:tc>
          <w:tcPr>
            <w:tcW w:w="2975" w:type="dxa"/>
            <w:vAlign w:val="center"/>
          </w:tcPr>
          <w:p w14:paraId="39587D19" w14:textId="77777777" w:rsidR="00453F2E" w:rsidRPr="00453F2E" w:rsidRDefault="00453F2E" w:rsidP="00603EFC">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Sonuç</w:t>
            </w:r>
          </w:p>
        </w:tc>
      </w:tr>
      <w:tr w:rsidR="008B6F33" w:rsidRPr="00453F2E" w14:paraId="194A6B98" w14:textId="77777777" w:rsidTr="00453F2E">
        <w:trPr>
          <w:trHeight w:val="20"/>
        </w:trPr>
        <w:tc>
          <w:tcPr>
            <w:tcW w:w="1271" w:type="dxa"/>
            <w:vAlign w:val="center"/>
          </w:tcPr>
          <w:p w14:paraId="6F0984A0" w14:textId="2A2CCF12" w:rsidR="008B6F33" w:rsidRPr="00453F2E" w:rsidRDefault="008B6F33"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 xml:space="preserve">Chung </w:t>
            </w:r>
            <w:r w:rsidR="005E6E35">
              <w:rPr>
                <w:rFonts w:ascii="Times New Roman" w:hAnsi="Times New Roman" w:cs="Times New Roman"/>
                <w:sz w:val="20"/>
                <w:szCs w:val="20"/>
              </w:rPr>
              <w:t>&amp;</w:t>
            </w:r>
            <w:r w:rsidRPr="00453F2E">
              <w:rPr>
                <w:rFonts w:ascii="Times New Roman" w:hAnsi="Times New Roman" w:cs="Times New Roman"/>
                <w:sz w:val="20"/>
                <w:szCs w:val="20"/>
              </w:rPr>
              <w:t xml:space="preserve"> Park </w:t>
            </w:r>
          </w:p>
        </w:tc>
        <w:tc>
          <w:tcPr>
            <w:tcW w:w="845" w:type="dxa"/>
            <w:vAlign w:val="center"/>
          </w:tcPr>
          <w:p w14:paraId="5B31F392" w14:textId="77777777" w:rsidR="008B6F33" w:rsidRPr="00453F2E" w:rsidRDefault="008B6F33" w:rsidP="00453F2E">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2014</w:t>
            </w:r>
          </w:p>
        </w:tc>
        <w:tc>
          <w:tcPr>
            <w:tcW w:w="850" w:type="dxa"/>
            <w:vAlign w:val="center"/>
          </w:tcPr>
          <w:p w14:paraId="265A1536" w14:textId="77777777" w:rsidR="008B6F33" w:rsidRPr="00453F2E" w:rsidRDefault="008B6F33"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 xml:space="preserve">Anket </w:t>
            </w:r>
          </w:p>
        </w:tc>
        <w:tc>
          <w:tcPr>
            <w:tcW w:w="1424" w:type="dxa"/>
            <w:vAlign w:val="center"/>
          </w:tcPr>
          <w:p w14:paraId="68EC850B" w14:textId="77777777" w:rsidR="008B6F33" w:rsidRPr="00453F2E" w:rsidRDefault="008B6F33"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Korelasyon ve regresyon analizi</w:t>
            </w:r>
          </w:p>
        </w:tc>
        <w:tc>
          <w:tcPr>
            <w:tcW w:w="1134" w:type="dxa"/>
            <w:vAlign w:val="center"/>
          </w:tcPr>
          <w:p w14:paraId="54B8DB53" w14:textId="77777777" w:rsidR="008B6F33" w:rsidRPr="00453F2E" w:rsidRDefault="008B6F33"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2012 bahar ve güz dönemleri</w:t>
            </w:r>
          </w:p>
        </w:tc>
        <w:tc>
          <w:tcPr>
            <w:tcW w:w="2975" w:type="dxa"/>
            <w:vAlign w:val="center"/>
          </w:tcPr>
          <w:p w14:paraId="52C2E14F" w14:textId="77777777" w:rsidR="008B6F33" w:rsidRPr="00453F2E" w:rsidRDefault="008B6F33"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Finansal eğitim ağlarının yanında öğrencilerin profesörler ile güçlü ağa sahip olmalarının da finansal okuryazarlığı pozitif etkilediği anlaşılmıştır. Öğrencilerin kişisel ağlarının finansal okuryazarlık ile ilişkisi incelendiğinde olumlu bir etki olmadığı belirtilmiştir.</w:t>
            </w:r>
          </w:p>
        </w:tc>
      </w:tr>
      <w:tr w:rsidR="008B6F33" w:rsidRPr="00453F2E" w14:paraId="24412FBA" w14:textId="77777777" w:rsidTr="00453F2E">
        <w:trPr>
          <w:cantSplit/>
          <w:trHeight w:val="1134"/>
        </w:trPr>
        <w:tc>
          <w:tcPr>
            <w:tcW w:w="1271" w:type="dxa"/>
            <w:vAlign w:val="center"/>
          </w:tcPr>
          <w:p w14:paraId="570E5C2B" w14:textId="77777777" w:rsidR="008B6F33" w:rsidRPr="00453F2E" w:rsidRDefault="008B6F33"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 xml:space="preserve">Hadzic &amp; Poturak </w:t>
            </w:r>
          </w:p>
        </w:tc>
        <w:tc>
          <w:tcPr>
            <w:tcW w:w="845" w:type="dxa"/>
            <w:vAlign w:val="center"/>
          </w:tcPr>
          <w:p w14:paraId="5CF2AF11" w14:textId="77777777" w:rsidR="008B6F33" w:rsidRPr="00453F2E" w:rsidRDefault="008B6F33" w:rsidP="00453F2E">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2014</w:t>
            </w:r>
          </w:p>
        </w:tc>
        <w:tc>
          <w:tcPr>
            <w:tcW w:w="850" w:type="dxa"/>
            <w:vAlign w:val="center"/>
          </w:tcPr>
          <w:p w14:paraId="65330A06" w14:textId="77777777" w:rsidR="008B6F33" w:rsidRPr="00453F2E" w:rsidRDefault="008B6F33"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 xml:space="preserve">Anket </w:t>
            </w:r>
          </w:p>
        </w:tc>
        <w:tc>
          <w:tcPr>
            <w:tcW w:w="1424" w:type="dxa"/>
            <w:vAlign w:val="center"/>
          </w:tcPr>
          <w:p w14:paraId="721462C4" w14:textId="77777777" w:rsidR="008B6F33" w:rsidRPr="00453F2E" w:rsidRDefault="008B6F33"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Frekans analizleri</w:t>
            </w:r>
          </w:p>
        </w:tc>
        <w:tc>
          <w:tcPr>
            <w:tcW w:w="1134" w:type="dxa"/>
            <w:textDirection w:val="btLr"/>
            <w:vAlign w:val="center"/>
          </w:tcPr>
          <w:p w14:paraId="131DEA33" w14:textId="77777777" w:rsidR="008B6F33" w:rsidRPr="00453F2E" w:rsidRDefault="008B6F33" w:rsidP="00453F2E">
            <w:pPr>
              <w:spacing w:before="40" w:after="40"/>
              <w:ind w:left="113" w:right="113"/>
              <w:jc w:val="center"/>
              <w:rPr>
                <w:rFonts w:ascii="Times New Roman" w:hAnsi="Times New Roman" w:cs="Times New Roman"/>
                <w:sz w:val="20"/>
                <w:szCs w:val="20"/>
              </w:rPr>
            </w:pPr>
            <w:r w:rsidRPr="00453F2E">
              <w:rPr>
                <w:rFonts w:ascii="Times New Roman" w:hAnsi="Times New Roman" w:cs="Times New Roman"/>
                <w:sz w:val="20"/>
                <w:szCs w:val="20"/>
              </w:rPr>
              <w:t>Bilgi bulunamamıştır.</w:t>
            </w:r>
          </w:p>
        </w:tc>
        <w:tc>
          <w:tcPr>
            <w:tcW w:w="2975" w:type="dxa"/>
            <w:vAlign w:val="center"/>
          </w:tcPr>
          <w:p w14:paraId="7DAE56B4" w14:textId="77777777" w:rsidR="008B6F33" w:rsidRPr="00453F2E" w:rsidRDefault="008B6F33"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Özel üniversitede öğrenim gören öğrencilerin kısmi finansal okuryazarlığa sahip olduğu bulunmuştur.</w:t>
            </w:r>
          </w:p>
        </w:tc>
      </w:tr>
      <w:tr w:rsidR="008B6F33" w:rsidRPr="00453F2E" w14:paraId="2DFBBAEE" w14:textId="77777777" w:rsidTr="00453F2E">
        <w:trPr>
          <w:cantSplit/>
          <w:trHeight w:val="1134"/>
        </w:trPr>
        <w:tc>
          <w:tcPr>
            <w:tcW w:w="1271" w:type="dxa"/>
            <w:vAlign w:val="center"/>
          </w:tcPr>
          <w:p w14:paraId="73D0C19E" w14:textId="77777777" w:rsidR="008B6F33" w:rsidRPr="00453F2E" w:rsidRDefault="008B6F33"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 xml:space="preserve">Agnew &amp; Harrison </w:t>
            </w:r>
          </w:p>
        </w:tc>
        <w:tc>
          <w:tcPr>
            <w:tcW w:w="845" w:type="dxa"/>
            <w:vAlign w:val="center"/>
          </w:tcPr>
          <w:p w14:paraId="2AA0BC71" w14:textId="77777777" w:rsidR="008B6F33" w:rsidRPr="00453F2E" w:rsidRDefault="008B6F33" w:rsidP="00453F2E">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2015</w:t>
            </w:r>
          </w:p>
        </w:tc>
        <w:tc>
          <w:tcPr>
            <w:tcW w:w="850" w:type="dxa"/>
            <w:vAlign w:val="center"/>
          </w:tcPr>
          <w:p w14:paraId="736A0035" w14:textId="77777777" w:rsidR="008B6F33" w:rsidRPr="00453F2E" w:rsidRDefault="008B6F33"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 xml:space="preserve">Anket </w:t>
            </w:r>
          </w:p>
        </w:tc>
        <w:tc>
          <w:tcPr>
            <w:tcW w:w="1424" w:type="dxa"/>
            <w:vAlign w:val="center"/>
          </w:tcPr>
          <w:p w14:paraId="4496E432" w14:textId="77777777" w:rsidR="008B6F33" w:rsidRPr="00453F2E" w:rsidRDefault="008B6F33"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En</w:t>
            </w:r>
            <w:r w:rsidRPr="00453F2E">
              <w:rPr>
                <w:rFonts w:ascii="Times New Roman" w:hAnsi="Times New Roman" w:cs="Times New Roman"/>
                <w:b/>
                <w:bCs/>
                <w:sz w:val="20"/>
                <w:szCs w:val="20"/>
              </w:rPr>
              <w:t xml:space="preserve"> </w:t>
            </w:r>
            <w:r w:rsidRPr="00453F2E">
              <w:rPr>
                <w:rFonts w:ascii="Times New Roman" w:hAnsi="Times New Roman" w:cs="Times New Roman"/>
                <w:sz w:val="20"/>
                <w:szCs w:val="20"/>
              </w:rPr>
              <w:t>küçük kareler regresyonu analizi, z-istatistikleri ve lojistik regresyonları ile   olasılık oranları</w:t>
            </w:r>
          </w:p>
        </w:tc>
        <w:tc>
          <w:tcPr>
            <w:tcW w:w="1134" w:type="dxa"/>
            <w:textDirection w:val="btLr"/>
            <w:vAlign w:val="center"/>
          </w:tcPr>
          <w:p w14:paraId="6BBD1E37" w14:textId="77777777" w:rsidR="008B6F33" w:rsidRPr="00453F2E" w:rsidRDefault="008B6F33" w:rsidP="00453F2E">
            <w:pPr>
              <w:spacing w:before="40" w:after="40"/>
              <w:ind w:left="113" w:right="113"/>
              <w:jc w:val="center"/>
              <w:rPr>
                <w:rFonts w:ascii="Times New Roman" w:hAnsi="Times New Roman" w:cs="Times New Roman"/>
                <w:sz w:val="20"/>
                <w:szCs w:val="20"/>
              </w:rPr>
            </w:pPr>
            <w:r w:rsidRPr="00453F2E">
              <w:rPr>
                <w:rFonts w:ascii="Times New Roman" w:hAnsi="Times New Roman" w:cs="Times New Roman"/>
                <w:sz w:val="20"/>
                <w:szCs w:val="20"/>
              </w:rPr>
              <w:t>Bilgi bulunamamıştır.</w:t>
            </w:r>
          </w:p>
        </w:tc>
        <w:tc>
          <w:tcPr>
            <w:tcW w:w="2975" w:type="dxa"/>
            <w:vAlign w:val="center"/>
          </w:tcPr>
          <w:p w14:paraId="513D0BD5" w14:textId="77777777" w:rsidR="008B6F33" w:rsidRPr="00453F2E" w:rsidRDefault="008B6F33"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Araştırılan ülkeler arasında anlamlı farklılığa sahip tek değişkenin cinsiyet olduğu vurgulanmıştır. Her iki ülkede de erkeklerin finansal okuryazarlık testindeki performanslarının kadınlardan daha iyi olduğu görülmüştür. Yeni Zelenda’daki kadınların okul sonrası borçlarını ödeme konusunda ise erkeklere göre daha kararlı oldukları anlaşılmıştır.</w:t>
            </w:r>
          </w:p>
        </w:tc>
      </w:tr>
      <w:tr w:rsidR="008B6F33" w:rsidRPr="00453F2E" w14:paraId="1EA0DE96" w14:textId="77777777" w:rsidTr="00453F2E">
        <w:trPr>
          <w:cantSplit/>
          <w:trHeight w:val="1134"/>
        </w:trPr>
        <w:tc>
          <w:tcPr>
            <w:tcW w:w="1271" w:type="dxa"/>
            <w:vAlign w:val="center"/>
          </w:tcPr>
          <w:p w14:paraId="4520080B" w14:textId="77777777" w:rsidR="008B6F33" w:rsidRPr="00453F2E" w:rsidRDefault="008B6F33"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 xml:space="preserve">Rosacker &amp; Rosacker </w:t>
            </w:r>
          </w:p>
        </w:tc>
        <w:tc>
          <w:tcPr>
            <w:tcW w:w="845" w:type="dxa"/>
            <w:vAlign w:val="center"/>
          </w:tcPr>
          <w:p w14:paraId="78E15852" w14:textId="77777777" w:rsidR="008B6F33" w:rsidRPr="00453F2E" w:rsidRDefault="008B6F33" w:rsidP="00453F2E">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2016</w:t>
            </w:r>
          </w:p>
        </w:tc>
        <w:tc>
          <w:tcPr>
            <w:tcW w:w="850" w:type="dxa"/>
            <w:vAlign w:val="center"/>
          </w:tcPr>
          <w:p w14:paraId="7806492E" w14:textId="77777777" w:rsidR="008B6F33" w:rsidRPr="00453F2E" w:rsidRDefault="008B6F33"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 xml:space="preserve">Anket </w:t>
            </w:r>
          </w:p>
        </w:tc>
        <w:tc>
          <w:tcPr>
            <w:tcW w:w="1424" w:type="dxa"/>
            <w:vAlign w:val="center"/>
          </w:tcPr>
          <w:p w14:paraId="2432729B" w14:textId="77777777" w:rsidR="008B6F33" w:rsidRPr="00453F2E" w:rsidRDefault="008B6F33"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Frekans analizi ve t-testi</w:t>
            </w:r>
          </w:p>
        </w:tc>
        <w:tc>
          <w:tcPr>
            <w:tcW w:w="1134" w:type="dxa"/>
            <w:textDirection w:val="btLr"/>
            <w:vAlign w:val="center"/>
          </w:tcPr>
          <w:p w14:paraId="3E6378C1" w14:textId="77777777" w:rsidR="008B6F33" w:rsidRPr="00453F2E" w:rsidRDefault="008B6F33" w:rsidP="00453F2E">
            <w:pPr>
              <w:spacing w:before="40" w:after="40"/>
              <w:ind w:left="113" w:right="113"/>
              <w:rPr>
                <w:rFonts w:ascii="Times New Roman" w:hAnsi="Times New Roman" w:cs="Times New Roman"/>
                <w:sz w:val="20"/>
                <w:szCs w:val="20"/>
              </w:rPr>
            </w:pPr>
            <w:r w:rsidRPr="00453F2E">
              <w:rPr>
                <w:rFonts w:ascii="Times New Roman" w:hAnsi="Times New Roman" w:cs="Times New Roman"/>
                <w:sz w:val="20"/>
                <w:szCs w:val="20"/>
              </w:rPr>
              <w:t>Bilgi bulunamamıştır.</w:t>
            </w:r>
          </w:p>
        </w:tc>
        <w:tc>
          <w:tcPr>
            <w:tcW w:w="2975" w:type="dxa"/>
            <w:vAlign w:val="center"/>
          </w:tcPr>
          <w:p w14:paraId="091C52CB" w14:textId="77777777" w:rsidR="008B6F33" w:rsidRPr="00453F2E" w:rsidRDefault="008B6F33"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Muhasebe ve işletme öğrencilerinin finansal okuryazarlıklarının olduğu görülürken, genç yetişkin grubunda özellikle diğer bölümlerde okuyan üniversite öğrencilerinin finansal okuryazarlıklarının düşük seviyede kaldığı bulunmuştur.</w:t>
            </w:r>
          </w:p>
        </w:tc>
      </w:tr>
      <w:tr w:rsidR="008B6F33" w:rsidRPr="00453F2E" w14:paraId="78BFAB21" w14:textId="77777777" w:rsidTr="00453F2E">
        <w:trPr>
          <w:cantSplit/>
          <w:trHeight w:val="1629"/>
        </w:trPr>
        <w:tc>
          <w:tcPr>
            <w:tcW w:w="1271" w:type="dxa"/>
            <w:vAlign w:val="center"/>
          </w:tcPr>
          <w:p w14:paraId="77D93816" w14:textId="77777777" w:rsidR="008B6F33" w:rsidRPr="00453F2E" w:rsidRDefault="008B6F33"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 xml:space="preserve">Nascimento vd. </w:t>
            </w:r>
          </w:p>
        </w:tc>
        <w:tc>
          <w:tcPr>
            <w:tcW w:w="845" w:type="dxa"/>
            <w:vAlign w:val="center"/>
          </w:tcPr>
          <w:p w14:paraId="63499EA6" w14:textId="77777777" w:rsidR="008B6F33" w:rsidRPr="00453F2E" w:rsidRDefault="008B6F33" w:rsidP="00453F2E">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2016</w:t>
            </w:r>
          </w:p>
        </w:tc>
        <w:tc>
          <w:tcPr>
            <w:tcW w:w="850" w:type="dxa"/>
            <w:vAlign w:val="center"/>
          </w:tcPr>
          <w:p w14:paraId="1A582D7C" w14:textId="77777777" w:rsidR="008B6F33" w:rsidRPr="00453F2E" w:rsidRDefault="008B6F33"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 xml:space="preserve">Anket </w:t>
            </w:r>
          </w:p>
        </w:tc>
        <w:tc>
          <w:tcPr>
            <w:tcW w:w="1424" w:type="dxa"/>
            <w:vAlign w:val="center"/>
          </w:tcPr>
          <w:p w14:paraId="43D5A618" w14:textId="77777777" w:rsidR="008B6F33" w:rsidRPr="00453F2E" w:rsidRDefault="008B6F33"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Madde Tepki Teorisi (IRT) analizi, Kuder-Richardson yöntemi ve faktör analizi</w:t>
            </w:r>
          </w:p>
        </w:tc>
        <w:tc>
          <w:tcPr>
            <w:tcW w:w="1134" w:type="dxa"/>
            <w:textDirection w:val="btLr"/>
            <w:vAlign w:val="center"/>
          </w:tcPr>
          <w:p w14:paraId="7651BB76" w14:textId="77777777" w:rsidR="008B6F33" w:rsidRPr="00453F2E" w:rsidRDefault="008B6F33" w:rsidP="00453F2E">
            <w:pPr>
              <w:spacing w:before="40" w:after="40"/>
              <w:ind w:left="113" w:right="113"/>
              <w:jc w:val="center"/>
              <w:rPr>
                <w:rFonts w:ascii="Times New Roman" w:hAnsi="Times New Roman" w:cs="Times New Roman"/>
                <w:sz w:val="20"/>
                <w:szCs w:val="20"/>
              </w:rPr>
            </w:pPr>
            <w:r w:rsidRPr="00453F2E">
              <w:rPr>
                <w:rFonts w:ascii="Times New Roman" w:hAnsi="Times New Roman" w:cs="Times New Roman"/>
                <w:sz w:val="20"/>
                <w:szCs w:val="20"/>
              </w:rPr>
              <w:t>Bilgi bulunamamıştır.</w:t>
            </w:r>
          </w:p>
        </w:tc>
        <w:tc>
          <w:tcPr>
            <w:tcW w:w="2975" w:type="dxa"/>
            <w:vAlign w:val="center"/>
          </w:tcPr>
          <w:p w14:paraId="3891886A" w14:textId="77777777" w:rsidR="008B6F33" w:rsidRPr="00453F2E" w:rsidRDefault="008B6F33"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Öğrencilerin finansal okuryazarlık düzeyleri düşük bulunmuştur.</w:t>
            </w:r>
          </w:p>
          <w:p w14:paraId="422B2FBC" w14:textId="77777777" w:rsidR="008B6F33" w:rsidRPr="00453F2E" w:rsidRDefault="008B6F33" w:rsidP="00453F2E">
            <w:pPr>
              <w:spacing w:before="40" w:after="40"/>
              <w:rPr>
                <w:rFonts w:ascii="Times New Roman" w:hAnsi="Times New Roman" w:cs="Times New Roman"/>
                <w:sz w:val="20"/>
                <w:szCs w:val="20"/>
              </w:rPr>
            </w:pPr>
          </w:p>
          <w:p w14:paraId="0DD3285A" w14:textId="77777777" w:rsidR="008B6F33" w:rsidRPr="00453F2E" w:rsidRDefault="008B6F33" w:rsidP="00453F2E">
            <w:pPr>
              <w:spacing w:before="40" w:after="40"/>
              <w:rPr>
                <w:rFonts w:ascii="Times New Roman" w:hAnsi="Times New Roman" w:cs="Times New Roman"/>
                <w:sz w:val="20"/>
                <w:szCs w:val="20"/>
              </w:rPr>
            </w:pPr>
          </w:p>
        </w:tc>
      </w:tr>
      <w:tr w:rsidR="008B6F33" w:rsidRPr="00453F2E" w14:paraId="7A48BCB2" w14:textId="77777777" w:rsidTr="00453F2E">
        <w:trPr>
          <w:trHeight w:val="20"/>
        </w:trPr>
        <w:tc>
          <w:tcPr>
            <w:tcW w:w="1271" w:type="dxa"/>
            <w:vAlign w:val="center"/>
          </w:tcPr>
          <w:p w14:paraId="4D7FE32A" w14:textId="67F2EEA8" w:rsidR="008B6F33" w:rsidRPr="00453F2E" w:rsidRDefault="008B6F33"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 xml:space="preserve">Singh </w:t>
            </w:r>
          </w:p>
        </w:tc>
        <w:tc>
          <w:tcPr>
            <w:tcW w:w="845" w:type="dxa"/>
            <w:vAlign w:val="center"/>
          </w:tcPr>
          <w:p w14:paraId="3E3A99D9" w14:textId="6DBA9080" w:rsidR="008B6F33" w:rsidRPr="00453F2E" w:rsidRDefault="008B6F33" w:rsidP="00453F2E">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2018</w:t>
            </w:r>
          </w:p>
        </w:tc>
        <w:tc>
          <w:tcPr>
            <w:tcW w:w="850" w:type="dxa"/>
            <w:vAlign w:val="center"/>
          </w:tcPr>
          <w:p w14:paraId="692D00A2" w14:textId="294666CD" w:rsidR="008B6F33" w:rsidRPr="00453F2E" w:rsidRDefault="008B6F33"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 xml:space="preserve">Anket </w:t>
            </w:r>
          </w:p>
        </w:tc>
        <w:tc>
          <w:tcPr>
            <w:tcW w:w="1424" w:type="dxa"/>
            <w:vAlign w:val="center"/>
          </w:tcPr>
          <w:p w14:paraId="7E7E28C8" w14:textId="0CE29A52" w:rsidR="008B6F33" w:rsidRPr="00453F2E" w:rsidRDefault="008B6F33"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En küçük kareler yöntemi ve regresyon analizi</w:t>
            </w:r>
          </w:p>
        </w:tc>
        <w:tc>
          <w:tcPr>
            <w:tcW w:w="1134" w:type="dxa"/>
            <w:vAlign w:val="center"/>
          </w:tcPr>
          <w:p w14:paraId="48EF6A01" w14:textId="6C46F914" w:rsidR="008B6F33" w:rsidRPr="00453F2E" w:rsidRDefault="008B6F33"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2016</w:t>
            </w:r>
          </w:p>
        </w:tc>
        <w:tc>
          <w:tcPr>
            <w:tcW w:w="2975" w:type="dxa"/>
            <w:vAlign w:val="center"/>
          </w:tcPr>
          <w:p w14:paraId="23C29131" w14:textId="79CE646E" w:rsidR="008B6F33" w:rsidRPr="00453F2E" w:rsidRDefault="008B6F33"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Afrikalı ve Amerikalı üniversite öğrencileri arasında finansal okuryazarlık düzeylerinin oldukça düşük olduğu tespit edilmiştir. Öğrencilerin sınıf ve yaş düzeylerine bakıldığında, üst sınıflarda öğrenim gören ve yaş olarak daha büyük olan öğrencilerin finansal okuryazarlık düzeyinde olumlu sonuçlar elde ettiği belirlenmiştir.</w:t>
            </w:r>
          </w:p>
        </w:tc>
      </w:tr>
    </w:tbl>
    <w:p w14:paraId="3B259EEB" w14:textId="77777777" w:rsidR="00453F2E" w:rsidRPr="0071252C" w:rsidRDefault="00453F2E" w:rsidP="00453F2E">
      <w:pPr>
        <w:pStyle w:val="ResimYazs"/>
        <w:rPr>
          <w:rFonts w:cs="Times New Roman"/>
          <w:szCs w:val="22"/>
        </w:rPr>
      </w:pPr>
      <w:r>
        <w:rPr>
          <w:b/>
        </w:rPr>
        <w:lastRenderedPageBreak/>
        <w:t xml:space="preserve">Tablo 4 (Devam). </w:t>
      </w:r>
      <w:r w:rsidRPr="0071252C">
        <w:rPr>
          <w:rFonts w:cs="Times New Roman"/>
          <w:iCs w:val="0"/>
          <w:kern w:val="2"/>
          <w:szCs w:val="22"/>
          <w14:ligatures w14:val="standardContextual"/>
        </w:rPr>
        <w:t>Türkiye Dışındaki Üniversite Öğrencilerinin Finansal Okuryazarlık Düzeyleri Üzerine Yapılan Literatür Çalışmaları</w:t>
      </w:r>
    </w:p>
    <w:tbl>
      <w:tblPr>
        <w:tblStyle w:val="TabloKlavuzu"/>
        <w:tblW w:w="8499" w:type="dxa"/>
        <w:tblLayout w:type="fixed"/>
        <w:tblLook w:val="04A0" w:firstRow="1" w:lastRow="0" w:firstColumn="1" w:lastColumn="0" w:noHBand="0" w:noVBand="1"/>
      </w:tblPr>
      <w:tblGrid>
        <w:gridCol w:w="1271"/>
        <w:gridCol w:w="845"/>
        <w:gridCol w:w="850"/>
        <w:gridCol w:w="1424"/>
        <w:gridCol w:w="1134"/>
        <w:gridCol w:w="2975"/>
      </w:tblGrid>
      <w:tr w:rsidR="00453F2E" w:rsidRPr="00453F2E" w14:paraId="3513B044" w14:textId="77777777" w:rsidTr="00603EFC">
        <w:trPr>
          <w:trHeight w:val="20"/>
        </w:trPr>
        <w:tc>
          <w:tcPr>
            <w:tcW w:w="1271" w:type="dxa"/>
            <w:vAlign w:val="center"/>
          </w:tcPr>
          <w:p w14:paraId="010855B2" w14:textId="77777777" w:rsidR="00453F2E" w:rsidRPr="00453F2E" w:rsidRDefault="00453F2E" w:rsidP="00603EFC">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Yazar</w:t>
            </w:r>
          </w:p>
        </w:tc>
        <w:tc>
          <w:tcPr>
            <w:tcW w:w="845" w:type="dxa"/>
            <w:vAlign w:val="center"/>
          </w:tcPr>
          <w:p w14:paraId="37CC4F87" w14:textId="77777777" w:rsidR="00453F2E" w:rsidRPr="00453F2E" w:rsidRDefault="00453F2E" w:rsidP="00603EFC">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Yayın Yılı</w:t>
            </w:r>
          </w:p>
        </w:tc>
        <w:tc>
          <w:tcPr>
            <w:tcW w:w="850" w:type="dxa"/>
            <w:vAlign w:val="center"/>
          </w:tcPr>
          <w:p w14:paraId="3413BAEC" w14:textId="77777777" w:rsidR="00453F2E" w:rsidRPr="00453F2E" w:rsidRDefault="00453F2E" w:rsidP="00603EFC">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Veri</w:t>
            </w:r>
          </w:p>
        </w:tc>
        <w:tc>
          <w:tcPr>
            <w:tcW w:w="1424" w:type="dxa"/>
            <w:vAlign w:val="center"/>
          </w:tcPr>
          <w:p w14:paraId="73F6BC9C" w14:textId="77777777" w:rsidR="00453F2E" w:rsidRPr="00453F2E" w:rsidRDefault="00453F2E" w:rsidP="00603EFC">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Yöntem</w:t>
            </w:r>
          </w:p>
        </w:tc>
        <w:tc>
          <w:tcPr>
            <w:tcW w:w="1134" w:type="dxa"/>
            <w:vAlign w:val="center"/>
          </w:tcPr>
          <w:p w14:paraId="5BAE9472" w14:textId="77777777" w:rsidR="00453F2E" w:rsidRPr="00453F2E" w:rsidRDefault="00453F2E" w:rsidP="00603EFC">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Dönem Aralığı</w:t>
            </w:r>
          </w:p>
        </w:tc>
        <w:tc>
          <w:tcPr>
            <w:tcW w:w="2975" w:type="dxa"/>
            <w:vAlign w:val="center"/>
          </w:tcPr>
          <w:p w14:paraId="5381C948" w14:textId="77777777" w:rsidR="00453F2E" w:rsidRPr="00453F2E" w:rsidRDefault="00453F2E" w:rsidP="00603EFC">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Sonuç</w:t>
            </w:r>
          </w:p>
        </w:tc>
      </w:tr>
      <w:tr w:rsidR="008B6F33" w:rsidRPr="00453F2E" w14:paraId="37EE9BE2" w14:textId="77777777" w:rsidTr="00453F2E">
        <w:trPr>
          <w:cantSplit/>
          <w:trHeight w:val="1134"/>
        </w:trPr>
        <w:tc>
          <w:tcPr>
            <w:tcW w:w="1271" w:type="dxa"/>
            <w:vAlign w:val="center"/>
          </w:tcPr>
          <w:p w14:paraId="6AEF4080" w14:textId="2D225E3B" w:rsidR="008B6F33" w:rsidRPr="00453F2E" w:rsidRDefault="008B6F33"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 xml:space="preserve">Jacobsen&amp; Correia </w:t>
            </w:r>
          </w:p>
        </w:tc>
        <w:tc>
          <w:tcPr>
            <w:tcW w:w="845" w:type="dxa"/>
            <w:vAlign w:val="center"/>
          </w:tcPr>
          <w:p w14:paraId="778A4C88" w14:textId="14DF3DBE" w:rsidR="008B6F33" w:rsidRPr="00453F2E" w:rsidRDefault="008B6F33" w:rsidP="00453F2E">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2019</w:t>
            </w:r>
          </w:p>
        </w:tc>
        <w:tc>
          <w:tcPr>
            <w:tcW w:w="850" w:type="dxa"/>
            <w:vAlign w:val="center"/>
          </w:tcPr>
          <w:p w14:paraId="0FA6FC1D" w14:textId="4F371B47" w:rsidR="008B6F33" w:rsidRPr="00453F2E" w:rsidRDefault="008B6F33"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Anket</w:t>
            </w:r>
          </w:p>
        </w:tc>
        <w:tc>
          <w:tcPr>
            <w:tcW w:w="1424" w:type="dxa"/>
            <w:vAlign w:val="center"/>
          </w:tcPr>
          <w:p w14:paraId="14229E02" w14:textId="7862B282" w:rsidR="008B6F33" w:rsidRPr="00453F2E" w:rsidRDefault="008B6F33"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ANOVA</w:t>
            </w:r>
          </w:p>
        </w:tc>
        <w:tc>
          <w:tcPr>
            <w:tcW w:w="1134" w:type="dxa"/>
            <w:textDirection w:val="btLr"/>
            <w:vAlign w:val="center"/>
          </w:tcPr>
          <w:p w14:paraId="0F14726B" w14:textId="778FB017" w:rsidR="008B6F33" w:rsidRPr="00453F2E" w:rsidRDefault="008B6F33" w:rsidP="00453F2E">
            <w:pPr>
              <w:spacing w:before="40" w:after="40"/>
              <w:ind w:left="113" w:right="113"/>
              <w:jc w:val="center"/>
              <w:rPr>
                <w:rFonts w:ascii="Times New Roman" w:hAnsi="Times New Roman" w:cs="Times New Roman"/>
                <w:sz w:val="20"/>
                <w:szCs w:val="20"/>
              </w:rPr>
            </w:pPr>
            <w:r w:rsidRPr="00453F2E">
              <w:rPr>
                <w:rFonts w:ascii="Times New Roman" w:hAnsi="Times New Roman" w:cs="Times New Roman"/>
                <w:sz w:val="20"/>
                <w:szCs w:val="20"/>
              </w:rPr>
              <w:t>Bilgi bulunamamıştır.</w:t>
            </w:r>
          </w:p>
        </w:tc>
        <w:tc>
          <w:tcPr>
            <w:tcW w:w="2975" w:type="dxa"/>
            <w:vAlign w:val="center"/>
          </w:tcPr>
          <w:p w14:paraId="1E76357C" w14:textId="22DD7B53" w:rsidR="008B6F33" w:rsidRPr="00453F2E" w:rsidRDefault="008B6F33"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İşletme ana dalı olmayan, önceki finansal derslere maruz kalmamış ve genel olarak finansal okuryazarlıklarına güveni olmayan öğrenciler arasında finansal okuryazarlık eksikliğini göstermektedir.</w:t>
            </w:r>
          </w:p>
        </w:tc>
      </w:tr>
      <w:tr w:rsidR="008B6F33" w:rsidRPr="00453F2E" w14:paraId="1BF24D90" w14:textId="77777777" w:rsidTr="00453F2E">
        <w:trPr>
          <w:cantSplit/>
          <w:trHeight w:val="1628"/>
        </w:trPr>
        <w:tc>
          <w:tcPr>
            <w:tcW w:w="1271" w:type="dxa"/>
            <w:vAlign w:val="center"/>
          </w:tcPr>
          <w:p w14:paraId="57DEEBAA" w14:textId="57BFD590" w:rsidR="008B6F33" w:rsidRPr="00453F2E" w:rsidRDefault="008B6F33"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 xml:space="preserve">Ahmad vd. </w:t>
            </w:r>
          </w:p>
        </w:tc>
        <w:tc>
          <w:tcPr>
            <w:tcW w:w="845" w:type="dxa"/>
            <w:vAlign w:val="center"/>
          </w:tcPr>
          <w:p w14:paraId="1E03CC4D" w14:textId="06B61B17" w:rsidR="008B6F33" w:rsidRPr="00453F2E" w:rsidRDefault="008B6F33" w:rsidP="00453F2E">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2020</w:t>
            </w:r>
          </w:p>
        </w:tc>
        <w:tc>
          <w:tcPr>
            <w:tcW w:w="850" w:type="dxa"/>
            <w:vAlign w:val="center"/>
          </w:tcPr>
          <w:p w14:paraId="12C15CE6" w14:textId="312D6428" w:rsidR="008B6F33" w:rsidRPr="00453F2E" w:rsidRDefault="008B6F33"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 xml:space="preserve">Anket </w:t>
            </w:r>
          </w:p>
        </w:tc>
        <w:tc>
          <w:tcPr>
            <w:tcW w:w="1424" w:type="dxa"/>
            <w:vAlign w:val="center"/>
          </w:tcPr>
          <w:p w14:paraId="1F159C81" w14:textId="75FCE6E4" w:rsidR="008B6F33" w:rsidRPr="00453F2E" w:rsidRDefault="008B6F33"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Lojistik regresyon</w:t>
            </w:r>
          </w:p>
        </w:tc>
        <w:tc>
          <w:tcPr>
            <w:tcW w:w="1134" w:type="dxa"/>
            <w:textDirection w:val="btLr"/>
            <w:vAlign w:val="center"/>
          </w:tcPr>
          <w:p w14:paraId="1B21B624" w14:textId="6DFFC484" w:rsidR="008B6F33" w:rsidRPr="00453F2E" w:rsidRDefault="008B6F33" w:rsidP="00453F2E">
            <w:pPr>
              <w:spacing w:before="40" w:after="40"/>
              <w:ind w:left="113" w:right="113"/>
              <w:jc w:val="center"/>
              <w:rPr>
                <w:rFonts w:ascii="Times New Roman" w:hAnsi="Times New Roman" w:cs="Times New Roman"/>
                <w:sz w:val="20"/>
                <w:szCs w:val="20"/>
              </w:rPr>
            </w:pPr>
            <w:r w:rsidRPr="00453F2E">
              <w:rPr>
                <w:rFonts w:ascii="Times New Roman" w:hAnsi="Times New Roman" w:cs="Times New Roman"/>
                <w:sz w:val="20"/>
                <w:szCs w:val="20"/>
              </w:rPr>
              <w:t>Bilgi bulunamamıştır.</w:t>
            </w:r>
          </w:p>
        </w:tc>
        <w:tc>
          <w:tcPr>
            <w:tcW w:w="2975" w:type="dxa"/>
            <w:vAlign w:val="center"/>
          </w:tcPr>
          <w:p w14:paraId="77553C2C" w14:textId="3C8D48B1" w:rsidR="008B6F33" w:rsidRPr="00453F2E" w:rsidRDefault="008B6F33"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Öğrencilerin finansal okuryazarlık düzeylerinin orta seviyede olduğu görülmüştür. Yaş, cinsiyet ve finansal davranış değişkenleri arasında ise olumlu farklılıklar tespit edilmiştir.</w:t>
            </w:r>
          </w:p>
        </w:tc>
      </w:tr>
      <w:tr w:rsidR="005E24CE" w:rsidRPr="00453F2E" w14:paraId="319536FF" w14:textId="77777777" w:rsidTr="00E86221">
        <w:trPr>
          <w:cantSplit/>
          <w:trHeight w:val="1134"/>
        </w:trPr>
        <w:tc>
          <w:tcPr>
            <w:tcW w:w="1271" w:type="dxa"/>
            <w:vAlign w:val="center"/>
          </w:tcPr>
          <w:p w14:paraId="7951154D" w14:textId="26E111C6" w:rsidR="005E24CE" w:rsidRPr="00453F2E" w:rsidRDefault="005E24CE"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 xml:space="preserve">Thomas </w:t>
            </w:r>
            <w:r w:rsidR="00D95253" w:rsidRPr="00453F2E">
              <w:rPr>
                <w:rFonts w:ascii="Times New Roman" w:hAnsi="Times New Roman" w:cs="Times New Roman"/>
                <w:sz w:val="20"/>
                <w:szCs w:val="20"/>
              </w:rPr>
              <w:t xml:space="preserve">&amp; </w:t>
            </w:r>
            <w:r w:rsidRPr="00453F2E">
              <w:rPr>
                <w:rFonts w:ascii="Times New Roman" w:hAnsi="Times New Roman" w:cs="Times New Roman"/>
                <w:sz w:val="20"/>
                <w:szCs w:val="20"/>
              </w:rPr>
              <w:t xml:space="preserve">Subhashree </w:t>
            </w:r>
          </w:p>
        </w:tc>
        <w:tc>
          <w:tcPr>
            <w:tcW w:w="845" w:type="dxa"/>
            <w:vAlign w:val="center"/>
          </w:tcPr>
          <w:p w14:paraId="36AB29E7" w14:textId="4C93392A" w:rsidR="005E24CE" w:rsidRPr="00453F2E" w:rsidRDefault="005E24CE" w:rsidP="00453F2E">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2020</w:t>
            </w:r>
          </w:p>
        </w:tc>
        <w:tc>
          <w:tcPr>
            <w:tcW w:w="850" w:type="dxa"/>
            <w:vAlign w:val="center"/>
          </w:tcPr>
          <w:p w14:paraId="5F73515E" w14:textId="4704E2CA" w:rsidR="005E24CE" w:rsidRPr="00453F2E" w:rsidRDefault="005E24CE"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 xml:space="preserve">Anket </w:t>
            </w:r>
          </w:p>
        </w:tc>
        <w:tc>
          <w:tcPr>
            <w:tcW w:w="1424" w:type="dxa"/>
            <w:vAlign w:val="center"/>
          </w:tcPr>
          <w:p w14:paraId="660563CE" w14:textId="217D33C1" w:rsidR="005E24CE" w:rsidRPr="00453F2E" w:rsidRDefault="005E24CE"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Yapısal eşitlik modellemesi</w:t>
            </w:r>
          </w:p>
        </w:tc>
        <w:tc>
          <w:tcPr>
            <w:tcW w:w="1134" w:type="dxa"/>
            <w:textDirection w:val="btLr"/>
            <w:vAlign w:val="center"/>
          </w:tcPr>
          <w:p w14:paraId="77D2BBCF" w14:textId="5B373AD1" w:rsidR="005E24CE" w:rsidRPr="00453F2E" w:rsidRDefault="005E24CE" w:rsidP="00E86221">
            <w:pPr>
              <w:spacing w:before="40" w:after="40"/>
              <w:ind w:left="113" w:right="113"/>
              <w:jc w:val="center"/>
              <w:rPr>
                <w:rFonts w:ascii="Times New Roman" w:hAnsi="Times New Roman" w:cs="Times New Roman"/>
                <w:sz w:val="20"/>
                <w:szCs w:val="20"/>
              </w:rPr>
            </w:pPr>
            <w:r w:rsidRPr="00453F2E">
              <w:rPr>
                <w:rFonts w:ascii="Times New Roman" w:hAnsi="Times New Roman" w:cs="Times New Roman"/>
                <w:sz w:val="20"/>
                <w:szCs w:val="20"/>
              </w:rPr>
              <w:t>Bilgi bulunamamıştır.</w:t>
            </w:r>
          </w:p>
        </w:tc>
        <w:tc>
          <w:tcPr>
            <w:tcW w:w="2975" w:type="dxa"/>
            <w:vAlign w:val="center"/>
          </w:tcPr>
          <w:p w14:paraId="6A7BFC91" w14:textId="70D85D9B" w:rsidR="005E24CE" w:rsidRPr="00453F2E" w:rsidRDefault="005E24CE"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Yapılan analiz sonucunda, mühendislik öğrencilerinin büyük bir çoğunluğunun finansal okuryazarlık konusunda eksik olduğu anlaşılmıştır. Ayrıca, finansal okuryazarlık bilgisi iyi olan katılımcıların daha girişimci olduğu görülmüştür.</w:t>
            </w:r>
          </w:p>
        </w:tc>
      </w:tr>
      <w:tr w:rsidR="005E24CE" w:rsidRPr="00453F2E" w14:paraId="2853F6B9" w14:textId="77777777" w:rsidTr="00453F2E">
        <w:trPr>
          <w:cantSplit/>
          <w:trHeight w:val="1134"/>
        </w:trPr>
        <w:tc>
          <w:tcPr>
            <w:tcW w:w="1271" w:type="dxa"/>
            <w:vAlign w:val="center"/>
          </w:tcPr>
          <w:p w14:paraId="39963E3E" w14:textId="11588B60" w:rsidR="005E24CE" w:rsidRPr="00453F2E" w:rsidRDefault="005E24CE"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 xml:space="preserve">Zulfaris vd. </w:t>
            </w:r>
          </w:p>
        </w:tc>
        <w:tc>
          <w:tcPr>
            <w:tcW w:w="845" w:type="dxa"/>
            <w:vAlign w:val="center"/>
          </w:tcPr>
          <w:p w14:paraId="53DE9B73" w14:textId="2B848D6E" w:rsidR="005E24CE" w:rsidRPr="00453F2E" w:rsidRDefault="005E24CE" w:rsidP="00453F2E">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2020</w:t>
            </w:r>
          </w:p>
        </w:tc>
        <w:tc>
          <w:tcPr>
            <w:tcW w:w="850" w:type="dxa"/>
            <w:vAlign w:val="center"/>
          </w:tcPr>
          <w:p w14:paraId="1DFE7D32" w14:textId="06082967" w:rsidR="005E24CE" w:rsidRPr="00453F2E" w:rsidRDefault="005E24CE"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 xml:space="preserve">Anket </w:t>
            </w:r>
          </w:p>
        </w:tc>
        <w:tc>
          <w:tcPr>
            <w:tcW w:w="1424" w:type="dxa"/>
            <w:vAlign w:val="center"/>
          </w:tcPr>
          <w:p w14:paraId="4715A8A7" w14:textId="7C993CEB" w:rsidR="005E24CE" w:rsidRPr="00453F2E" w:rsidRDefault="005E24CE"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Pearson Korelasyonu</w:t>
            </w:r>
          </w:p>
        </w:tc>
        <w:tc>
          <w:tcPr>
            <w:tcW w:w="1134" w:type="dxa"/>
            <w:textDirection w:val="btLr"/>
            <w:vAlign w:val="center"/>
          </w:tcPr>
          <w:p w14:paraId="24F3DF11" w14:textId="5CF16CB6" w:rsidR="005E24CE" w:rsidRPr="00453F2E" w:rsidRDefault="005E24CE" w:rsidP="00453F2E">
            <w:pPr>
              <w:spacing w:before="40" w:after="40"/>
              <w:ind w:left="113" w:right="113"/>
              <w:jc w:val="center"/>
              <w:rPr>
                <w:rFonts w:ascii="Times New Roman" w:hAnsi="Times New Roman" w:cs="Times New Roman"/>
                <w:sz w:val="20"/>
                <w:szCs w:val="20"/>
              </w:rPr>
            </w:pPr>
            <w:r w:rsidRPr="00453F2E">
              <w:rPr>
                <w:rFonts w:ascii="Times New Roman" w:hAnsi="Times New Roman" w:cs="Times New Roman"/>
                <w:sz w:val="20"/>
                <w:szCs w:val="20"/>
              </w:rPr>
              <w:t>Bilgi bulunamamıştır.</w:t>
            </w:r>
          </w:p>
        </w:tc>
        <w:tc>
          <w:tcPr>
            <w:tcW w:w="2975" w:type="dxa"/>
            <w:vAlign w:val="center"/>
          </w:tcPr>
          <w:p w14:paraId="3AC16532" w14:textId="3AD61314" w:rsidR="005E24CE" w:rsidRPr="00453F2E" w:rsidRDefault="005E24CE"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Öğrencilerin birçoğunda ebeveyn etkisi sonucu kendi paralarını yönetemediği görülmüştür. Akran ile öz kontrol arasında para yönetimi üzerinde negatif bir ilişki bulunmuştur. Bu nedenle, ebeveynlere öğrencilerin para yönetimini geliştirmelerine katkı sağlamaları önerilmiştir.</w:t>
            </w:r>
          </w:p>
        </w:tc>
      </w:tr>
      <w:tr w:rsidR="00304884" w:rsidRPr="00453F2E" w14:paraId="5CB510B8" w14:textId="77777777" w:rsidTr="00453F2E">
        <w:trPr>
          <w:trHeight w:val="20"/>
        </w:trPr>
        <w:tc>
          <w:tcPr>
            <w:tcW w:w="1271" w:type="dxa"/>
            <w:vAlign w:val="center"/>
          </w:tcPr>
          <w:p w14:paraId="54B0E8DE" w14:textId="512B88E2" w:rsidR="00304884" w:rsidRPr="00453F2E" w:rsidRDefault="00304884"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 xml:space="preserve">Thapa &amp; Nepal </w:t>
            </w:r>
          </w:p>
        </w:tc>
        <w:tc>
          <w:tcPr>
            <w:tcW w:w="845" w:type="dxa"/>
            <w:vAlign w:val="center"/>
          </w:tcPr>
          <w:p w14:paraId="21E27267" w14:textId="0E2F2F3B" w:rsidR="00304884" w:rsidRPr="00453F2E" w:rsidRDefault="00304884" w:rsidP="00453F2E">
            <w:pPr>
              <w:spacing w:before="40" w:after="40"/>
              <w:jc w:val="center"/>
              <w:rPr>
                <w:rFonts w:ascii="Times New Roman" w:hAnsi="Times New Roman" w:cs="Times New Roman"/>
                <w:sz w:val="20"/>
                <w:szCs w:val="20"/>
              </w:rPr>
            </w:pPr>
            <w:r w:rsidRPr="00453F2E">
              <w:rPr>
                <w:rFonts w:ascii="Times New Roman" w:hAnsi="Times New Roman" w:cs="Times New Roman"/>
                <w:sz w:val="20"/>
                <w:szCs w:val="20"/>
              </w:rPr>
              <w:t>2021</w:t>
            </w:r>
          </w:p>
        </w:tc>
        <w:tc>
          <w:tcPr>
            <w:tcW w:w="850" w:type="dxa"/>
            <w:vAlign w:val="center"/>
          </w:tcPr>
          <w:p w14:paraId="074BA686" w14:textId="433397D7" w:rsidR="00304884" w:rsidRPr="00453F2E" w:rsidRDefault="00304884"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 xml:space="preserve">Anket </w:t>
            </w:r>
          </w:p>
        </w:tc>
        <w:tc>
          <w:tcPr>
            <w:tcW w:w="1424" w:type="dxa"/>
            <w:vAlign w:val="center"/>
          </w:tcPr>
          <w:p w14:paraId="7C4012A1" w14:textId="2D54EFCB" w:rsidR="00304884" w:rsidRPr="00453F2E" w:rsidRDefault="00304884"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Lojistik regresyon ve ANOVA analizi</w:t>
            </w:r>
          </w:p>
        </w:tc>
        <w:tc>
          <w:tcPr>
            <w:tcW w:w="1134" w:type="dxa"/>
            <w:vAlign w:val="center"/>
          </w:tcPr>
          <w:p w14:paraId="4117B448" w14:textId="2E800CAC" w:rsidR="00304884" w:rsidRPr="00453F2E" w:rsidRDefault="00304884"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Ekim 2014</w:t>
            </w:r>
          </w:p>
        </w:tc>
        <w:tc>
          <w:tcPr>
            <w:tcW w:w="2975" w:type="dxa"/>
            <w:vAlign w:val="center"/>
          </w:tcPr>
          <w:p w14:paraId="456C097E" w14:textId="0172F8BB" w:rsidR="00304884" w:rsidRPr="00453F2E" w:rsidRDefault="00304884" w:rsidP="00453F2E">
            <w:pPr>
              <w:spacing w:before="40" w:after="40"/>
              <w:rPr>
                <w:rFonts w:ascii="Times New Roman" w:hAnsi="Times New Roman" w:cs="Times New Roman"/>
                <w:sz w:val="20"/>
                <w:szCs w:val="20"/>
              </w:rPr>
            </w:pPr>
            <w:r w:rsidRPr="00453F2E">
              <w:rPr>
                <w:rFonts w:ascii="Times New Roman" w:hAnsi="Times New Roman" w:cs="Times New Roman"/>
                <w:sz w:val="20"/>
                <w:szCs w:val="20"/>
              </w:rPr>
              <w:t>Ankete katılan öğrencilerin büyük bir kısmının temel seviyede finansal bilgiye sahip oldukları görülürken; vergiler, krediler, hisse senedi piyasası, mali tablolar gibi konularda yeterli olmadıkları anlaşılmıştır.</w:t>
            </w:r>
          </w:p>
        </w:tc>
      </w:tr>
      <w:tr w:rsidR="00304884" w:rsidRPr="00453F2E" w14:paraId="362B6840" w14:textId="77777777" w:rsidTr="00453F2E">
        <w:trPr>
          <w:trHeight w:val="20"/>
        </w:trPr>
        <w:tc>
          <w:tcPr>
            <w:tcW w:w="1271" w:type="dxa"/>
            <w:vAlign w:val="center"/>
          </w:tcPr>
          <w:p w14:paraId="382CDC97" w14:textId="77777777" w:rsidR="00304884" w:rsidRPr="007E16CA" w:rsidRDefault="00304884" w:rsidP="00453F2E">
            <w:pPr>
              <w:spacing w:before="40" w:after="40"/>
              <w:rPr>
                <w:rFonts w:ascii="Times New Roman" w:hAnsi="Times New Roman" w:cs="Times New Roman"/>
                <w:sz w:val="20"/>
                <w:szCs w:val="20"/>
              </w:rPr>
            </w:pPr>
            <w:r w:rsidRPr="007E16CA">
              <w:rPr>
                <w:rFonts w:ascii="Times New Roman" w:hAnsi="Times New Roman" w:cs="Times New Roman"/>
                <w:sz w:val="20"/>
                <w:szCs w:val="20"/>
              </w:rPr>
              <w:t xml:space="preserve">Kendzia &amp; Borrero </w:t>
            </w:r>
          </w:p>
        </w:tc>
        <w:tc>
          <w:tcPr>
            <w:tcW w:w="845" w:type="dxa"/>
            <w:vAlign w:val="center"/>
          </w:tcPr>
          <w:p w14:paraId="2C176E57" w14:textId="77777777" w:rsidR="00304884" w:rsidRPr="007E16CA" w:rsidRDefault="00304884" w:rsidP="00453F2E">
            <w:pPr>
              <w:spacing w:before="40" w:after="40"/>
              <w:jc w:val="center"/>
              <w:rPr>
                <w:rFonts w:ascii="Times New Roman" w:hAnsi="Times New Roman" w:cs="Times New Roman"/>
                <w:sz w:val="20"/>
                <w:szCs w:val="20"/>
              </w:rPr>
            </w:pPr>
            <w:r w:rsidRPr="007E16CA">
              <w:rPr>
                <w:rFonts w:ascii="Times New Roman" w:hAnsi="Times New Roman" w:cs="Times New Roman"/>
                <w:sz w:val="20"/>
                <w:szCs w:val="20"/>
              </w:rPr>
              <w:t>2022</w:t>
            </w:r>
          </w:p>
        </w:tc>
        <w:tc>
          <w:tcPr>
            <w:tcW w:w="850" w:type="dxa"/>
            <w:vAlign w:val="center"/>
          </w:tcPr>
          <w:p w14:paraId="19F0BF26" w14:textId="77777777" w:rsidR="00304884" w:rsidRPr="007E16CA" w:rsidRDefault="00304884" w:rsidP="00453F2E">
            <w:pPr>
              <w:spacing w:before="40" w:after="40"/>
              <w:rPr>
                <w:rFonts w:ascii="Times New Roman" w:hAnsi="Times New Roman" w:cs="Times New Roman"/>
                <w:sz w:val="20"/>
                <w:szCs w:val="20"/>
              </w:rPr>
            </w:pPr>
            <w:r w:rsidRPr="007E16CA">
              <w:rPr>
                <w:rFonts w:ascii="Times New Roman" w:hAnsi="Times New Roman" w:cs="Times New Roman"/>
                <w:sz w:val="20"/>
                <w:szCs w:val="20"/>
              </w:rPr>
              <w:t xml:space="preserve">Anket </w:t>
            </w:r>
          </w:p>
        </w:tc>
        <w:tc>
          <w:tcPr>
            <w:tcW w:w="1424" w:type="dxa"/>
            <w:vAlign w:val="center"/>
          </w:tcPr>
          <w:p w14:paraId="43E1C97B" w14:textId="77777777" w:rsidR="00304884" w:rsidRPr="007E16CA" w:rsidRDefault="00304884" w:rsidP="00453F2E">
            <w:pPr>
              <w:spacing w:before="40" w:after="40"/>
              <w:rPr>
                <w:rFonts w:ascii="Times New Roman" w:hAnsi="Times New Roman" w:cs="Times New Roman"/>
                <w:sz w:val="20"/>
                <w:szCs w:val="20"/>
              </w:rPr>
            </w:pPr>
            <w:r w:rsidRPr="007E16CA">
              <w:rPr>
                <w:rFonts w:ascii="Times New Roman" w:hAnsi="Times New Roman" w:cs="Times New Roman"/>
                <w:sz w:val="20"/>
                <w:szCs w:val="20"/>
              </w:rPr>
              <w:t xml:space="preserve">Çevrimiçi anket verilerine frekans tabloları oluşturmak ve ilgili sonuçlara bakmak amacıyla açık kaynaklı istatistik yazılımı JASP </w:t>
            </w:r>
          </w:p>
        </w:tc>
        <w:tc>
          <w:tcPr>
            <w:tcW w:w="1134" w:type="dxa"/>
            <w:vAlign w:val="center"/>
          </w:tcPr>
          <w:p w14:paraId="47FB41C2" w14:textId="77777777" w:rsidR="00304884" w:rsidRPr="007E16CA" w:rsidRDefault="00304884" w:rsidP="00453F2E">
            <w:pPr>
              <w:spacing w:before="40" w:after="40"/>
              <w:rPr>
                <w:rFonts w:ascii="Times New Roman" w:hAnsi="Times New Roman" w:cs="Times New Roman"/>
                <w:sz w:val="20"/>
                <w:szCs w:val="20"/>
              </w:rPr>
            </w:pPr>
            <w:r w:rsidRPr="007E16CA">
              <w:rPr>
                <w:rFonts w:ascii="Times New Roman" w:hAnsi="Times New Roman" w:cs="Times New Roman"/>
                <w:sz w:val="20"/>
                <w:szCs w:val="20"/>
              </w:rPr>
              <w:t>Kasım-Aralık 2021</w:t>
            </w:r>
          </w:p>
        </w:tc>
        <w:tc>
          <w:tcPr>
            <w:tcW w:w="2975" w:type="dxa"/>
            <w:vAlign w:val="center"/>
          </w:tcPr>
          <w:p w14:paraId="0D1693A9" w14:textId="68EF8A17" w:rsidR="00304884" w:rsidRPr="007E16CA" w:rsidRDefault="00304884" w:rsidP="00453F2E">
            <w:pPr>
              <w:spacing w:before="40" w:after="40"/>
              <w:rPr>
                <w:rFonts w:ascii="Times New Roman" w:hAnsi="Times New Roman" w:cs="Times New Roman"/>
                <w:sz w:val="20"/>
                <w:szCs w:val="20"/>
              </w:rPr>
            </w:pPr>
            <w:r w:rsidRPr="007E16CA">
              <w:rPr>
                <w:rFonts w:ascii="Times New Roman" w:hAnsi="Times New Roman" w:cs="Times New Roman"/>
                <w:sz w:val="20"/>
                <w:szCs w:val="20"/>
              </w:rPr>
              <w:t>İsviçre'deki genç kadınların, erkeklere kıyasla çok daha düşük bir finansal okuryazarlığa sahip oldukları görülürken, üniversite eğitimi almış gençlerin, üniversite eğitimi almayanlara göre çok daha iyi sonuçlar elde ettiği anlaşılmıştır. Ayrıca üniversite mezunu bireyler, finansal okuryazarlık sorularında daha iyi performans göstermiş ve yatırım yapma olasılıkları daha yüksek olmuştur.</w:t>
            </w:r>
          </w:p>
        </w:tc>
      </w:tr>
    </w:tbl>
    <w:p w14:paraId="76DCA85C" w14:textId="0F65D7EE" w:rsidR="007D1D1A" w:rsidRPr="0004079F" w:rsidRDefault="00B37228" w:rsidP="00E86221">
      <w:pPr>
        <w:spacing w:before="120" w:after="120" w:line="360" w:lineRule="auto"/>
        <w:ind w:firstLine="709"/>
        <w:jc w:val="both"/>
        <w:rPr>
          <w:rFonts w:ascii="Times New Roman" w:hAnsi="Times New Roman" w:cs="Times New Roman"/>
          <w:kern w:val="2"/>
          <w:sz w:val="24"/>
          <w:szCs w:val="24"/>
          <w14:ligatures w14:val="standardContextual"/>
        </w:rPr>
      </w:pPr>
      <w:r>
        <w:rPr>
          <w:rFonts w:ascii="Times New Roman" w:hAnsi="Times New Roman" w:cs="Times New Roman"/>
          <w:kern w:val="2"/>
          <w:sz w:val="24"/>
          <w:szCs w:val="24"/>
          <w14:ligatures w14:val="standardContextual"/>
        </w:rPr>
        <w:lastRenderedPageBreak/>
        <w:t>Türkiye dışında</w:t>
      </w:r>
      <w:r w:rsidR="007D1D1A" w:rsidRPr="00B44423">
        <w:rPr>
          <w:rFonts w:ascii="Times New Roman" w:hAnsi="Times New Roman" w:cs="Times New Roman"/>
          <w:kern w:val="2"/>
          <w:sz w:val="24"/>
          <w:szCs w:val="24"/>
          <w14:ligatures w14:val="standardContextual"/>
        </w:rPr>
        <w:t xml:space="preserve"> üniversite öğrencilerinin finansal okuryazarlık düzeyleri üzerine yapılan ilk öncü çalışmalardan biri, Danes &amp; Hira (1987) tarafından gerçekleştirilmiştir. Bu çalışma, üniversite öğrencilerinin para yönetimi bilgilerini tanımlamayı ve bu bilgi düzeylerinin farklılıklarını belirlemeyi amaçlamıştır.</w:t>
      </w:r>
      <w:r w:rsidR="007D1D1A">
        <w:rPr>
          <w:rFonts w:ascii="Times New Roman" w:hAnsi="Times New Roman" w:cs="Times New Roman"/>
          <w:kern w:val="2"/>
          <w:sz w:val="24"/>
          <w:szCs w:val="24"/>
          <w14:ligatures w14:val="standardContextual"/>
        </w:rPr>
        <w:t xml:space="preserve"> </w:t>
      </w:r>
      <w:r w:rsidR="007D1D1A" w:rsidRPr="00D3491F">
        <w:rPr>
          <w:rFonts w:ascii="Times New Roman" w:hAnsi="Times New Roman" w:cs="Times New Roman"/>
          <w:kern w:val="2"/>
          <w:sz w:val="24"/>
          <w:szCs w:val="24"/>
          <w14:ligatures w14:val="standardContextual"/>
        </w:rPr>
        <w:t>Çalışma</w:t>
      </w:r>
      <w:r w:rsidR="007D1D1A">
        <w:rPr>
          <w:rFonts w:ascii="Times New Roman" w:hAnsi="Times New Roman" w:cs="Times New Roman"/>
          <w:kern w:val="2"/>
          <w:sz w:val="24"/>
          <w:szCs w:val="24"/>
          <w14:ligatures w14:val="standardContextual"/>
        </w:rPr>
        <w:t>d</w:t>
      </w:r>
      <w:r w:rsidR="007D1D1A" w:rsidRPr="00D3491F">
        <w:rPr>
          <w:rFonts w:ascii="Times New Roman" w:hAnsi="Times New Roman" w:cs="Times New Roman"/>
          <w:kern w:val="2"/>
          <w:sz w:val="24"/>
          <w:szCs w:val="24"/>
          <w14:ligatures w14:val="standardContextual"/>
        </w:rPr>
        <w:t>a</w:t>
      </w:r>
      <w:r w:rsidR="007D1D1A">
        <w:rPr>
          <w:rFonts w:ascii="Times New Roman" w:hAnsi="Times New Roman" w:cs="Times New Roman"/>
          <w:kern w:val="2"/>
          <w:sz w:val="24"/>
          <w:szCs w:val="24"/>
          <w14:ligatures w14:val="standardContextual"/>
        </w:rPr>
        <w:t xml:space="preserve"> </w:t>
      </w:r>
      <w:r w:rsidR="007D1D1A" w:rsidRPr="003B0A6E">
        <w:rPr>
          <w:rFonts w:ascii="Times New Roman" w:hAnsi="Times New Roman" w:cs="Times New Roman"/>
          <w:kern w:val="2"/>
          <w:sz w:val="24"/>
          <w:szCs w:val="24"/>
          <w14:ligatures w14:val="standardContextual"/>
        </w:rPr>
        <w:t>323 öğrenciye anket uygulanmıştır.</w:t>
      </w:r>
      <w:r w:rsidR="007D1D1A" w:rsidRPr="003B0A6E">
        <w:t xml:space="preserve"> </w:t>
      </w:r>
      <w:r w:rsidR="007D1D1A" w:rsidRPr="003B0A6E">
        <w:rPr>
          <w:rFonts w:ascii="Times New Roman" w:hAnsi="Times New Roman" w:cs="Times New Roman"/>
          <w:kern w:val="2"/>
          <w:sz w:val="24"/>
          <w:szCs w:val="24"/>
          <w14:ligatures w14:val="standardContextual"/>
        </w:rPr>
        <w:t xml:space="preserve">Elde </w:t>
      </w:r>
      <w:r w:rsidR="007D1D1A" w:rsidRPr="004B5FC6">
        <w:rPr>
          <w:rFonts w:ascii="Times New Roman" w:hAnsi="Times New Roman" w:cs="Times New Roman"/>
          <w:kern w:val="2"/>
          <w:sz w:val="24"/>
          <w:szCs w:val="24"/>
          <w14:ligatures w14:val="standardContextual"/>
        </w:rPr>
        <w:t>edilen verilere dayanarak, Pearson Çarpım Momenti korelasyonları ve en küçük kareler regresyon analizleri gerçekleştirilmiştir. Sonuçlar, öğrencilere sunulan istatistiksel para politikası eğitiminin genel olarak faydalı olduğunu göstermiştir. Ancak, bu faydaların öğrencilerin yaşları, cinsiyetleri ve diğer demografik özelliklerine bağlı olarak değiştiği belirtilmiştir.</w:t>
      </w:r>
      <w:r w:rsidR="007D1D1A" w:rsidRPr="00FB7B6F">
        <w:rPr>
          <w:rFonts w:ascii="Times New Roman" w:hAnsi="Times New Roman" w:cs="Times New Roman"/>
          <w:kern w:val="2"/>
          <w:sz w:val="24"/>
          <w:szCs w:val="24"/>
          <w14:ligatures w14:val="standardContextual"/>
        </w:rPr>
        <w:t xml:space="preserve"> </w:t>
      </w:r>
      <w:r w:rsidR="007D1D1A" w:rsidRPr="00881F52">
        <w:rPr>
          <w:rFonts w:ascii="Times New Roman" w:hAnsi="Times New Roman" w:cs="Times New Roman"/>
          <w:kern w:val="2"/>
          <w:sz w:val="24"/>
          <w:szCs w:val="24"/>
          <w14:ligatures w14:val="standardContextual"/>
        </w:rPr>
        <w:t>Chen &amp; Volpe</w:t>
      </w:r>
      <w:r w:rsidR="007D1D1A">
        <w:rPr>
          <w:rFonts w:ascii="Times New Roman" w:hAnsi="Times New Roman" w:cs="Times New Roman"/>
          <w:kern w:val="2"/>
          <w:sz w:val="24"/>
          <w:szCs w:val="24"/>
          <w14:ligatures w14:val="standardContextual"/>
        </w:rPr>
        <w:t xml:space="preserve"> (2002)</w:t>
      </w:r>
      <w:r w:rsidR="007D1D1A" w:rsidRPr="00881F52">
        <w:rPr>
          <w:rFonts w:ascii="Times New Roman" w:hAnsi="Times New Roman" w:cs="Times New Roman"/>
          <w:kern w:val="2"/>
          <w:sz w:val="24"/>
          <w:szCs w:val="24"/>
          <w14:ligatures w14:val="standardContextual"/>
        </w:rPr>
        <w:t xml:space="preserve"> tarafından gerçekleştirilen kapsamlı bir çalışma</w:t>
      </w:r>
      <w:r w:rsidR="007D1D1A">
        <w:rPr>
          <w:rFonts w:ascii="Times New Roman" w:hAnsi="Times New Roman" w:cs="Times New Roman"/>
          <w:kern w:val="2"/>
          <w:sz w:val="24"/>
          <w:szCs w:val="24"/>
          <w14:ligatures w14:val="standardContextual"/>
        </w:rPr>
        <w:t xml:space="preserve"> </w:t>
      </w:r>
      <w:r w:rsidR="007D1D1A" w:rsidRPr="00881F52">
        <w:rPr>
          <w:rFonts w:ascii="Times New Roman" w:hAnsi="Times New Roman" w:cs="Times New Roman"/>
          <w:kern w:val="2"/>
          <w:sz w:val="24"/>
          <w:szCs w:val="24"/>
          <w14:ligatures w14:val="standardContextual"/>
        </w:rPr>
        <w:t>da üniversite öğrencileri arasındaki kişisel finansal okuryazarlık düzeyinde cinsiyet farklılıkları incelenmiştir. Bu çalışma, erkek öğrencilerin kadın öğrencilere kıyasla finansal konulara daha fazla ilgi göstermeleri nedeniyle finansal okuryazarlık düzeyinin erkeklerde daha yüksek olduğunu ortaya koymaktadır.</w:t>
      </w:r>
      <w:bookmarkStart w:id="62" w:name="_Hlk120106224"/>
      <w:r w:rsidR="007D1D1A">
        <w:rPr>
          <w:rFonts w:ascii="Times New Roman" w:hAnsi="Times New Roman" w:cs="Times New Roman"/>
          <w:color w:val="00B0F0"/>
          <w:kern w:val="2"/>
          <w:sz w:val="24"/>
          <w:szCs w:val="24"/>
          <w14:ligatures w14:val="standardContextual"/>
        </w:rPr>
        <w:t xml:space="preserve"> </w:t>
      </w:r>
      <w:bookmarkEnd w:id="62"/>
      <w:r w:rsidR="007D1D1A" w:rsidRPr="00D3491F">
        <w:rPr>
          <w:rFonts w:ascii="Times New Roman" w:hAnsi="Times New Roman" w:cs="Times New Roman"/>
          <w:kern w:val="2"/>
          <w:sz w:val="24"/>
          <w:szCs w:val="24"/>
          <w14:ligatures w14:val="standardContextual"/>
        </w:rPr>
        <w:t>ABD’deki çeşitli vilayetlerde Kaliforniya, Florida, Kentucky, Massachusetts, Ohio ve Pennsylvania’da eğitim gören 4 kolej ve üniversite kampüsünden 1.800 öğrenciye anket gönderilerek kişisel finans bilgilerini öl</w:t>
      </w:r>
      <w:r w:rsidR="007D1D1A">
        <w:rPr>
          <w:rFonts w:ascii="Times New Roman" w:hAnsi="Times New Roman" w:cs="Times New Roman"/>
          <w:kern w:val="2"/>
          <w:sz w:val="24"/>
          <w:szCs w:val="24"/>
          <w14:ligatures w14:val="standardContextual"/>
        </w:rPr>
        <w:t>çmek için çalışmanın örneklemi</w:t>
      </w:r>
      <w:r w:rsidR="007D1D1A" w:rsidRPr="00D3491F">
        <w:rPr>
          <w:rFonts w:ascii="Times New Roman" w:hAnsi="Times New Roman" w:cs="Times New Roman"/>
          <w:kern w:val="2"/>
          <w:sz w:val="24"/>
          <w:szCs w:val="24"/>
          <w14:ligatures w14:val="standardContextual"/>
        </w:rPr>
        <w:t xml:space="preserve"> oluşturulmuştur. 924 kullanılabilir ankete </w:t>
      </w:r>
      <w:r w:rsidR="007D1D1A">
        <w:rPr>
          <w:rFonts w:ascii="Times New Roman" w:hAnsi="Times New Roman" w:cs="Times New Roman"/>
          <w:kern w:val="2"/>
          <w:sz w:val="24"/>
          <w:szCs w:val="24"/>
          <w14:ligatures w14:val="standardContextual"/>
        </w:rPr>
        <w:t>y</w:t>
      </w:r>
      <w:r w:rsidR="007D1D1A" w:rsidRPr="00D3491F">
        <w:rPr>
          <w:rFonts w:ascii="Times New Roman" w:hAnsi="Times New Roman" w:cs="Times New Roman"/>
          <w:kern w:val="2"/>
          <w:sz w:val="24"/>
          <w:szCs w:val="24"/>
          <w14:ligatures w14:val="standardContextual"/>
        </w:rPr>
        <w:t>apılan analizler sonucunda finansal okuryazarlıkta cinsiyet farklılıklarının olduğu erkeklerin kadınlara oranla daha iyi finansal bilgiye sahip oldu</w:t>
      </w:r>
      <w:r w:rsidR="007D1D1A">
        <w:rPr>
          <w:rFonts w:ascii="Times New Roman" w:hAnsi="Times New Roman" w:cs="Times New Roman"/>
          <w:kern w:val="2"/>
          <w:sz w:val="24"/>
          <w:szCs w:val="24"/>
          <w14:ligatures w14:val="standardContextual"/>
        </w:rPr>
        <w:t>ğu</w:t>
      </w:r>
      <w:r w:rsidR="007D1D1A" w:rsidRPr="00D3491F">
        <w:rPr>
          <w:rFonts w:ascii="Times New Roman" w:hAnsi="Times New Roman" w:cs="Times New Roman"/>
          <w:kern w:val="2"/>
          <w:sz w:val="24"/>
          <w:szCs w:val="24"/>
          <w14:ligatures w14:val="standardContextual"/>
        </w:rPr>
        <w:t xml:space="preserve"> anlaşılmıştır. İşletme dalında eğitim alan kadın öğrencilerin finansal bilgi düzeyleri yüksek çıkarken, diğer bölümde eğitim gören kadın öğrenciler</w:t>
      </w:r>
      <w:r w:rsidR="007D1D1A">
        <w:rPr>
          <w:rFonts w:ascii="Times New Roman" w:hAnsi="Times New Roman" w:cs="Times New Roman"/>
          <w:kern w:val="2"/>
          <w:sz w:val="24"/>
          <w:szCs w:val="24"/>
          <w14:ligatures w14:val="standardContextual"/>
        </w:rPr>
        <w:t>in</w:t>
      </w:r>
      <w:r w:rsidR="007D1D1A" w:rsidRPr="00D3491F">
        <w:rPr>
          <w:rFonts w:ascii="Times New Roman" w:hAnsi="Times New Roman" w:cs="Times New Roman"/>
          <w:kern w:val="2"/>
          <w:sz w:val="24"/>
          <w:szCs w:val="24"/>
          <w14:ligatures w14:val="standardContextual"/>
        </w:rPr>
        <w:t xml:space="preserve"> erkek öğrencilerden daha az finansal bilgiye sahip oldu</w:t>
      </w:r>
      <w:r w:rsidR="007D1D1A">
        <w:rPr>
          <w:rFonts w:ascii="Times New Roman" w:hAnsi="Times New Roman" w:cs="Times New Roman"/>
          <w:kern w:val="2"/>
          <w:sz w:val="24"/>
          <w:szCs w:val="24"/>
          <w14:ligatures w14:val="standardContextual"/>
        </w:rPr>
        <w:t>ğu</w:t>
      </w:r>
      <w:r w:rsidR="007D1D1A" w:rsidRPr="00D3491F">
        <w:rPr>
          <w:rFonts w:ascii="Times New Roman" w:hAnsi="Times New Roman" w:cs="Times New Roman"/>
          <w:kern w:val="2"/>
          <w:sz w:val="24"/>
          <w:szCs w:val="24"/>
          <w14:ligatures w14:val="standardContextual"/>
        </w:rPr>
        <w:t xml:space="preserve"> görülmüştür.</w:t>
      </w:r>
      <w:bookmarkStart w:id="63" w:name="_Hlk126316681"/>
      <w:r w:rsidR="007D1D1A" w:rsidRPr="00AF09C7">
        <w:rPr>
          <w:rFonts w:ascii="Times New Roman" w:hAnsi="Times New Roman" w:cs="Times New Roman"/>
          <w:kern w:val="2"/>
          <w:sz w:val="24"/>
          <w:szCs w:val="24"/>
          <w14:ligatures w14:val="standardContextual"/>
        </w:rPr>
        <w:t xml:space="preserve"> </w:t>
      </w:r>
      <w:r w:rsidR="007D1D1A" w:rsidRPr="00D3491F">
        <w:rPr>
          <w:rFonts w:ascii="Times New Roman" w:hAnsi="Times New Roman" w:cs="Times New Roman"/>
          <w:kern w:val="2"/>
          <w:sz w:val="24"/>
          <w:szCs w:val="24"/>
          <w14:ligatures w14:val="standardContextual"/>
        </w:rPr>
        <w:t>Üniversite öğrencilerin</w:t>
      </w:r>
      <w:r w:rsidR="007D1D1A">
        <w:rPr>
          <w:rFonts w:ascii="Times New Roman" w:hAnsi="Times New Roman" w:cs="Times New Roman"/>
          <w:kern w:val="2"/>
          <w:sz w:val="24"/>
          <w:szCs w:val="24"/>
          <w14:ligatures w14:val="standardContextual"/>
        </w:rPr>
        <w:t>in</w:t>
      </w:r>
      <w:r w:rsidR="007D1D1A" w:rsidRPr="00D3491F">
        <w:rPr>
          <w:rFonts w:ascii="Times New Roman" w:hAnsi="Times New Roman" w:cs="Times New Roman"/>
          <w:kern w:val="2"/>
          <w:sz w:val="24"/>
          <w:szCs w:val="24"/>
          <w14:ligatures w14:val="standardContextual"/>
        </w:rPr>
        <w:t xml:space="preserve"> kişisel yatırım üzerine bilgilerini</w:t>
      </w:r>
      <w:r w:rsidR="007D1D1A">
        <w:rPr>
          <w:rFonts w:ascii="Times New Roman" w:hAnsi="Times New Roman" w:cs="Times New Roman"/>
          <w:kern w:val="2"/>
          <w:sz w:val="24"/>
          <w:szCs w:val="24"/>
          <w14:ligatures w14:val="standardContextual"/>
        </w:rPr>
        <w:t>n</w:t>
      </w:r>
      <w:r w:rsidR="007D1D1A" w:rsidRPr="00D3491F">
        <w:rPr>
          <w:rFonts w:ascii="Times New Roman" w:hAnsi="Times New Roman" w:cs="Times New Roman"/>
          <w:kern w:val="2"/>
          <w:sz w:val="24"/>
          <w:szCs w:val="24"/>
          <w14:ligatures w14:val="standardContextual"/>
        </w:rPr>
        <w:t xml:space="preserve"> demografik faktörlerle ilişkisine bakan Volpe vd. (1996</w:t>
      </w:r>
      <w:r w:rsidR="007D1D1A">
        <w:rPr>
          <w:rFonts w:ascii="Times New Roman" w:hAnsi="Times New Roman" w:cs="Times New Roman"/>
          <w:kern w:val="2"/>
          <w:sz w:val="24"/>
          <w:szCs w:val="24"/>
          <w14:ligatures w14:val="standardContextual"/>
        </w:rPr>
        <w:t>), 454 öğrenciye anket uygulamıştır</w:t>
      </w:r>
      <w:r w:rsidR="007D1D1A" w:rsidRPr="00D3491F">
        <w:rPr>
          <w:rFonts w:ascii="Times New Roman" w:hAnsi="Times New Roman" w:cs="Times New Roman"/>
          <w:kern w:val="2"/>
          <w:sz w:val="24"/>
          <w:szCs w:val="24"/>
          <w14:ligatures w14:val="standardContextual"/>
        </w:rPr>
        <w:t xml:space="preserve"> Sonuç olarak kız öğrencilerin erkek öğrencilere oranla yatırım konusunda daha az bilgili oldukları anlaşılmıştır. Üniversite öğrencileri bölüm bazında değerlendirildiğinde ise işletme alanı dışında eğitim gören öğrencilerin işletme bölümünde okuyan öğrencilere göre finansal bilgileri düşük bulunmuştur. Diğer bir çalışma</w:t>
      </w:r>
      <w:r w:rsidR="007D1D1A">
        <w:rPr>
          <w:rFonts w:ascii="Times New Roman" w:hAnsi="Times New Roman" w:cs="Times New Roman"/>
          <w:kern w:val="2"/>
          <w:sz w:val="24"/>
          <w:szCs w:val="24"/>
          <w14:ligatures w14:val="standardContextual"/>
        </w:rPr>
        <w:t>da</w:t>
      </w:r>
      <w:r w:rsidR="007D1D1A" w:rsidRPr="00D3491F">
        <w:rPr>
          <w:rFonts w:ascii="Times New Roman" w:hAnsi="Times New Roman" w:cs="Times New Roman"/>
          <w:kern w:val="2"/>
          <w:sz w:val="24"/>
          <w:szCs w:val="24"/>
          <w14:ligatures w14:val="standardContextual"/>
        </w:rPr>
        <w:t xml:space="preserve"> </w:t>
      </w:r>
      <w:bookmarkEnd w:id="63"/>
      <w:r w:rsidR="007D1D1A" w:rsidRPr="00D3491F">
        <w:rPr>
          <w:rFonts w:ascii="Times New Roman" w:hAnsi="Times New Roman" w:cs="Times New Roman"/>
          <w:kern w:val="2"/>
          <w:sz w:val="24"/>
          <w:szCs w:val="24"/>
          <w14:ligatures w14:val="standardContextual"/>
        </w:rPr>
        <w:t xml:space="preserve">Adeleke </w:t>
      </w:r>
      <w:r w:rsidR="007D1D1A">
        <w:rPr>
          <w:rFonts w:ascii="Times New Roman" w:hAnsi="Times New Roman" w:cs="Times New Roman"/>
          <w:kern w:val="2"/>
          <w:sz w:val="24"/>
          <w:szCs w:val="24"/>
          <w14:ligatures w14:val="standardContextual"/>
        </w:rPr>
        <w:t>(</w:t>
      </w:r>
      <w:r w:rsidR="007D1D1A" w:rsidRPr="00D3491F">
        <w:rPr>
          <w:rFonts w:ascii="Times New Roman" w:hAnsi="Times New Roman" w:cs="Times New Roman"/>
          <w:kern w:val="2"/>
          <w:sz w:val="24"/>
          <w:szCs w:val="24"/>
          <w14:ligatures w14:val="standardContextual"/>
        </w:rPr>
        <w:t>2013)</w:t>
      </w:r>
      <w:r w:rsidR="007D1D1A">
        <w:rPr>
          <w:rFonts w:ascii="Times New Roman" w:hAnsi="Times New Roman" w:cs="Times New Roman"/>
          <w:kern w:val="2"/>
          <w:sz w:val="24"/>
          <w:szCs w:val="24"/>
          <w14:ligatures w14:val="standardContextual"/>
        </w:rPr>
        <w:t xml:space="preserve"> tarafından</w:t>
      </w:r>
      <w:r w:rsidR="007D1D1A" w:rsidRPr="00D3491F">
        <w:rPr>
          <w:rFonts w:ascii="Times New Roman" w:hAnsi="Times New Roman" w:cs="Times New Roman"/>
          <w:kern w:val="2"/>
          <w:sz w:val="24"/>
          <w:szCs w:val="24"/>
          <w14:ligatures w14:val="standardContextual"/>
        </w:rPr>
        <w:t xml:space="preserve"> üniversite öğrencilerin</w:t>
      </w:r>
      <w:r w:rsidR="007D1D1A">
        <w:rPr>
          <w:rFonts w:ascii="Times New Roman" w:hAnsi="Times New Roman" w:cs="Times New Roman"/>
          <w:kern w:val="2"/>
          <w:sz w:val="24"/>
          <w:szCs w:val="24"/>
          <w14:ligatures w14:val="standardContextual"/>
        </w:rPr>
        <w:t>de</w:t>
      </w:r>
      <w:r w:rsidR="007D1D1A" w:rsidRPr="00D3491F">
        <w:rPr>
          <w:rFonts w:ascii="Times New Roman" w:hAnsi="Times New Roman" w:cs="Times New Roman"/>
          <w:kern w:val="2"/>
          <w:sz w:val="24"/>
          <w:szCs w:val="24"/>
          <w14:ligatures w14:val="standardContextual"/>
        </w:rPr>
        <w:t xml:space="preserve"> cinsiyetin finansal okuryazarlık düzeyleri</w:t>
      </w:r>
      <w:r w:rsidR="007D1D1A">
        <w:rPr>
          <w:rFonts w:ascii="Times New Roman" w:hAnsi="Times New Roman" w:cs="Times New Roman"/>
          <w:kern w:val="2"/>
          <w:sz w:val="24"/>
          <w:szCs w:val="24"/>
          <w14:ligatures w14:val="standardContextual"/>
        </w:rPr>
        <w:t>ni</w:t>
      </w:r>
      <w:r w:rsidR="007D1D1A" w:rsidRPr="00D3491F">
        <w:rPr>
          <w:rFonts w:ascii="Times New Roman" w:hAnsi="Times New Roman" w:cs="Times New Roman"/>
          <w:kern w:val="2"/>
          <w:sz w:val="24"/>
          <w:szCs w:val="24"/>
          <w14:ligatures w14:val="standardContextual"/>
        </w:rPr>
        <w:t xml:space="preserve"> etkilemedeki rolü belirle</w:t>
      </w:r>
      <w:r w:rsidR="007D1D1A">
        <w:rPr>
          <w:rFonts w:ascii="Times New Roman" w:hAnsi="Times New Roman" w:cs="Times New Roman"/>
          <w:kern w:val="2"/>
          <w:sz w:val="24"/>
          <w:szCs w:val="24"/>
          <w14:ligatures w14:val="standardContextual"/>
        </w:rPr>
        <w:t>n</w:t>
      </w:r>
      <w:r w:rsidR="007D1D1A" w:rsidRPr="00D3491F">
        <w:rPr>
          <w:rFonts w:ascii="Times New Roman" w:hAnsi="Times New Roman" w:cs="Times New Roman"/>
          <w:kern w:val="2"/>
          <w:sz w:val="24"/>
          <w:szCs w:val="24"/>
          <w14:ligatures w14:val="standardContextual"/>
        </w:rPr>
        <w:t>meye çalış</w:t>
      </w:r>
      <w:r w:rsidR="007D1D1A">
        <w:rPr>
          <w:rFonts w:ascii="Times New Roman" w:hAnsi="Times New Roman" w:cs="Times New Roman"/>
          <w:kern w:val="2"/>
          <w:sz w:val="24"/>
          <w:szCs w:val="24"/>
          <w14:ligatures w14:val="standardContextual"/>
        </w:rPr>
        <w:t>ıl</w:t>
      </w:r>
      <w:r w:rsidR="007D1D1A" w:rsidRPr="00D3491F">
        <w:rPr>
          <w:rFonts w:ascii="Times New Roman" w:hAnsi="Times New Roman" w:cs="Times New Roman"/>
          <w:kern w:val="2"/>
          <w:sz w:val="24"/>
          <w:szCs w:val="24"/>
          <w14:ligatures w14:val="standardContextual"/>
        </w:rPr>
        <w:t>mıştır</w:t>
      </w:r>
      <w:r w:rsidR="007D1D1A">
        <w:rPr>
          <w:rFonts w:ascii="Times New Roman" w:hAnsi="Times New Roman" w:cs="Times New Roman"/>
          <w:kern w:val="2"/>
          <w:sz w:val="24"/>
          <w:szCs w:val="24"/>
          <w14:ligatures w14:val="standardContextual"/>
        </w:rPr>
        <w:t>.</w:t>
      </w:r>
      <w:r w:rsidR="007D1D1A" w:rsidRPr="005D2EF3">
        <w:rPr>
          <w:rFonts w:ascii="Times New Roman" w:hAnsi="Times New Roman" w:cs="Times New Roman"/>
          <w:color w:val="FF0000"/>
          <w:kern w:val="2"/>
          <w:sz w:val="24"/>
          <w:szCs w:val="24"/>
          <w14:ligatures w14:val="standardContextual"/>
        </w:rPr>
        <w:t xml:space="preserve"> </w:t>
      </w:r>
      <w:r w:rsidR="007D1D1A">
        <w:rPr>
          <w:rFonts w:ascii="Times New Roman" w:hAnsi="Times New Roman" w:cs="Times New Roman"/>
          <w:kern w:val="2"/>
          <w:sz w:val="24"/>
          <w:szCs w:val="24"/>
          <w14:ligatures w14:val="standardContextual"/>
        </w:rPr>
        <w:t>Ö</w:t>
      </w:r>
      <w:r w:rsidR="007D1D1A" w:rsidRPr="00D3491F">
        <w:rPr>
          <w:rFonts w:ascii="Times New Roman" w:hAnsi="Times New Roman" w:cs="Times New Roman"/>
          <w:kern w:val="2"/>
          <w:sz w:val="24"/>
          <w:szCs w:val="24"/>
          <w14:ligatures w14:val="standardContextual"/>
        </w:rPr>
        <w:t xml:space="preserve">rneklemini 100 </w:t>
      </w:r>
      <w:r w:rsidR="007D1D1A" w:rsidRPr="0004079F">
        <w:rPr>
          <w:rFonts w:ascii="Times New Roman" w:hAnsi="Times New Roman" w:cs="Times New Roman"/>
          <w:kern w:val="2"/>
          <w:sz w:val="24"/>
          <w:szCs w:val="24"/>
          <w14:ligatures w14:val="standardContextual"/>
        </w:rPr>
        <w:t xml:space="preserve">öğrencinin oluşturduğu çalışmada öğrencilerin cinsiyeti ile finansal okuryazarlık arasında anlamlı bir ilişki bulunamazken, öğrencilerin üniversitede okuma senelerine göre finansal okuryazarlık düzeyleri arasında anlamlı bir ilişki tespit edilmiştir. </w:t>
      </w:r>
    </w:p>
    <w:p w14:paraId="0A33D42D" w14:textId="109C583E" w:rsidR="007D1D1A" w:rsidRDefault="00581D85" w:rsidP="00E86221">
      <w:pPr>
        <w:spacing w:before="120" w:after="120" w:line="360" w:lineRule="auto"/>
        <w:ind w:firstLine="709"/>
        <w:jc w:val="both"/>
        <w:rPr>
          <w:rFonts w:ascii="Times New Roman" w:hAnsi="Times New Roman" w:cs="Times New Roman"/>
          <w:kern w:val="2"/>
          <w:sz w:val="24"/>
          <w:szCs w:val="24"/>
          <w14:ligatures w14:val="standardContextual"/>
        </w:rPr>
      </w:pPr>
      <w:r w:rsidRPr="0004079F">
        <w:rPr>
          <w:rFonts w:ascii="Times New Roman" w:hAnsi="Times New Roman" w:cs="Times New Roman"/>
          <w:kern w:val="2"/>
          <w:sz w:val="24"/>
          <w:szCs w:val="24"/>
          <w14:ligatures w14:val="standardContextual"/>
        </w:rPr>
        <w:t xml:space="preserve">Shim vd. (2010) tarafından farklı etnik kökene sahip 2,098 birinci sınıf üniversite öğrencisi incelenerek, finansal okuryazarlık bilgisinin, tutumunun ve davranışlarının </w:t>
      </w:r>
      <w:r w:rsidRPr="0004079F">
        <w:rPr>
          <w:rFonts w:ascii="Times New Roman" w:hAnsi="Times New Roman" w:cs="Times New Roman"/>
          <w:kern w:val="2"/>
          <w:sz w:val="24"/>
          <w:szCs w:val="24"/>
          <w14:ligatures w14:val="standardContextual"/>
        </w:rPr>
        <w:lastRenderedPageBreak/>
        <w:t>geleceğe yönelik tüketici sosyalleşmesiyle ilişkisi araştırılmıştır. 2007 yılında sekiz hafta boyunca anket uygulanarak toplanan verilere yapısal eşitlik modellemesi ve ki-kare testi uygulanmıştır. Çalışmanın sonucunda, öğrencilerin finansal bilgilerinin finansal davranışlarla ilişkili olduğu tespit edilmiştir.</w:t>
      </w:r>
      <w:bookmarkStart w:id="64" w:name="_Hlk123203876"/>
      <w:r w:rsidRPr="0004079F">
        <w:rPr>
          <w:rFonts w:ascii="Times New Roman" w:hAnsi="Times New Roman" w:cs="Times New Roman"/>
          <w:kern w:val="2"/>
          <w:sz w:val="24"/>
          <w:szCs w:val="24"/>
          <w14:ligatures w14:val="standardContextual"/>
        </w:rPr>
        <w:t xml:space="preserve"> </w:t>
      </w:r>
      <w:r w:rsidR="007D1D1A" w:rsidRPr="0004079F">
        <w:rPr>
          <w:rFonts w:ascii="Times New Roman" w:hAnsi="Times New Roman" w:cs="Times New Roman"/>
          <w:kern w:val="2"/>
          <w:sz w:val="24"/>
          <w:szCs w:val="24"/>
          <w14:ligatures w14:val="standardContextual"/>
        </w:rPr>
        <w:t>Singh (2018)</w:t>
      </w:r>
      <w:bookmarkEnd w:id="64"/>
      <w:r w:rsidR="007D1D1A" w:rsidRPr="0004079F">
        <w:rPr>
          <w:rFonts w:ascii="Times New Roman" w:hAnsi="Times New Roman" w:cs="Times New Roman"/>
          <w:kern w:val="2"/>
          <w:sz w:val="24"/>
          <w:szCs w:val="24"/>
          <w14:ligatures w14:val="standardContextual"/>
        </w:rPr>
        <w:t>’in ele aldığı çalışmada, Afro-Amerikan Üniversite öğrencileri arasında finansal okuryazar olma düzeyleri ve bu konudaki belirleyici etkenler incelenmiştir. 177 katılımcıya uygulanan anket verileri ile sonuç olarak Afrikalı Amerikalı üniversite öğrencileri arasında finansal okuryazarlık düzeyleri oldukça düşük bulunmuştur.</w:t>
      </w:r>
      <w:r w:rsidR="007D1D1A" w:rsidRPr="0004079F">
        <w:rPr>
          <w:sz w:val="24"/>
          <w:szCs w:val="24"/>
        </w:rPr>
        <w:t xml:space="preserve"> </w:t>
      </w:r>
      <w:r w:rsidR="007D1D1A" w:rsidRPr="0004079F">
        <w:rPr>
          <w:rFonts w:ascii="Times New Roman" w:hAnsi="Times New Roman" w:cs="Times New Roman"/>
          <w:kern w:val="2"/>
          <w:sz w:val="24"/>
          <w:szCs w:val="24"/>
          <w14:ligatures w14:val="standardContextual"/>
        </w:rPr>
        <w:t>Öğrencilerin sınıf ve yaş düzeylerine bakıldığında, üst sınıflarda öğrenim gören ve yaş olarak daha büyük olan öğrencilerin finansal okuryazarlık düzeyinde olumlu sonuçlar elde edildiği belirlenmiştir. Borodich vd. (2010) ABD, Beyaz Rusya ve Japonya’da eğitim alan öğrencilerin finansal okuryazarlık düzeylerini ülkeler arası karşılaştırmalı bir şekilde analiz etmiştir. İki devlet üniversitesi ve 13 devlet ortaokulundan toplam 790 kişi ankete katılmıştır. Bu katılımcılardan 219'u üniversite öğrencisi, 571'i ise lise öğrencisidir. Finansal okuryazarlık sonuçları incelendiğinde, Belaruslu ve Japon öğrencilerin bilgi düzeylerinin yüksek olduğu gözlemlenirken, ABD'li öğrencilerin uygulama düzeyinde yüksek puanlar aldıkları görülmüştür. Hadzic &amp; Poturak (2014), Saraybosna’da özel yüksek öğretim kurumunda eğitim alan Uluslararası Burch Üniversitesi</w:t>
      </w:r>
      <w:r w:rsidR="007D1D1A" w:rsidRPr="0004079F">
        <w:rPr>
          <w:rFonts w:ascii="Times New Roman" w:hAnsi="Times New Roman" w:cs="Times New Roman"/>
          <w:b/>
          <w:bCs/>
          <w:kern w:val="2"/>
          <w:sz w:val="24"/>
          <w:szCs w:val="24"/>
          <w14:ligatures w14:val="standardContextual"/>
        </w:rPr>
        <w:t xml:space="preserve"> </w:t>
      </w:r>
      <w:r w:rsidR="007D1D1A" w:rsidRPr="0004079F">
        <w:rPr>
          <w:rFonts w:ascii="Times New Roman" w:hAnsi="Times New Roman" w:cs="Times New Roman"/>
          <w:kern w:val="2"/>
          <w:sz w:val="24"/>
          <w:szCs w:val="24"/>
          <w14:ligatures w14:val="standardContextual"/>
        </w:rPr>
        <w:t>öğrencilerinin finansal olarak satın alma kararlarını ve küçük bütçe ile yaşam giderlerini nasıl kontrol ettiklerini incelemiştir. Anket çalışması 128 öğrenciye uygulanmış olup üniversitede öğrenim gören öğrencilerin kısmi finansal okuryazarlığa sahip oldukları bulunmuştur. Üniversitelerin finansal okuryazarlıkla ilgili</w:t>
      </w:r>
      <w:r w:rsidR="007D1D1A" w:rsidRPr="00D3491F">
        <w:rPr>
          <w:rFonts w:ascii="Times New Roman" w:hAnsi="Times New Roman" w:cs="Times New Roman"/>
          <w:kern w:val="2"/>
          <w:sz w:val="24"/>
          <w:szCs w:val="24"/>
          <w14:ligatures w14:val="standardContextual"/>
        </w:rPr>
        <w:t xml:space="preserve"> kurs, seminer vb. eğitimler</w:t>
      </w:r>
      <w:r w:rsidR="007D1D1A">
        <w:rPr>
          <w:rFonts w:ascii="Times New Roman" w:hAnsi="Times New Roman" w:cs="Times New Roman"/>
          <w:kern w:val="2"/>
          <w:sz w:val="24"/>
          <w:szCs w:val="24"/>
          <w14:ligatures w14:val="standardContextual"/>
        </w:rPr>
        <w:t xml:space="preserve"> vermesiyle,</w:t>
      </w:r>
      <w:r w:rsidR="007D1D1A" w:rsidRPr="00D3491F">
        <w:rPr>
          <w:rFonts w:ascii="Times New Roman" w:hAnsi="Times New Roman" w:cs="Times New Roman"/>
          <w:kern w:val="2"/>
          <w:sz w:val="24"/>
          <w:szCs w:val="24"/>
          <w14:ligatures w14:val="standardContextual"/>
        </w:rPr>
        <w:t xml:space="preserve"> öğrencilerin daha finansal okuryazar olmalarına destek sağla</w:t>
      </w:r>
      <w:r w:rsidR="007D1D1A">
        <w:rPr>
          <w:rFonts w:ascii="Times New Roman" w:hAnsi="Times New Roman" w:cs="Times New Roman"/>
          <w:kern w:val="2"/>
          <w:sz w:val="24"/>
          <w:szCs w:val="24"/>
          <w14:ligatures w14:val="standardContextual"/>
        </w:rPr>
        <w:t xml:space="preserve">ması </w:t>
      </w:r>
      <w:r w:rsidR="007D1D1A" w:rsidRPr="00D3491F">
        <w:rPr>
          <w:rFonts w:ascii="Times New Roman" w:hAnsi="Times New Roman" w:cs="Times New Roman"/>
          <w:kern w:val="2"/>
          <w:sz w:val="24"/>
          <w:szCs w:val="24"/>
          <w14:ligatures w14:val="standardContextual"/>
        </w:rPr>
        <w:t>öneril</w:t>
      </w:r>
      <w:r w:rsidR="007D1D1A">
        <w:rPr>
          <w:rFonts w:ascii="Times New Roman" w:hAnsi="Times New Roman" w:cs="Times New Roman"/>
          <w:kern w:val="2"/>
          <w:sz w:val="24"/>
          <w:szCs w:val="24"/>
          <w14:ligatures w14:val="standardContextual"/>
        </w:rPr>
        <w:t>miştir</w:t>
      </w:r>
      <w:r w:rsidR="007D1D1A" w:rsidRPr="00D3491F">
        <w:rPr>
          <w:rFonts w:ascii="Times New Roman" w:hAnsi="Times New Roman" w:cs="Times New Roman"/>
          <w:kern w:val="2"/>
          <w:sz w:val="24"/>
          <w:szCs w:val="24"/>
          <w14:ligatures w14:val="standardContextual"/>
        </w:rPr>
        <w:t>.</w:t>
      </w:r>
    </w:p>
    <w:p w14:paraId="015F747B" w14:textId="3628A2C0" w:rsidR="007D1D1A" w:rsidRDefault="007D1D1A" w:rsidP="00E86221">
      <w:pPr>
        <w:spacing w:before="120" w:after="120" w:line="360" w:lineRule="auto"/>
        <w:ind w:firstLine="709"/>
        <w:jc w:val="both"/>
        <w:rPr>
          <w:rFonts w:ascii="Times New Roman" w:hAnsi="Times New Roman" w:cs="Times New Roman"/>
          <w:kern w:val="2"/>
          <w:sz w:val="24"/>
          <w:szCs w:val="24"/>
          <w14:ligatures w14:val="standardContextual"/>
        </w:rPr>
      </w:pPr>
      <w:r w:rsidRPr="0082181E">
        <w:rPr>
          <w:rFonts w:ascii="Times New Roman" w:hAnsi="Times New Roman" w:cs="Times New Roman"/>
          <w:kern w:val="2"/>
          <w:sz w:val="24"/>
          <w:szCs w:val="24"/>
          <w14:ligatures w14:val="standardContextual"/>
        </w:rPr>
        <w:t>Thapa &amp; Nepal (2021), öğrencilerin finansal davranış, tutum ve bilgilerini incelemek amacıyla 2014 yılında Nepal'in 4 büyük üniversitesinde öğrenim gören 436 öğrenciye anket uygulaması</w:t>
      </w:r>
      <w:r>
        <w:rPr>
          <w:rFonts w:ascii="Times New Roman" w:hAnsi="Times New Roman" w:cs="Times New Roman"/>
          <w:kern w:val="2"/>
          <w:sz w:val="24"/>
          <w:szCs w:val="24"/>
          <w14:ligatures w14:val="standardContextual"/>
        </w:rPr>
        <w:t xml:space="preserve"> yapmıştır</w:t>
      </w:r>
      <w:r w:rsidRPr="0082181E">
        <w:rPr>
          <w:rFonts w:ascii="Times New Roman" w:hAnsi="Times New Roman" w:cs="Times New Roman"/>
          <w:kern w:val="2"/>
          <w:sz w:val="24"/>
          <w:szCs w:val="24"/>
          <w14:ligatures w14:val="standardContextual"/>
        </w:rPr>
        <w:t>.</w:t>
      </w:r>
      <w:r>
        <w:rPr>
          <w:rFonts w:ascii="Times New Roman" w:hAnsi="Times New Roman" w:cs="Times New Roman"/>
          <w:kern w:val="2"/>
          <w:sz w:val="24"/>
          <w:szCs w:val="24"/>
          <w14:ligatures w14:val="standardContextual"/>
        </w:rPr>
        <w:t xml:space="preserve"> L</w:t>
      </w:r>
      <w:r w:rsidRPr="00D3491F">
        <w:rPr>
          <w:rFonts w:ascii="Times New Roman" w:hAnsi="Times New Roman" w:cs="Times New Roman"/>
          <w:kern w:val="2"/>
          <w:sz w:val="24"/>
          <w:szCs w:val="24"/>
          <w14:ligatures w14:val="standardContextual"/>
        </w:rPr>
        <w:t>ojistik regresy</w:t>
      </w:r>
      <w:r>
        <w:rPr>
          <w:rFonts w:ascii="Times New Roman" w:hAnsi="Times New Roman" w:cs="Times New Roman"/>
          <w:kern w:val="2"/>
          <w:sz w:val="24"/>
          <w:szCs w:val="24"/>
          <w14:ligatures w14:val="standardContextual"/>
        </w:rPr>
        <w:t>on ve ANOVA analizi yapılan çalışma s</w:t>
      </w:r>
      <w:r w:rsidRPr="00D3491F">
        <w:rPr>
          <w:rFonts w:ascii="Times New Roman" w:hAnsi="Times New Roman" w:cs="Times New Roman"/>
          <w:kern w:val="2"/>
          <w:sz w:val="24"/>
          <w:szCs w:val="24"/>
          <w14:ligatures w14:val="standardContextual"/>
        </w:rPr>
        <w:t>onucunda, ankete katılan öğrencilerin büyük bir kısmının temel seviyede finansal bilgiye sahip oldukları görülürken vergiler, krediler, hisse senedi piyasası, mali tablolar gibi konularda yeterli olmadıkları anlaşılmıştır.</w:t>
      </w:r>
      <w:bookmarkStart w:id="65" w:name="_Hlk129699009"/>
      <w:r w:rsidRPr="00D3491F">
        <w:rPr>
          <w:rFonts w:ascii="Times New Roman" w:hAnsi="Times New Roman" w:cs="Times New Roman"/>
          <w:kern w:val="2"/>
          <w:sz w:val="24"/>
          <w:szCs w:val="24"/>
          <w14:ligatures w14:val="standardContextual"/>
        </w:rPr>
        <w:t xml:space="preserve"> Finansal</w:t>
      </w:r>
      <w:r>
        <w:rPr>
          <w:rFonts w:ascii="Times New Roman" w:hAnsi="Times New Roman" w:cs="Times New Roman"/>
          <w:kern w:val="2"/>
          <w:sz w:val="24"/>
          <w:szCs w:val="24"/>
          <w14:ligatures w14:val="standardContextual"/>
        </w:rPr>
        <w:t xml:space="preserve"> okuryazarlığın para yönetimi boyutunun ebeveynler ile ilişkisi hususunu</w:t>
      </w:r>
      <w:r w:rsidRPr="00D3491F">
        <w:rPr>
          <w:rFonts w:ascii="Times New Roman" w:hAnsi="Times New Roman" w:cs="Times New Roman"/>
          <w:kern w:val="2"/>
          <w:sz w:val="24"/>
          <w:szCs w:val="24"/>
          <w14:ligatures w14:val="standardContextual"/>
        </w:rPr>
        <w:t xml:space="preserve"> değerlendirmeye alarak farklı bir açıdan literatüre katkı sağlayan Zulfaris vd. (2020), Malez</w:t>
      </w:r>
      <w:r>
        <w:rPr>
          <w:rFonts w:ascii="Times New Roman" w:hAnsi="Times New Roman" w:cs="Times New Roman"/>
          <w:kern w:val="2"/>
          <w:sz w:val="24"/>
          <w:szCs w:val="24"/>
          <w14:ligatures w14:val="standardContextual"/>
        </w:rPr>
        <w:t>ya’da bir devlet üniversitesinden 186 öğrencinin</w:t>
      </w:r>
      <w:r w:rsidRPr="00D3491F">
        <w:rPr>
          <w:rFonts w:ascii="Times New Roman" w:hAnsi="Times New Roman" w:cs="Times New Roman"/>
          <w:kern w:val="2"/>
          <w:sz w:val="24"/>
          <w:szCs w:val="24"/>
          <w14:ligatures w14:val="standardContextual"/>
        </w:rPr>
        <w:t xml:space="preserve"> örneklem </w:t>
      </w:r>
      <w:r>
        <w:rPr>
          <w:rFonts w:ascii="Times New Roman" w:hAnsi="Times New Roman" w:cs="Times New Roman"/>
          <w:kern w:val="2"/>
          <w:sz w:val="24"/>
          <w:szCs w:val="24"/>
          <w14:ligatures w14:val="standardContextual"/>
        </w:rPr>
        <w:t>oluşturduğu çalışmada b</w:t>
      </w:r>
      <w:r w:rsidRPr="00305922">
        <w:rPr>
          <w:rFonts w:ascii="Times New Roman" w:hAnsi="Times New Roman" w:cs="Times New Roman"/>
          <w:kern w:val="2"/>
          <w:sz w:val="24"/>
          <w:szCs w:val="24"/>
          <w14:ligatures w14:val="standardContextual"/>
        </w:rPr>
        <w:t xml:space="preserve">ulgular, finansal okuryazarlık ve ebeveyn sosyalizasyonunun para yönetimi ile pozitif bir ilişkisi </w:t>
      </w:r>
      <w:r w:rsidRPr="00305922">
        <w:rPr>
          <w:rFonts w:ascii="Times New Roman" w:hAnsi="Times New Roman" w:cs="Times New Roman"/>
          <w:kern w:val="2"/>
          <w:sz w:val="24"/>
          <w:szCs w:val="24"/>
          <w14:ligatures w14:val="standardContextual"/>
        </w:rPr>
        <w:lastRenderedPageBreak/>
        <w:t>olduğunu, diğer yandan akran etkisi ve öz-denetimin para yönetimi ile negatif bir ilişkisi olduğunu göstermektedir.</w:t>
      </w:r>
      <w:r>
        <w:rPr>
          <w:rFonts w:ascii="Times New Roman" w:hAnsi="Times New Roman" w:cs="Times New Roman"/>
          <w:kern w:val="2"/>
          <w:sz w:val="24"/>
          <w:szCs w:val="24"/>
          <w14:ligatures w14:val="standardContextual"/>
        </w:rPr>
        <w:t xml:space="preserve"> Bu durum ç</w:t>
      </w:r>
      <w:r w:rsidRPr="00305922">
        <w:rPr>
          <w:rFonts w:ascii="Times New Roman" w:hAnsi="Times New Roman" w:cs="Times New Roman"/>
          <w:kern w:val="2"/>
          <w:sz w:val="24"/>
          <w:szCs w:val="24"/>
          <w14:ligatures w14:val="standardContextual"/>
        </w:rPr>
        <w:t>oğu öğrencinin kendi paralarını yönetme konusunda kontrol sağlayamadıklarını itiraf etmelerinden dolayıdır.</w:t>
      </w:r>
      <w:r w:rsidRPr="0084637B">
        <w:t xml:space="preserve"> </w:t>
      </w:r>
      <w:r w:rsidRPr="0084637B">
        <w:rPr>
          <w:rFonts w:ascii="Times New Roman" w:hAnsi="Times New Roman" w:cs="Times New Roman"/>
          <w:kern w:val="2"/>
          <w:sz w:val="24"/>
          <w:szCs w:val="24"/>
          <w14:ligatures w14:val="standardContextual"/>
        </w:rPr>
        <w:t>Bu araştırmada, ebeveyn sosyalizasyonunun para yönetimi ile önemli bir ilişkisi bulunmuş, bu da ebeveynlerin çocuklarının para yönetimi konusunda temel bir rol oynadıklarını göstermektedir. Ebeveynlere, öğrencilerin para yönetim becerilerini geliştirmelerine katkıda bulunmaları önerilmiştir.</w:t>
      </w:r>
      <w:r w:rsidRPr="00305922">
        <w:rPr>
          <w:rFonts w:ascii="Times New Roman" w:hAnsi="Times New Roman" w:cs="Times New Roman"/>
          <w:kern w:val="2"/>
          <w:sz w:val="24"/>
          <w:szCs w:val="24"/>
          <w14:ligatures w14:val="standardContextual"/>
        </w:rPr>
        <w:t xml:space="preserve"> </w:t>
      </w:r>
      <w:bookmarkEnd w:id="65"/>
      <w:r w:rsidR="009A7268" w:rsidRPr="009C77E0">
        <w:rPr>
          <w:rFonts w:ascii="Times New Roman" w:hAnsi="Times New Roman" w:cs="Times New Roman"/>
          <w:kern w:val="2"/>
          <w:sz w:val="24"/>
          <w:szCs w:val="24"/>
          <w14:ligatures w14:val="standardContextual"/>
        </w:rPr>
        <w:t>Jariah vd.</w:t>
      </w:r>
      <w:r>
        <w:rPr>
          <w:rFonts w:ascii="Times New Roman" w:hAnsi="Times New Roman" w:cs="Times New Roman"/>
          <w:kern w:val="2"/>
          <w:sz w:val="24"/>
          <w:szCs w:val="24"/>
          <w14:ligatures w14:val="standardContextual"/>
        </w:rPr>
        <w:t xml:space="preserve"> </w:t>
      </w:r>
      <w:r w:rsidRPr="009C77E0">
        <w:rPr>
          <w:rFonts w:ascii="Times New Roman" w:hAnsi="Times New Roman" w:cs="Times New Roman"/>
          <w:kern w:val="2"/>
          <w:sz w:val="24"/>
          <w:szCs w:val="24"/>
          <w14:ligatures w14:val="standardContextual"/>
        </w:rPr>
        <w:t>(2004), üniversiteye başlayan gençlerin finansal bilgi gereksinimlerini ve ailelerinden öğrendikleri bilgileri dikkate alarak, öğrenci kredisi kullanan gençlerin karşılaştığı finansal sorunları anlamak amacıyla bir çalışma gerçekleştirmiştir.</w:t>
      </w:r>
      <w:r>
        <w:rPr>
          <w:rFonts w:ascii="Times New Roman" w:hAnsi="Times New Roman" w:cs="Times New Roman"/>
          <w:kern w:val="2"/>
          <w:sz w:val="24"/>
          <w:szCs w:val="24"/>
          <w14:ligatures w14:val="standardContextual"/>
        </w:rPr>
        <w:t xml:space="preserve"> </w:t>
      </w:r>
      <w:r w:rsidRPr="00425F2B">
        <w:rPr>
          <w:rFonts w:ascii="Times New Roman" w:hAnsi="Times New Roman" w:cs="Times New Roman"/>
          <w:kern w:val="2"/>
          <w:sz w:val="24"/>
          <w:szCs w:val="24"/>
          <w14:ligatures w14:val="standardContextual"/>
        </w:rPr>
        <w:t>Araştırma</w:t>
      </w:r>
      <w:r>
        <w:rPr>
          <w:rFonts w:ascii="Times New Roman" w:hAnsi="Times New Roman" w:cs="Times New Roman"/>
          <w:kern w:val="2"/>
          <w:sz w:val="24"/>
          <w:szCs w:val="24"/>
          <w14:ligatures w14:val="standardContextual"/>
        </w:rPr>
        <w:t xml:space="preserve"> </w:t>
      </w:r>
      <w:r w:rsidRPr="00425F2B">
        <w:rPr>
          <w:rFonts w:ascii="Times New Roman" w:hAnsi="Times New Roman" w:cs="Times New Roman"/>
          <w:kern w:val="2"/>
          <w:sz w:val="24"/>
          <w:szCs w:val="24"/>
          <w14:ligatures w14:val="standardContextual"/>
        </w:rPr>
        <w:t>kapsamında, Aralık 2002’de elde edilen 1500 geçerli anket verisi, tanımlayıcı istatistikler kullanılarak değerlendirilmiştir. Bulgular, öğrencilerin mali işlerini yönetme konusundaki bilgi ve becerilerinin düşük olduğunu ortaya koymaktadır.</w:t>
      </w:r>
      <w:r>
        <w:rPr>
          <w:rFonts w:ascii="Times New Roman" w:hAnsi="Times New Roman" w:cs="Times New Roman"/>
          <w:kern w:val="2"/>
          <w:sz w:val="24"/>
          <w:szCs w:val="24"/>
          <w14:ligatures w14:val="standardContextual"/>
        </w:rPr>
        <w:t xml:space="preserve"> </w:t>
      </w:r>
      <w:r w:rsidRPr="00425F2B">
        <w:rPr>
          <w:rFonts w:ascii="Times New Roman" w:hAnsi="Times New Roman" w:cs="Times New Roman"/>
          <w:kern w:val="2"/>
          <w:sz w:val="24"/>
          <w:szCs w:val="24"/>
          <w14:ligatures w14:val="standardContextual"/>
        </w:rPr>
        <w:t>Bu nedenle, finansal eğitimin üniversite döneminde veya daha önce başlatılması gerekliliği vurgulanmıştır. Bu şekilde, öğrencilere etkin bir finansal yönetim becerisi kazandırılarak sürdürülebilir tüketimle yaşam kalitelerinin artırılmasına önemli bir katkı sunulabileceği belirtilmiştir.</w:t>
      </w:r>
      <w:r>
        <w:rPr>
          <w:rFonts w:ascii="Times New Roman" w:hAnsi="Times New Roman" w:cs="Times New Roman"/>
          <w:kern w:val="2"/>
          <w:sz w:val="24"/>
          <w:szCs w:val="24"/>
          <w14:ligatures w14:val="standardContextual"/>
        </w:rPr>
        <w:t xml:space="preserve"> </w:t>
      </w:r>
      <w:r w:rsidRPr="00D3491F">
        <w:rPr>
          <w:rFonts w:ascii="Times New Roman" w:hAnsi="Times New Roman" w:cs="Times New Roman"/>
          <w:kern w:val="2"/>
          <w:sz w:val="24"/>
          <w:szCs w:val="24"/>
          <w14:ligatures w14:val="standardContextual"/>
        </w:rPr>
        <w:t>Üniversite öğrencilerinin fakülteler arası finansal okuryazarlık düzeylerini ölçen geniş çaplı çalışmalardan biri de Beal &amp; Delpaşitra</w:t>
      </w:r>
      <w:r>
        <w:rPr>
          <w:rFonts w:ascii="Times New Roman" w:hAnsi="Times New Roman" w:cs="Times New Roman"/>
          <w:kern w:val="2"/>
          <w:sz w:val="24"/>
          <w:szCs w:val="24"/>
          <w14:ligatures w14:val="standardContextual"/>
        </w:rPr>
        <w:t xml:space="preserve"> (</w:t>
      </w:r>
      <w:r w:rsidRPr="00D3491F">
        <w:rPr>
          <w:rFonts w:ascii="Times New Roman" w:hAnsi="Times New Roman" w:cs="Times New Roman"/>
          <w:kern w:val="2"/>
          <w:sz w:val="24"/>
          <w:szCs w:val="24"/>
          <w14:ligatures w14:val="standardContextual"/>
        </w:rPr>
        <w:t>2003</w:t>
      </w:r>
      <w:r>
        <w:rPr>
          <w:rFonts w:ascii="Times New Roman" w:hAnsi="Times New Roman" w:cs="Times New Roman"/>
          <w:kern w:val="2"/>
          <w:sz w:val="24"/>
          <w:szCs w:val="24"/>
          <w14:ligatures w14:val="standardContextual"/>
        </w:rPr>
        <w:t>)</w:t>
      </w:r>
      <w:r w:rsidRPr="00D3491F">
        <w:rPr>
          <w:rFonts w:ascii="Times New Roman" w:hAnsi="Times New Roman" w:cs="Times New Roman"/>
          <w:kern w:val="2"/>
          <w:sz w:val="24"/>
          <w:szCs w:val="24"/>
          <w14:ligatures w14:val="standardContextual"/>
        </w:rPr>
        <w:t>’nın Güney Queensland Üniversitesi'ndeki öğrenciler arasında anket yöntemi ile yapılan uygulamasıdır. İşletme öğrencilerinin yanı sıra diğer fakülte veya disiplinler</w:t>
      </w:r>
      <w:r>
        <w:rPr>
          <w:rFonts w:ascii="Times New Roman" w:hAnsi="Times New Roman" w:cs="Times New Roman"/>
          <w:kern w:val="2"/>
          <w:sz w:val="24"/>
          <w:szCs w:val="24"/>
          <w14:ligatures w14:val="standardContextual"/>
        </w:rPr>
        <w:t>deki öğrencilerden</w:t>
      </w:r>
      <w:r w:rsidRPr="00D3491F">
        <w:rPr>
          <w:rFonts w:ascii="Times New Roman" w:hAnsi="Times New Roman" w:cs="Times New Roman"/>
          <w:kern w:val="2"/>
          <w:sz w:val="24"/>
          <w:szCs w:val="24"/>
          <w14:ligatures w14:val="standardContextual"/>
        </w:rPr>
        <w:t xml:space="preserve"> </w:t>
      </w:r>
      <w:r>
        <w:rPr>
          <w:rFonts w:ascii="Times New Roman" w:hAnsi="Times New Roman" w:cs="Times New Roman"/>
          <w:kern w:val="2"/>
          <w:sz w:val="24"/>
          <w:szCs w:val="24"/>
          <w14:ligatures w14:val="standardContextual"/>
        </w:rPr>
        <w:t xml:space="preserve">739 öğrenci katılmıştır. </w:t>
      </w:r>
      <w:r w:rsidRPr="00D3491F">
        <w:rPr>
          <w:rFonts w:ascii="Times New Roman" w:hAnsi="Times New Roman" w:cs="Times New Roman"/>
          <w:kern w:val="2"/>
          <w:sz w:val="24"/>
          <w:szCs w:val="24"/>
          <w14:ligatures w14:val="standardContextual"/>
        </w:rPr>
        <w:t>Araştırma sonucunda finansal okuryazarlık oran</w:t>
      </w:r>
      <w:r>
        <w:rPr>
          <w:rFonts w:ascii="Times New Roman" w:hAnsi="Times New Roman" w:cs="Times New Roman"/>
          <w:kern w:val="2"/>
          <w:sz w:val="24"/>
          <w:szCs w:val="24"/>
          <w14:ligatures w14:val="standardContextual"/>
        </w:rPr>
        <w:t>ının</w:t>
      </w:r>
      <w:r w:rsidRPr="00D3491F">
        <w:rPr>
          <w:rFonts w:ascii="Times New Roman" w:hAnsi="Times New Roman" w:cs="Times New Roman"/>
          <w:kern w:val="2"/>
          <w:sz w:val="24"/>
          <w:szCs w:val="24"/>
          <w14:ligatures w14:val="standardContextual"/>
        </w:rPr>
        <w:t xml:space="preserve"> işlet</w:t>
      </w:r>
      <w:r>
        <w:rPr>
          <w:rFonts w:ascii="Times New Roman" w:hAnsi="Times New Roman" w:cs="Times New Roman"/>
          <w:kern w:val="2"/>
          <w:sz w:val="24"/>
          <w:szCs w:val="24"/>
          <w14:ligatures w14:val="standardContextual"/>
        </w:rPr>
        <w:t>me bölümünde okuyan öğrencilerde</w:t>
      </w:r>
      <w:r w:rsidRPr="00D3491F">
        <w:rPr>
          <w:rFonts w:ascii="Times New Roman" w:hAnsi="Times New Roman" w:cs="Times New Roman"/>
          <w:kern w:val="2"/>
          <w:sz w:val="24"/>
          <w:szCs w:val="24"/>
          <w14:ligatures w14:val="standardContextual"/>
        </w:rPr>
        <w:t xml:space="preserve"> diğer öğrencilere göre yüksek olduğu görülmüştür</w:t>
      </w:r>
      <w:r>
        <w:rPr>
          <w:rFonts w:ascii="Times New Roman" w:hAnsi="Times New Roman" w:cs="Times New Roman"/>
          <w:kern w:val="2"/>
          <w:sz w:val="24"/>
          <w:szCs w:val="24"/>
          <w14:ligatures w14:val="standardContextual"/>
        </w:rPr>
        <w:t xml:space="preserve">. </w:t>
      </w:r>
      <w:r w:rsidRPr="00D3491F">
        <w:rPr>
          <w:rFonts w:ascii="Times New Roman" w:hAnsi="Times New Roman" w:cs="Times New Roman"/>
          <w:kern w:val="2"/>
          <w:sz w:val="24"/>
          <w:szCs w:val="24"/>
          <w14:ligatures w14:val="standardContextual"/>
        </w:rPr>
        <w:t>Alternatif yatırım araçlarından yeni ortaya çıkan kripto parayı konu alan Kendzia &amp; Borrero</w:t>
      </w:r>
      <w:r>
        <w:rPr>
          <w:rFonts w:ascii="Times New Roman" w:hAnsi="Times New Roman" w:cs="Times New Roman"/>
          <w:kern w:val="2"/>
          <w:sz w:val="24"/>
          <w:szCs w:val="24"/>
          <w14:ligatures w14:val="standardContextual"/>
        </w:rPr>
        <w:t xml:space="preserve"> (2022) </w:t>
      </w:r>
      <w:r w:rsidR="00C510B8">
        <w:rPr>
          <w:rFonts w:ascii="Times New Roman" w:hAnsi="Times New Roman" w:cs="Times New Roman"/>
          <w:kern w:val="2"/>
          <w:sz w:val="24"/>
          <w:szCs w:val="24"/>
          <w14:ligatures w14:val="standardContextual"/>
        </w:rPr>
        <w:t>tarafından İsviçre’deki</w:t>
      </w:r>
      <w:r>
        <w:rPr>
          <w:rFonts w:ascii="Times New Roman" w:hAnsi="Times New Roman" w:cs="Times New Roman"/>
          <w:kern w:val="2"/>
          <w:sz w:val="24"/>
          <w:szCs w:val="24"/>
          <w14:ligatures w14:val="standardContextual"/>
        </w:rPr>
        <w:t xml:space="preserve"> gençlerin</w:t>
      </w:r>
      <w:r w:rsidRPr="00D3491F">
        <w:rPr>
          <w:rFonts w:ascii="Times New Roman" w:hAnsi="Times New Roman" w:cs="Times New Roman"/>
          <w:kern w:val="2"/>
          <w:sz w:val="24"/>
          <w:szCs w:val="24"/>
          <w14:ligatures w14:val="standardContextual"/>
        </w:rPr>
        <w:t xml:space="preserve"> fin</w:t>
      </w:r>
      <w:r>
        <w:rPr>
          <w:rFonts w:ascii="Times New Roman" w:hAnsi="Times New Roman" w:cs="Times New Roman"/>
          <w:kern w:val="2"/>
          <w:sz w:val="24"/>
          <w:szCs w:val="24"/>
          <w14:ligatures w14:val="standardContextual"/>
        </w:rPr>
        <w:t>ansal okuryazarlığı</w:t>
      </w:r>
      <w:r w:rsidRPr="00D3491F">
        <w:rPr>
          <w:rFonts w:ascii="Times New Roman" w:hAnsi="Times New Roman" w:cs="Times New Roman"/>
          <w:kern w:val="2"/>
          <w:sz w:val="24"/>
          <w:szCs w:val="24"/>
          <w14:ligatures w14:val="standardContextual"/>
        </w:rPr>
        <w:t xml:space="preserve"> üzerine yap</w:t>
      </w:r>
      <w:r>
        <w:rPr>
          <w:rFonts w:ascii="Times New Roman" w:hAnsi="Times New Roman" w:cs="Times New Roman"/>
          <w:kern w:val="2"/>
          <w:sz w:val="24"/>
          <w:szCs w:val="24"/>
          <w14:ligatures w14:val="standardContextual"/>
        </w:rPr>
        <w:t xml:space="preserve">ılan </w:t>
      </w:r>
      <w:r w:rsidRPr="00D3491F">
        <w:rPr>
          <w:rFonts w:ascii="Times New Roman" w:hAnsi="Times New Roman" w:cs="Times New Roman"/>
          <w:kern w:val="2"/>
          <w:sz w:val="24"/>
          <w:szCs w:val="24"/>
          <w14:ligatures w14:val="standardContextual"/>
        </w:rPr>
        <w:t>çalışm</w:t>
      </w:r>
      <w:r>
        <w:rPr>
          <w:rFonts w:ascii="Times New Roman" w:hAnsi="Times New Roman" w:cs="Times New Roman"/>
          <w:kern w:val="2"/>
          <w:sz w:val="24"/>
          <w:szCs w:val="24"/>
          <w14:ligatures w14:val="standardContextual"/>
        </w:rPr>
        <w:t>a</w:t>
      </w:r>
      <w:r w:rsidRPr="00D3491F">
        <w:rPr>
          <w:rFonts w:ascii="Times New Roman" w:hAnsi="Times New Roman" w:cs="Times New Roman"/>
          <w:kern w:val="2"/>
          <w:sz w:val="24"/>
          <w:szCs w:val="24"/>
          <w14:ligatures w14:val="standardContextual"/>
        </w:rPr>
        <w:t xml:space="preserve">da, 111 genç bireyden oluşan örneklem </w:t>
      </w:r>
      <w:r w:rsidRPr="00181850">
        <w:rPr>
          <w:rFonts w:ascii="Times New Roman" w:hAnsi="Times New Roman" w:cs="Times New Roman"/>
          <w:kern w:val="2"/>
          <w:sz w:val="24"/>
          <w:szCs w:val="24"/>
          <w14:ligatures w14:val="standardContextual"/>
        </w:rPr>
        <w:t xml:space="preserve">verileri </w:t>
      </w:r>
      <w:r w:rsidRPr="00D3491F">
        <w:rPr>
          <w:rFonts w:ascii="Times New Roman" w:hAnsi="Times New Roman" w:cs="Times New Roman"/>
          <w:kern w:val="2"/>
          <w:sz w:val="24"/>
          <w:szCs w:val="24"/>
          <w14:ligatures w14:val="standardContextual"/>
        </w:rPr>
        <w:t>analiz edilmiştir. Sonuç olarak erkek ve kadınlar arasında finansal okuryazarlık bilgilerinde farklılıklar bulunmuştur. İsviçre'deki genç kadınlar</w:t>
      </w:r>
      <w:r>
        <w:rPr>
          <w:rFonts w:ascii="Times New Roman" w:hAnsi="Times New Roman" w:cs="Times New Roman"/>
          <w:kern w:val="2"/>
          <w:sz w:val="24"/>
          <w:szCs w:val="24"/>
          <w14:ligatures w14:val="standardContextual"/>
        </w:rPr>
        <w:t>ın</w:t>
      </w:r>
      <w:r w:rsidRPr="00D3491F">
        <w:rPr>
          <w:rFonts w:ascii="Times New Roman" w:hAnsi="Times New Roman" w:cs="Times New Roman"/>
          <w:kern w:val="2"/>
          <w:sz w:val="24"/>
          <w:szCs w:val="24"/>
          <w14:ligatures w14:val="standardContextual"/>
        </w:rPr>
        <w:t>, erkeklere kıyasla çok daha düşük bir finansal okuryazarlığa sahip oldukları görülürken, üniversite eğitimi almış gençler</w:t>
      </w:r>
      <w:r>
        <w:rPr>
          <w:rFonts w:ascii="Times New Roman" w:hAnsi="Times New Roman" w:cs="Times New Roman"/>
          <w:kern w:val="2"/>
          <w:sz w:val="24"/>
          <w:szCs w:val="24"/>
          <w14:ligatures w14:val="standardContextual"/>
        </w:rPr>
        <w:t xml:space="preserve"> içinde</w:t>
      </w:r>
      <w:r w:rsidRPr="00D3491F">
        <w:rPr>
          <w:rFonts w:ascii="Times New Roman" w:hAnsi="Times New Roman" w:cs="Times New Roman"/>
          <w:kern w:val="2"/>
          <w:sz w:val="24"/>
          <w:szCs w:val="24"/>
          <w14:ligatures w14:val="standardContextual"/>
        </w:rPr>
        <w:t xml:space="preserve"> üniversite eğitimi almayanlara göre çok daha iyi sonuçlar elde edildiği anlaşılmıştır. </w:t>
      </w:r>
      <w:r w:rsidRPr="00AF5851">
        <w:rPr>
          <w:rFonts w:ascii="Times New Roman" w:hAnsi="Times New Roman" w:cs="Times New Roman"/>
          <w:kern w:val="2"/>
          <w:sz w:val="24"/>
          <w:szCs w:val="24"/>
          <w14:ligatures w14:val="standardContextual"/>
        </w:rPr>
        <w:t>Öğrencilerin finansal okuryazarlık düzeyleri ile hisse senedi ve kripto para birimine sahip olma durumlarına yönelik yapılan incelemede, erkeklerin bu yatırımlara finansal okuryazarlık bilgileri nedeniyle daha yatkın oldukları anlaşılmıştır.</w:t>
      </w:r>
      <w:r>
        <w:rPr>
          <w:rFonts w:ascii="Times New Roman" w:hAnsi="Times New Roman" w:cs="Times New Roman"/>
          <w:kern w:val="2"/>
          <w:sz w:val="24"/>
          <w:szCs w:val="24"/>
          <w14:ligatures w14:val="standardContextual"/>
        </w:rPr>
        <w:t xml:space="preserve"> </w:t>
      </w:r>
      <w:r w:rsidRPr="00D3491F">
        <w:rPr>
          <w:rFonts w:ascii="Times New Roman" w:hAnsi="Times New Roman" w:cs="Times New Roman"/>
          <w:kern w:val="2"/>
          <w:sz w:val="24"/>
          <w:szCs w:val="24"/>
          <w14:ligatures w14:val="standardContextual"/>
        </w:rPr>
        <w:t>Çok devletli</w:t>
      </w:r>
      <w:r>
        <w:rPr>
          <w:rFonts w:ascii="Times New Roman" w:hAnsi="Times New Roman" w:cs="Times New Roman"/>
          <w:kern w:val="2"/>
          <w:sz w:val="24"/>
          <w:szCs w:val="24"/>
          <w14:ligatures w14:val="standardContextual"/>
        </w:rPr>
        <w:t xml:space="preserve"> </w:t>
      </w:r>
      <w:r w:rsidRPr="0071627E">
        <w:rPr>
          <w:rFonts w:ascii="Times New Roman" w:hAnsi="Times New Roman" w:cs="Times New Roman"/>
          <w:kern w:val="2"/>
          <w:sz w:val="24"/>
          <w:szCs w:val="24"/>
          <w14:ligatures w14:val="standardContextual"/>
        </w:rPr>
        <w:t>(Idaho, Illinois, Kentucky, New York, Georgia</w:t>
      </w:r>
      <w:r>
        <w:rPr>
          <w:rFonts w:ascii="Times New Roman" w:hAnsi="Times New Roman" w:cs="Times New Roman"/>
          <w:kern w:val="2"/>
          <w:sz w:val="24"/>
          <w:szCs w:val="24"/>
          <w14:ligatures w14:val="standardContextual"/>
        </w:rPr>
        <w:t xml:space="preserve">, </w:t>
      </w:r>
      <w:r w:rsidRPr="0071627E">
        <w:rPr>
          <w:rFonts w:ascii="Times New Roman" w:hAnsi="Times New Roman" w:cs="Times New Roman"/>
          <w:kern w:val="2"/>
          <w:sz w:val="24"/>
          <w:szCs w:val="24"/>
          <w14:ligatures w14:val="standardContextual"/>
        </w:rPr>
        <w:t>Alabama</w:t>
      </w:r>
      <w:r>
        <w:rPr>
          <w:rFonts w:ascii="Times New Roman" w:hAnsi="Times New Roman" w:cs="Times New Roman"/>
          <w:kern w:val="2"/>
          <w:sz w:val="24"/>
          <w:szCs w:val="24"/>
          <w14:ligatures w14:val="standardContextual"/>
        </w:rPr>
        <w:t xml:space="preserve"> ve</w:t>
      </w:r>
      <w:r w:rsidRPr="0071627E">
        <w:rPr>
          <w:rFonts w:ascii="Times New Roman" w:hAnsi="Times New Roman" w:cs="Times New Roman"/>
          <w:kern w:val="2"/>
          <w:sz w:val="24"/>
          <w:szCs w:val="24"/>
          <w14:ligatures w14:val="standardContextual"/>
        </w:rPr>
        <w:t xml:space="preserve"> Gürcistan bu gruba dahil edilmiştir) </w:t>
      </w:r>
      <w:r w:rsidRPr="00D3491F">
        <w:rPr>
          <w:rFonts w:ascii="Times New Roman" w:hAnsi="Times New Roman" w:cs="Times New Roman"/>
          <w:kern w:val="2"/>
          <w:sz w:val="24"/>
          <w:szCs w:val="24"/>
          <w14:ligatures w14:val="standardContextual"/>
        </w:rPr>
        <w:t>bir örneklem hazırlanarak gerçekleştirilen çalışmalardan Cude &amp; lyons</w:t>
      </w:r>
      <w:r>
        <w:rPr>
          <w:rFonts w:ascii="Times New Roman" w:hAnsi="Times New Roman" w:cs="Times New Roman"/>
          <w:kern w:val="2"/>
          <w:sz w:val="24"/>
          <w:szCs w:val="24"/>
          <w14:ligatures w14:val="standardContextual"/>
        </w:rPr>
        <w:t xml:space="preserve"> (2006)</w:t>
      </w:r>
      <w:r w:rsidRPr="00D3491F">
        <w:rPr>
          <w:rFonts w:ascii="Times New Roman" w:hAnsi="Times New Roman" w:cs="Times New Roman"/>
          <w:kern w:val="2"/>
          <w:sz w:val="24"/>
          <w:szCs w:val="24"/>
          <w14:ligatures w14:val="standardContextual"/>
        </w:rPr>
        <w:t xml:space="preserve"> özellikle, üniversite öğrencilerinin finansal bilgi ve davranışları nasıl edindiklerini ve bazı </w:t>
      </w:r>
      <w:r w:rsidRPr="00D3491F">
        <w:rPr>
          <w:rFonts w:ascii="Times New Roman" w:hAnsi="Times New Roman" w:cs="Times New Roman"/>
          <w:kern w:val="2"/>
          <w:sz w:val="24"/>
          <w:szCs w:val="24"/>
          <w14:ligatures w14:val="standardContextual"/>
        </w:rPr>
        <w:lastRenderedPageBreak/>
        <w:t>öğrencilerin riske girmelerine neden olan faktörler</w:t>
      </w:r>
      <w:r>
        <w:rPr>
          <w:rFonts w:ascii="Times New Roman" w:hAnsi="Times New Roman" w:cs="Times New Roman"/>
          <w:kern w:val="2"/>
          <w:sz w:val="24"/>
          <w:szCs w:val="24"/>
          <w14:ligatures w14:val="standardContextual"/>
        </w:rPr>
        <w:t>i incele</w:t>
      </w:r>
      <w:r w:rsidRPr="00D3491F">
        <w:rPr>
          <w:rFonts w:ascii="Times New Roman" w:hAnsi="Times New Roman" w:cs="Times New Roman"/>
          <w:kern w:val="2"/>
          <w:sz w:val="24"/>
          <w:szCs w:val="24"/>
          <w14:ligatures w14:val="standardContextual"/>
        </w:rPr>
        <w:t>miştir.</w:t>
      </w:r>
      <w:r w:rsidRPr="0047579A">
        <w:rPr>
          <w:rFonts w:ascii="Times New Roman" w:hAnsi="Times New Roman" w:cs="Times New Roman"/>
          <w:kern w:val="2"/>
          <w:sz w:val="24"/>
          <w:szCs w:val="24"/>
          <w14:ligatures w14:val="standardContextual"/>
        </w:rPr>
        <w:t xml:space="preserve"> Araştırma, Louisiana State University (LSU), University of Georgia (UGA), University of Illinois at Urbana-Champaign ve University of Illinois at Chicago'dan öğrencileri içeren çok eyaletli bir araştırma projesinin bir parçasıdır. Bu makalede LSU ve UGA öğrencilerinden elde edilen bulgular sunulmaktadır. </w:t>
      </w:r>
      <w:r w:rsidRPr="00D3491F">
        <w:rPr>
          <w:rFonts w:ascii="Times New Roman" w:hAnsi="Times New Roman" w:cs="Times New Roman"/>
          <w:kern w:val="2"/>
          <w:sz w:val="24"/>
          <w:szCs w:val="24"/>
          <w14:ligatures w14:val="standardContextual"/>
        </w:rPr>
        <w:t xml:space="preserve">Yapılan çalışma </w:t>
      </w:r>
      <w:r w:rsidRPr="00C03BC0">
        <w:rPr>
          <w:rFonts w:ascii="Times New Roman" w:hAnsi="Times New Roman" w:cs="Times New Roman"/>
          <w:kern w:val="2"/>
          <w:sz w:val="24"/>
          <w:szCs w:val="24"/>
          <w14:ligatures w14:val="standardContextual"/>
        </w:rPr>
        <w:t xml:space="preserve">1.891 </w:t>
      </w:r>
      <w:r w:rsidRPr="00D3491F">
        <w:rPr>
          <w:rFonts w:ascii="Times New Roman" w:hAnsi="Times New Roman" w:cs="Times New Roman"/>
          <w:kern w:val="2"/>
          <w:sz w:val="24"/>
          <w:szCs w:val="24"/>
          <w14:ligatures w14:val="standardContextual"/>
        </w:rPr>
        <w:t xml:space="preserve">öğrenciye çevrimiçi anket </w:t>
      </w:r>
      <w:r>
        <w:rPr>
          <w:rFonts w:ascii="Times New Roman" w:hAnsi="Times New Roman" w:cs="Times New Roman"/>
          <w:kern w:val="2"/>
          <w:sz w:val="24"/>
          <w:szCs w:val="24"/>
          <w14:ligatures w14:val="standardContextual"/>
        </w:rPr>
        <w:t xml:space="preserve">olarak </w:t>
      </w:r>
      <w:r w:rsidRPr="00D3491F">
        <w:rPr>
          <w:rFonts w:ascii="Times New Roman" w:hAnsi="Times New Roman" w:cs="Times New Roman"/>
          <w:kern w:val="2"/>
          <w:sz w:val="24"/>
          <w:szCs w:val="24"/>
          <w14:ligatures w14:val="standardContextual"/>
        </w:rPr>
        <w:t>yapılmıştır. Analiz sonucunda öğrencilerin para yönetimi davranışlarında ebeveynlerinin etkisi olduğu anlaşılmıştır.</w:t>
      </w:r>
      <w:r w:rsidRPr="006730C5">
        <w:t xml:space="preserve"> </w:t>
      </w:r>
      <w:r w:rsidRPr="00EF080F">
        <w:rPr>
          <w:rFonts w:ascii="Times New Roman" w:hAnsi="Times New Roman" w:cs="Times New Roman"/>
          <w:sz w:val="24"/>
          <w:szCs w:val="24"/>
        </w:rPr>
        <w:t>Çalışma sonuçlarına göre, öğrenciler arasında mali açıdan risk altında olma olasılığının, kredi kartına sahip olma veya azınlık grup üyesi olma, ya da son sınıf öğrencisi olma durumlarında daha yüksek olduğu belirlenmiştir.</w:t>
      </w:r>
    </w:p>
    <w:p w14:paraId="460433A7" w14:textId="6A467C3F" w:rsidR="007D1D1A" w:rsidRPr="003B0A6E" w:rsidRDefault="007D1D1A" w:rsidP="00E86221">
      <w:pPr>
        <w:spacing w:before="120" w:after="120" w:line="360" w:lineRule="auto"/>
        <w:ind w:firstLine="709"/>
        <w:jc w:val="both"/>
        <w:rPr>
          <w:rFonts w:ascii="Times New Roman" w:hAnsi="Times New Roman" w:cs="Times New Roman"/>
          <w:kern w:val="2"/>
          <w:sz w:val="24"/>
          <w:szCs w:val="24"/>
          <w14:ligatures w14:val="standardContextual"/>
        </w:rPr>
      </w:pPr>
      <w:r w:rsidRPr="00DF3B3E">
        <w:rPr>
          <w:rFonts w:ascii="Times New Roman" w:hAnsi="Times New Roman" w:cs="Times New Roman"/>
          <w:kern w:val="2"/>
          <w:sz w:val="24"/>
          <w:szCs w:val="24"/>
          <w14:ligatures w14:val="standardContextual"/>
        </w:rPr>
        <w:t>İsrailli üniversite öğrencilerinin kişisel bütçelerini kontrol etmelerinde güçlü olan faktörleri inceleyen Shahrabani</w:t>
      </w:r>
      <w:r w:rsidR="00B37228" w:rsidRPr="00DF3B3E">
        <w:rPr>
          <w:rFonts w:ascii="Times New Roman" w:hAnsi="Times New Roman" w:cs="Times New Roman"/>
          <w:kern w:val="2"/>
          <w:sz w:val="24"/>
          <w:szCs w:val="24"/>
          <w14:ligatures w14:val="standardContextual"/>
        </w:rPr>
        <w:t xml:space="preserve"> </w:t>
      </w:r>
      <w:r w:rsidRPr="00DF3B3E">
        <w:rPr>
          <w:rFonts w:ascii="Times New Roman" w:hAnsi="Times New Roman" w:cs="Times New Roman"/>
          <w:kern w:val="2"/>
          <w:sz w:val="24"/>
          <w:szCs w:val="24"/>
          <w14:ligatures w14:val="standardContextual"/>
        </w:rPr>
        <w:t>(2012) tarafından iki devlet kolejinde farklı alanlarda eğitim gören 574 öğrenciye anket yapılmıştır.</w:t>
      </w:r>
      <w:r w:rsidRPr="00DF3B3E">
        <w:rPr>
          <w:rFonts w:ascii="Times New Roman" w:hAnsi="Times New Roman" w:cs="Times New Roman"/>
          <w:sz w:val="24"/>
          <w:szCs w:val="24"/>
        </w:rPr>
        <w:t xml:space="preserve"> </w:t>
      </w:r>
      <w:r w:rsidRPr="00DF3B3E">
        <w:rPr>
          <w:rFonts w:ascii="Times New Roman" w:hAnsi="Times New Roman" w:cs="Times New Roman"/>
          <w:kern w:val="2"/>
          <w:sz w:val="24"/>
          <w:szCs w:val="24"/>
          <w14:ligatures w14:val="standardContextual"/>
        </w:rPr>
        <w:t xml:space="preserve">Araştırmanın sonuçlarına göre, üniversite öğrencilerinin kişisel bütçeyi kontrol etmelerinde belirleyici olan faktörler incelenmiştir. Bu değerlendirme sonucunda, bütçeleme niyetindeki farklılıklarda, öğrencilerin para yönetimi ve borç konularında daha fazla bilgi sahibi olmalarının gerektiği belirtilmiştir. Ek olarak, üniversite öğrencilerinin para yönetimine yönelik davranış ve tutumlarının değişmesinin önemli olduğu vurgulanmıştır. Güvenilir bir bütçe oluşturmanın, mali borçlarla başa çıkmanın yanı sıra kaygı ve stresten uzak durmanın bir yolu olarak görüldüğü ifade edilmiştir. </w:t>
      </w:r>
      <w:r w:rsidRPr="00DF3B3E">
        <w:rPr>
          <w:rFonts w:ascii="Times New Roman" w:hAnsi="Times New Roman" w:cs="Times New Roman"/>
          <w:sz w:val="24"/>
          <w:szCs w:val="24"/>
        </w:rPr>
        <w:t xml:space="preserve">Sabri </w:t>
      </w:r>
      <w:r w:rsidR="00181850" w:rsidRPr="00DF3B3E">
        <w:rPr>
          <w:rFonts w:ascii="Times New Roman" w:hAnsi="Times New Roman" w:cs="Times New Roman"/>
          <w:sz w:val="24"/>
          <w:szCs w:val="24"/>
        </w:rPr>
        <w:t>&amp;</w:t>
      </w:r>
      <w:r w:rsidRPr="00DF3B3E">
        <w:rPr>
          <w:rFonts w:ascii="Times New Roman" w:hAnsi="Times New Roman" w:cs="Times New Roman"/>
          <w:sz w:val="24"/>
          <w:szCs w:val="24"/>
        </w:rPr>
        <w:t xml:space="preserve"> MacDonald (2010) tarafından gerçekleştirilen başka bir çalışmada, Malezya'daki üniversite öğrencileri arasında finansal okuryazarlık, tasarruf davranışları ve mali sorunlar arasındaki ilişki incelenmiştir. Finansal okuryazarlıkla ilgili değişkenleri kontrol ederek, 11 farklı kolej ve üniversiteden toplam 2.519 öğrenci üzerinde gerçekleştirilen çok değişkenli analiz sonuçları, yüksek finansal bilgi testi puanına sahip öğrencilerin tasarruf davranışları sergileme olasılığının daha yüksek olduğunu ve aynı zamanda daha az mali sorun yaşadıklarını ortaya koymaktadır</w:t>
      </w:r>
      <w:r w:rsidRPr="00DF3B3E">
        <w:rPr>
          <w:rFonts w:ascii="Times New Roman" w:hAnsi="Times New Roman" w:cs="Times New Roman"/>
          <w:color w:val="374151"/>
          <w:sz w:val="24"/>
          <w:szCs w:val="24"/>
        </w:rPr>
        <w:t xml:space="preserve">. </w:t>
      </w:r>
      <w:r w:rsidRPr="00DF3B3E">
        <w:rPr>
          <w:rFonts w:ascii="Times New Roman" w:hAnsi="Times New Roman" w:cs="Times New Roman"/>
          <w:kern w:val="2"/>
          <w:sz w:val="24"/>
          <w:szCs w:val="24"/>
          <w14:ligatures w14:val="standardContextual"/>
        </w:rPr>
        <w:t xml:space="preserve">Bir diğer çalışma finansal okuryazarlık ve borca karşı öğrenci tutumlarını incelemek amacıyla Agnew &amp; Harrison (2015) tarafından yapılmıştır. 240’ı Yeni Zelanda'da ve 199’u ise İngiltere'de okuyan öğrencilere anket uygulamıştır. Bu çalışma, İngiltere ve Yeni Zelanda'daki üniversite öğrencileri örneklemelerinde, diğer ülkelerle benzer bir sonuca ulaşarak, finansal okuryazarlık testlerinde erkeklerin kadınlara göre daha başarılı olduğunu ortaya koymaktadır. İki ülkede de erkekler, basit faizle ilgili bir soruda kadınları geride bırakmıştır. Ancak, Yeni Zelanda'da her iki cinsiyet de İngiltere'deki akranlarına kıyasla kredi kartı faizleri, gelir vergisi oranları ve daha karmaşık faiz sorularında daha </w:t>
      </w:r>
      <w:r w:rsidRPr="00DF3B3E">
        <w:rPr>
          <w:rFonts w:ascii="Times New Roman" w:hAnsi="Times New Roman" w:cs="Times New Roman"/>
          <w:kern w:val="2"/>
          <w:sz w:val="24"/>
          <w:szCs w:val="24"/>
          <w14:ligatures w14:val="standardContextual"/>
        </w:rPr>
        <w:lastRenderedPageBreak/>
        <w:t>başarılı olmuştur. Daha sonra, iki ülke arasında öğrenci borcu konusundaki tutumlar karşılaştırılmış ve İngiltere örneğinde, kadınların yükseköğrenimin gelecekteki faydalarını erkek akranlarından daha az görmeye eğilimli olduğu tespit edilmiştir. Her iki ülkede de erkeklerin finansal okuryazarlık testinde performanslarının kadınlardan</w:t>
      </w:r>
      <w:r w:rsidRPr="00D3491F">
        <w:rPr>
          <w:rFonts w:ascii="Times New Roman" w:hAnsi="Times New Roman" w:cs="Times New Roman"/>
          <w:kern w:val="2"/>
          <w:sz w:val="24"/>
          <w:szCs w:val="24"/>
          <w14:ligatures w14:val="standardContextual"/>
        </w:rPr>
        <w:t xml:space="preserve"> daha iyi olduğu görülmüştür. Yeni Zelenda’daki kadınların okul sonrası borçlarını ödeme konusunda erkeklere göre daha kararlı oldukları anlaşıl</w:t>
      </w:r>
      <w:r>
        <w:rPr>
          <w:rFonts w:ascii="Times New Roman" w:hAnsi="Times New Roman" w:cs="Times New Roman"/>
          <w:kern w:val="2"/>
          <w:sz w:val="24"/>
          <w:szCs w:val="24"/>
          <w14:ligatures w14:val="standardContextual"/>
        </w:rPr>
        <w:t>mıştır.</w:t>
      </w:r>
    </w:p>
    <w:p w14:paraId="2A3E6483" w14:textId="4E896BA0" w:rsidR="007D1D1A" w:rsidRDefault="007D1D1A" w:rsidP="00E86221">
      <w:pPr>
        <w:spacing w:before="120" w:after="120" w:line="360" w:lineRule="auto"/>
        <w:ind w:firstLine="709"/>
        <w:jc w:val="both"/>
        <w:rPr>
          <w:rFonts w:ascii="Times New Roman" w:hAnsi="Times New Roman" w:cs="Times New Roman"/>
          <w:kern w:val="2"/>
          <w:sz w:val="24"/>
          <w:szCs w:val="24"/>
          <w14:ligatures w14:val="standardContextual"/>
        </w:rPr>
      </w:pPr>
      <w:bookmarkStart w:id="66" w:name="_Hlk124420097"/>
      <w:r w:rsidRPr="00B8193B">
        <w:rPr>
          <w:rFonts w:ascii="Times New Roman" w:hAnsi="Times New Roman" w:cs="Times New Roman"/>
          <w:kern w:val="2"/>
          <w:sz w:val="24"/>
          <w:szCs w:val="24"/>
          <w14:ligatures w14:val="standardContextual"/>
        </w:rPr>
        <w:t xml:space="preserve">Thomas </w:t>
      </w:r>
      <w:r w:rsidR="00B37228">
        <w:rPr>
          <w:rFonts w:ascii="Times New Roman" w:hAnsi="Times New Roman" w:cs="Times New Roman"/>
          <w:kern w:val="2"/>
          <w:sz w:val="24"/>
          <w:szCs w:val="24"/>
          <w14:ligatures w14:val="standardContextual"/>
        </w:rPr>
        <w:t>&amp;</w:t>
      </w:r>
      <w:r w:rsidRPr="00B8193B">
        <w:rPr>
          <w:rFonts w:ascii="Times New Roman" w:hAnsi="Times New Roman" w:cs="Times New Roman"/>
          <w:kern w:val="2"/>
          <w:sz w:val="24"/>
          <w:szCs w:val="24"/>
          <w14:ligatures w14:val="standardContextual"/>
        </w:rPr>
        <w:t xml:space="preserve"> Subhashree (2020)</w:t>
      </w:r>
      <w:r>
        <w:rPr>
          <w:rFonts w:ascii="Times New Roman" w:hAnsi="Times New Roman" w:cs="Times New Roman"/>
          <w:kern w:val="2"/>
          <w:sz w:val="24"/>
          <w:szCs w:val="24"/>
          <w14:ligatures w14:val="standardContextual"/>
        </w:rPr>
        <w:t xml:space="preserve"> tarafından yapılan çalışmada</w:t>
      </w:r>
      <w:r w:rsidRPr="00B8193B">
        <w:rPr>
          <w:rFonts w:ascii="Times New Roman" w:hAnsi="Times New Roman" w:cs="Times New Roman"/>
          <w:kern w:val="2"/>
          <w:sz w:val="24"/>
          <w:szCs w:val="24"/>
          <w14:ligatures w14:val="standardContextual"/>
        </w:rPr>
        <w:t>, mühendislik öğrencilerinin finansal okuryazarlığını belirlemede etkili olan çeşitli faktörler</w:t>
      </w:r>
      <w:r>
        <w:rPr>
          <w:rFonts w:ascii="Times New Roman" w:hAnsi="Times New Roman" w:cs="Times New Roman"/>
          <w:kern w:val="2"/>
          <w:sz w:val="24"/>
          <w:szCs w:val="24"/>
          <w14:ligatures w14:val="standardContextual"/>
        </w:rPr>
        <w:t xml:space="preserve"> incelenmiştir. </w:t>
      </w:r>
      <w:r w:rsidRPr="00E973BD">
        <w:rPr>
          <w:rFonts w:ascii="Times New Roman" w:hAnsi="Times New Roman" w:cs="Times New Roman"/>
          <w:kern w:val="2"/>
          <w:sz w:val="24"/>
          <w:szCs w:val="24"/>
          <w14:ligatures w14:val="standardContextual"/>
        </w:rPr>
        <w:t>Bu faktörler arasında eğitim düzeyi, finansal kurumlara güven, finansal tutum, aile etkisi ve akran grubu baskısı bulunmaktadır. Araştırma, çevrimiçi ortamda 253 mühendislik öğrencisine anket gönderi</w:t>
      </w:r>
      <w:r>
        <w:rPr>
          <w:rFonts w:ascii="Times New Roman" w:hAnsi="Times New Roman" w:cs="Times New Roman"/>
          <w:kern w:val="2"/>
          <w:sz w:val="24"/>
          <w:szCs w:val="24"/>
          <w14:ligatures w14:val="standardContextual"/>
        </w:rPr>
        <w:t>lerek yapılmış ve</w:t>
      </w:r>
      <w:r w:rsidRPr="00E973BD">
        <w:rPr>
          <w:rFonts w:ascii="Times New Roman" w:hAnsi="Times New Roman" w:cs="Times New Roman"/>
          <w:kern w:val="2"/>
          <w:sz w:val="24"/>
          <w:szCs w:val="24"/>
          <w14:ligatures w14:val="standardContextual"/>
        </w:rPr>
        <w:t xml:space="preserve"> </w:t>
      </w:r>
      <w:r>
        <w:rPr>
          <w:rFonts w:ascii="Times New Roman" w:hAnsi="Times New Roman" w:cs="Times New Roman"/>
          <w:kern w:val="2"/>
          <w:sz w:val="24"/>
          <w:szCs w:val="24"/>
          <w14:ligatures w14:val="standardContextual"/>
        </w:rPr>
        <w:t>e</w:t>
      </w:r>
      <w:r w:rsidRPr="00E973BD">
        <w:rPr>
          <w:rFonts w:ascii="Times New Roman" w:hAnsi="Times New Roman" w:cs="Times New Roman"/>
          <w:kern w:val="2"/>
          <w:sz w:val="24"/>
          <w:szCs w:val="24"/>
          <w14:ligatures w14:val="standardContextual"/>
        </w:rPr>
        <w:t>lde edilen veriler</w:t>
      </w:r>
      <w:r>
        <w:rPr>
          <w:rFonts w:ascii="Times New Roman" w:hAnsi="Times New Roman" w:cs="Times New Roman"/>
          <w:kern w:val="2"/>
          <w:sz w:val="24"/>
          <w:szCs w:val="24"/>
          <w14:ligatures w14:val="standardContextual"/>
        </w:rPr>
        <w:t xml:space="preserve"> sonucunda </w:t>
      </w:r>
      <w:r w:rsidRPr="00E973BD">
        <w:rPr>
          <w:rFonts w:ascii="Times New Roman" w:hAnsi="Times New Roman" w:cs="Times New Roman"/>
          <w:kern w:val="2"/>
          <w:sz w:val="24"/>
          <w:szCs w:val="24"/>
          <w14:ligatures w14:val="standardContextual"/>
        </w:rPr>
        <w:t>mühendislik öğrencilerinin önemli bir kısmının finansal okuryazarlık konusunda eksik olduğu</w:t>
      </w:r>
      <w:r>
        <w:rPr>
          <w:rFonts w:ascii="Times New Roman" w:hAnsi="Times New Roman" w:cs="Times New Roman"/>
          <w:kern w:val="2"/>
          <w:sz w:val="24"/>
          <w:szCs w:val="24"/>
          <w14:ligatures w14:val="standardContextual"/>
        </w:rPr>
        <w:t xml:space="preserve"> ortaya koyulmuştur</w:t>
      </w:r>
      <w:r w:rsidRPr="00E973BD">
        <w:rPr>
          <w:rFonts w:ascii="Times New Roman" w:hAnsi="Times New Roman" w:cs="Times New Roman"/>
          <w:kern w:val="2"/>
          <w:sz w:val="24"/>
          <w:szCs w:val="24"/>
          <w14:ligatures w14:val="standardContextual"/>
        </w:rPr>
        <w:t>.</w:t>
      </w:r>
      <w:r w:rsidRPr="00F537C3">
        <w:rPr>
          <w:rFonts w:ascii="Times New Roman" w:hAnsi="Times New Roman" w:cs="Times New Roman"/>
          <w:kern w:val="2"/>
          <w:sz w:val="24"/>
          <w:szCs w:val="24"/>
          <w14:ligatures w14:val="standardContextual"/>
        </w:rPr>
        <w:t xml:space="preserve"> </w:t>
      </w:r>
      <w:r>
        <w:rPr>
          <w:rFonts w:ascii="Times New Roman" w:hAnsi="Times New Roman" w:cs="Times New Roman"/>
          <w:kern w:val="2"/>
          <w:sz w:val="24"/>
          <w:szCs w:val="24"/>
          <w14:ligatures w14:val="standardContextual"/>
        </w:rPr>
        <w:t>Yapılan bu çalışma aynı zamanda F</w:t>
      </w:r>
      <w:r w:rsidRPr="00E973BD">
        <w:rPr>
          <w:rFonts w:ascii="Times New Roman" w:hAnsi="Times New Roman" w:cs="Times New Roman"/>
          <w:kern w:val="2"/>
          <w:sz w:val="24"/>
          <w:szCs w:val="24"/>
          <w14:ligatures w14:val="standardContextual"/>
        </w:rPr>
        <w:t>inansal okuryazarlık bilgisi iyi olan katılımcıların</w:t>
      </w:r>
      <w:r>
        <w:rPr>
          <w:rFonts w:ascii="Times New Roman" w:hAnsi="Times New Roman" w:cs="Times New Roman"/>
          <w:kern w:val="2"/>
          <w:sz w:val="24"/>
          <w:szCs w:val="24"/>
          <w14:ligatures w14:val="standardContextual"/>
        </w:rPr>
        <w:t xml:space="preserve"> daha </w:t>
      </w:r>
      <w:r w:rsidRPr="00E973BD">
        <w:rPr>
          <w:rFonts w:ascii="Times New Roman" w:hAnsi="Times New Roman" w:cs="Times New Roman"/>
          <w:kern w:val="2"/>
          <w:sz w:val="24"/>
          <w:szCs w:val="24"/>
          <w14:ligatures w14:val="standardContextual"/>
        </w:rPr>
        <w:t>girişimci olduğunu göstermiştir</w:t>
      </w:r>
      <w:bookmarkEnd w:id="66"/>
      <w:r>
        <w:rPr>
          <w:rFonts w:ascii="Times New Roman" w:hAnsi="Times New Roman" w:cs="Times New Roman"/>
          <w:kern w:val="2"/>
          <w:sz w:val="24"/>
          <w:szCs w:val="24"/>
          <w14:ligatures w14:val="standardContextual"/>
        </w:rPr>
        <w:t xml:space="preserve">. </w:t>
      </w:r>
    </w:p>
    <w:p w14:paraId="36A2C889" w14:textId="3F2CB7A0" w:rsidR="007D1D1A" w:rsidRDefault="007D1D1A" w:rsidP="00E86221">
      <w:pPr>
        <w:spacing w:before="120" w:after="120" w:line="360" w:lineRule="auto"/>
        <w:ind w:firstLine="709"/>
        <w:jc w:val="both"/>
        <w:rPr>
          <w:rFonts w:ascii="Times New Roman" w:hAnsi="Times New Roman" w:cs="Times New Roman"/>
          <w:kern w:val="2"/>
          <w:sz w:val="24"/>
          <w:szCs w:val="24"/>
          <w14:ligatures w14:val="standardContextual"/>
        </w:rPr>
      </w:pPr>
      <w:r w:rsidRPr="003B0A6E">
        <w:rPr>
          <w:rFonts w:ascii="Times New Roman" w:hAnsi="Times New Roman" w:cs="Times New Roman"/>
          <w:kern w:val="2"/>
          <w:sz w:val="24"/>
          <w:szCs w:val="24"/>
          <w14:ligatures w14:val="standardContextual"/>
        </w:rPr>
        <w:t xml:space="preserve"> </w:t>
      </w:r>
      <w:r w:rsidRPr="00D3491F">
        <w:rPr>
          <w:rFonts w:ascii="Times New Roman" w:hAnsi="Times New Roman" w:cs="Times New Roman"/>
          <w:kern w:val="2"/>
          <w:sz w:val="24"/>
          <w:szCs w:val="24"/>
          <w14:ligatures w14:val="standardContextual"/>
        </w:rPr>
        <w:t>Tomaskova vd.</w:t>
      </w:r>
      <w:r w:rsidRPr="003B0A6E">
        <w:rPr>
          <w:rFonts w:ascii="Times New Roman" w:hAnsi="Times New Roman" w:cs="Times New Roman"/>
          <w:kern w:val="2"/>
          <w:sz w:val="24"/>
          <w:szCs w:val="24"/>
          <w14:ligatures w14:val="standardContextual"/>
        </w:rPr>
        <w:t xml:space="preserve"> (2011) tarafından yapılan çalışmada, öğrencilerin finansal piyasalara yönelik bilgi düzeylerinin haritalandırılmasına odaklanılmış ve 170 öğrenciye anket uygulanmıştır. Bu anket, FIM'deki (Bilgi Yönetimi Fakültesi) öğrencilerin finansal okuryazarlık düzeyini değerlendirmeyi amaçlamaktadır. Çalışmanın sonuçları, finansal okuryazarlık eğitiminin önemini vurgulamaktadır.</w:t>
      </w:r>
      <w:r>
        <w:rPr>
          <w:rFonts w:ascii="Times New Roman" w:hAnsi="Times New Roman" w:cs="Times New Roman"/>
          <w:kern w:val="2"/>
          <w:sz w:val="24"/>
          <w:szCs w:val="24"/>
          <w14:ligatures w14:val="standardContextual"/>
        </w:rPr>
        <w:t xml:space="preserve"> </w:t>
      </w:r>
      <w:r w:rsidRPr="00D3491F">
        <w:rPr>
          <w:rFonts w:ascii="Times New Roman" w:hAnsi="Times New Roman" w:cs="Times New Roman"/>
          <w:kern w:val="2"/>
          <w:sz w:val="24"/>
          <w:szCs w:val="24"/>
          <w14:ligatures w14:val="standardContextual"/>
        </w:rPr>
        <w:t xml:space="preserve">Bir </w:t>
      </w:r>
      <w:r>
        <w:rPr>
          <w:rFonts w:ascii="Times New Roman" w:hAnsi="Times New Roman" w:cs="Times New Roman"/>
          <w:kern w:val="2"/>
          <w:sz w:val="24"/>
          <w:szCs w:val="24"/>
          <w14:ligatures w14:val="standardContextual"/>
        </w:rPr>
        <w:t>diğer</w:t>
      </w:r>
      <w:r w:rsidRPr="00D3491F">
        <w:rPr>
          <w:rFonts w:ascii="Times New Roman" w:hAnsi="Times New Roman" w:cs="Times New Roman"/>
          <w:kern w:val="2"/>
          <w:sz w:val="24"/>
          <w:szCs w:val="24"/>
          <w14:ligatures w14:val="standardContextual"/>
        </w:rPr>
        <w:t xml:space="preserve"> çal</w:t>
      </w:r>
      <w:r>
        <w:rPr>
          <w:rFonts w:ascii="Times New Roman" w:hAnsi="Times New Roman" w:cs="Times New Roman"/>
          <w:kern w:val="2"/>
          <w:sz w:val="24"/>
          <w:szCs w:val="24"/>
          <w14:ligatures w14:val="standardContextual"/>
        </w:rPr>
        <w:t xml:space="preserve">ışmada ise; Bianco &amp; Bosco (2011) tarafından </w:t>
      </w:r>
      <w:r w:rsidRPr="00D3491F">
        <w:rPr>
          <w:rFonts w:ascii="Times New Roman" w:hAnsi="Times New Roman" w:cs="Times New Roman"/>
          <w:kern w:val="2"/>
          <w:sz w:val="24"/>
          <w:szCs w:val="24"/>
          <w14:ligatures w14:val="standardContextual"/>
        </w:rPr>
        <w:t>üniversite öğrencilerinin finansal okuryazarlık durumunu daha fazla değerlendirmek için lisans işletme programları</w:t>
      </w:r>
      <w:r>
        <w:rPr>
          <w:rFonts w:ascii="Times New Roman" w:hAnsi="Times New Roman" w:cs="Times New Roman"/>
          <w:kern w:val="2"/>
          <w:sz w:val="24"/>
          <w:szCs w:val="24"/>
          <w14:ligatures w14:val="standardContextual"/>
        </w:rPr>
        <w:t xml:space="preserve"> ele alınarak</w:t>
      </w:r>
      <w:r w:rsidRPr="00D3491F">
        <w:rPr>
          <w:rFonts w:ascii="Times New Roman" w:hAnsi="Times New Roman" w:cs="Times New Roman"/>
          <w:kern w:val="2"/>
          <w:sz w:val="24"/>
          <w:szCs w:val="24"/>
          <w14:ligatures w14:val="standardContextual"/>
        </w:rPr>
        <w:t xml:space="preserve"> </w:t>
      </w:r>
      <w:r>
        <w:rPr>
          <w:rFonts w:ascii="Times New Roman" w:hAnsi="Times New Roman" w:cs="Times New Roman"/>
          <w:kern w:val="2"/>
          <w:sz w:val="24"/>
          <w:szCs w:val="24"/>
          <w14:ligatures w14:val="standardContextual"/>
        </w:rPr>
        <w:t>finans derslerine yoğunlaşılıp</w:t>
      </w:r>
      <w:r w:rsidRPr="00D3491F">
        <w:rPr>
          <w:rFonts w:ascii="Times New Roman" w:hAnsi="Times New Roman" w:cs="Times New Roman"/>
          <w:kern w:val="2"/>
          <w:sz w:val="24"/>
          <w:szCs w:val="24"/>
          <w14:ligatures w14:val="standardContextual"/>
        </w:rPr>
        <w:t xml:space="preserve"> bunun finansal okuryazarlığa ne kadar katkı sağladığı analiz edilmeye çalışılmıştır. </w:t>
      </w:r>
      <w:r>
        <w:rPr>
          <w:rFonts w:ascii="Times New Roman" w:hAnsi="Times New Roman" w:cs="Times New Roman"/>
          <w:kern w:val="2"/>
          <w:sz w:val="24"/>
          <w:szCs w:val="24"/>
          <w14:ligatures w14:val="standardContextual"/>
        </w:rPr>
        <w:t>Çalışma sonucunda örneklemin m</w:t>
      </w:r>
      <w:r w:rsidRPr="00D3491F">
        <w:rPr>
          <w:rFonts w:ascii="Times New Roman" w:hAnsi="Times New Roman" w:cs="Times New Roman"/>
          <w:kern w:val="2"/>
          <w:sz w:val="24"/>
          <w:szCs w:val="24"/>
          <w14:ligatures w14:val="standardContextual"/>
        </w:rPr>
        <w:t xml:space="preserve">ali açıdan </w:t>
      </w:r>
      <w:r>
        <w:rPr>
          <w:rFonts w:ascii="Times New Roman" w:hAnsi="Times New Roman" w:cs="Times New Roman"/>
          <w:kern w:val="2"/>
          <w:sz w:val="24"/>
          <w:szCs w:val="24"/>
          <w14:ligatures w14:val="standardContextual"/>
        </w:rPr>
        <w:t xml:space="preserve">yeterli finansal </w:t>
      </w:r>
      <w:r w:rsidRPr="00D3491F">
        <w:rPr>
          <w:rFonts w:ascii="Times New Roman" w:hAnsi="Times New Roman" w:cs="Times New Roman"/>
          <w:kern w:val="2"/>
          <w:sz w:val="24"/>
          <w:szCs w:val="24"/>
          <w14:ligatures w14:val="standardContextual"/>
        </w:rPr>
        <w:t xml:space="preserve">okuma yazma </w:t>
      </w:r>
      <w:r>
        <w:rPr>
          <w:rFonts w:ascii="Times New Roman" w:hAnsi="Times New Roman" w:cs="Times New Roman"/>
          <w:kern w:val="2"/>
          <w:sz w:val="24"/>
          <w:szCs w:val="24"/>
          <w14:ligatures w14:val="standardContextual"/>
        </w:rPr>
        <w:t>seviyesine sahip olmadığı</w:t>
      </w:r>
      <w:r w:rsidRPr="00D3491F">
        <w:rPr>
          <w:rFonts w:ascii="Times New Roman" w:hAnsi="Times New Roman" w:cs="Times New Roman"/>
          <w:kern w:val="2"/>
          <w:sz w:val="24"/>
          <w:szCs w:val="24"/>
          <w14:ligatures w14:val="standardContextual"/>
        </w:rPr>
        <w:t xml:space="preserve"> anlaşılmıştır. </w:t>
      </w:r>
      <w:bookmarkStart w:id="67" w:name="_Hlk132642225"/>
      <w:r>
        <w:rPr>
          <w:rFonts w:ascii="Times New Roman" w:hAnsi="Times New Roman" w:cs="Times New Roman"/>
          <w:kern w:val="2"/>
          <w:sz w:val="24"/>
          <w:szCs w:val="24"/>
          <w14:ligatures w14:val="standardContextual"/>
        </w:rPr>
        <w:t>Farklı alanlar</w:t>
      </w:r>
      <w:r w:rsidRPr="00D3491F">
        <w:rPr>
          <w:rFonts w:ascii="Times New Roman" w:hAnsi="Times New Roman" w:cs="Times New Roman"/>
          <w:kern w:val="2"/>
          <w:sz w:val="24"/>
          <w:szCs w:val="24"/>
          <w14:ligatures w14:val="standardContextual"/>
        </w:rPr>
        <w:t>da öğrenim gören (işletme, beşerî bilimler, fen bilimleri, sanat gibi) öğrencilerin finansal okuryazarlık düzeylerinde belirleyici faktörlerini araştıran Cull &amp; Whitton</w:t>
      </w:r>
      <w:r>
        <w:rPr>
          <w:rFonts w:ascii="Times New Roman" w:hAnsi="Times New Roman" w:cs="Times New Roman"/>
          <w:kern w:val="2"/>
          <w:sz w:val="24"/>
          <w:szCs w:val="24"/>
          <w14:ligatures w14:val="standardContextual"/>
        </w:rPr>
        <w:t xml:space="preserve"> (2011)</w:t>
      </w:r>
      <w:r w:rsidRPr="00D3491F">
        <w:rPr>
          <w:rFonts w:ascii="Times New Roman" w:hAnsi="Times New Roman" w:cs="Times New Roman"/>
          <w:kern w:val="2"/>
          <w:sz w:val="24"/>
          <w:szCs w:val="24"/>
          <w14:ligatures w14:val="standardContextual"/>
        </w:rPr>
        <w:t>, anket yöntemi ile</w:t>
      </w:r>
      <w:r>
        <w:rPr>
          <w:rFonts w:ascii="Times New Roman" w:hAnsi="Times New Roman" w:cs="Times New Roman"/>
          <w:kern w:val="2"/>
          <w:sz w:val="24"/>
          <w:szCs w:val="24"/>
          <w14:ligatures w14:val="standardContextual"/>
        </w:rPr>
        <w:t xml:space="preserve"> elde edilen</w:t>
      </w:r>
      <w:r w:rsidRPr="00D3491F">
        <w:rPr>
          <w:rFonts w:ascii="Times New Roman" w:hAnsi="Times New Roman" w:cs="Times New Roman"/>
          <w:kern w:val="2"/>
          <w:sz w:val="24"/>
          <w:szCs w:val="24"/>
          <w14:ligatures w14:val="standardContextual"/>
        </w:rPr>
        <w:t xml:space="preserve"> Avustralya Western Sydney Üniversitesi’nde eğitim gören </w:t>
      </w:r>
      <w:r>
        <w:rPr>
          <w:rFonts w:ascii="Times New Roman" w:hAnsi="Times New Roman" w:cs="Times New Roman"/>
          <w:kern w:val="2"/>
          <w:sz w:val="24"/>
          <w:szCs w:val="24"/>
          <w14:ligatures w14:val="standardContextual"/>
        </w:rPr>
        <w:t>472 öğrenciye ait v</w:t>
      </w:r>
      <w:r w:rsidRPr="00D3491F">
        <w:rPr>
          <w:rFonts w:ascii="Times New Roman" w:hAnsi="Times New Roman" w:cs="Times New Roman"/>
          <w:kern w:val="2"/>
          <w:sz w:val="24"/>
          <w:szCs w:val="24"/>
          <w14:ligatures w14:val="standardContextual"/>
        </w:rPr>
        <w:t>erilerin analizi sonucunda üniversite öğrencilerinin kişisel finans bilgilerinin düşük olduğu</w:t>
      </w:r>
      <w:r>
        <w:rPr>
          <w:rFonts w:ascii="Times New Roman" w:hAnsi="Times New Roman" w:cs="Times New Roman"/>
          <w:kern w:val="2"/>
          <w:sz w:val="24"/>
          <w:szCs w:val="24"/>
          <w14:ligatures w14:val="standardContextual"/>
        </w:rPr>
        <w:t xml:space="preserve">nu bulmuştur. </w:t>
      </w:r>
      <w:r w:rsidRPr="00D3491F">
        <w:rPr>
          <w:rFonts w:ascii="Times New Roman" w:hAnsi="Times New Roman" w:cs="Times New Roman"/>
          <w:kern w:val="2"/>
          <w:sz w:val="24"/>
          <w:szCs w:val="24"/>
          <w14:ligatures w14:val="standardContextual"/>
        </w:rPr>
        <w:t xml:space="preserve"> </w:t>
      </w:r>
      <w:r>
        <w:rPr>
          <w:rFonts w:ascii="Times New Roman" w:hAnsi="Times New Roman" w:cs="Times New Roman"/>
          <w:kern w:val="2"/>
          <w:sz w:val="24"/>
          <w:szCs w:val="24"/>
          <w14:ligatures w14:val="standardContextual"/>
        </w:rPr>
        <w:t>Ayrıca</w:t>
      </w:r>
      <w:r w:rsidRPr="00D3491F">
        <w:rPr>
          <w:rFonts w:ascii="Times New Roman" w:hAnsi="Times New Roman" w:cs="Times New Roman"/>
          <w:kern w:val="2"/>
          <w:sz w:val="24"/>
          <w:szCs w:val="24"/>
          <w14:ligatures w14:val="standardContextual"/>
        </w:rPr>
        <w:t xml:space="preserve"> diğer çalışmalardan farklı olarak işletme öğrencilerinin fen bilimlerinde (hemşirelik hariç) okuyan öğrencilere nazaran finansal sorularda başarılı olamadıkları görülmüştür</w:t>
      </w:r>
      <w:r>
        <w:rPr>
          <w:rFonts w:ascii="Times New Roman" w:hAnsi="Times New Roman" w:cs="Times New Roman"/>
          <w:kern w:val="2"/>
          <w:sz w:val="24"/>
          <w:szCs w:val="24"/>
          <w14:ligatures w14:val="standardContextual"/>
        </w:rPr>
        <w:t>.</w:t>
      </w:r>
      <w:bookmarkStart w:id="68" w:name="_Hlk126315967"/>
      <w:bookmarkEnd w:id="67"/>
    </w:p>
    <w:p w14:paraId="1DF40C88" w14:textId="779D1845" w:rsidR="007D1D1A" w:rsidRDefault="007D1D1A" w:rsidP="00E86221">
      <w:pPr>
        <w:spacing w:before="120" w:after="120" w:line="360" w:lineRule="auto"/>
        <w:ind w:firstLine="709"/>
        <w:jc w:val="both"/>
        <w:rPr>
          <w:rFonts w:ascii="Times New Roman" w:hAnsi="Times New Roman" w:cs="Times New Roman"/>
          <w:kern w:val="2"/>
          <w:sz w:val="24"/>
          <w:szCs w:val="24"/>
          <w14:ligatures w14:val="standardContextual"/>
        </w:rPr>
      </w:pPr>
      <w:r w:rsidRPr="00D3491F">
        <w:rPr>
          <w:rFonts w:ascii="Times New Roman" w:hAnsi="Times New Roman" w:cs="Times New Roman"/>
          <w:kern w:val="2"/>
          <w:sz w:val="24"/>
          <w:szCs w:val="24"/>
          <w14:ligatures w14:val="standardContextual"/>
        </w:rPr>
        <w:t>Chung &amp; Park</w:t>
      </w:r>
      <w:r>
        <w:rPr>
          <w:rFonts w:ascii="Times New Roman" w:hAnsi="Times New Roman" w:cs="Times New Roman"/>
          <w:kern w:val="2"/>
          <w:sz w:val="24"/>
          <w:szCs w:val="24"/>
          <w14:ligatures w14:val="standardContextual"/>
        </w:rPr>
        <w:t xml:space="preserve"> (2014), </w:t>
      </w:r>
      <w:r w:rsidRPr="00B4409F">
        <w:rPr>
          <w:rFonts w:ascii="Times New Roman" w:hAnsi="Times New Roman" w:cs="Times New Roman"/>
          <w:kern w:val="2"/>
          <w:sz w:val="24"/>
          <w:szCs w:val="24"/>
          <w14:ligatures w14:val="standardContextual"/>
        </w:rPr>
        <w:t>öğrencilerin mali okuryazarlık düzeyini etkileyen faktörleri inceleyerek finansal eğitim ve eğitim ağlarının birleşik etkilerini araştırm</w:t>
      </w:r>
      <w:r>
        <w:rPr>
          <w:rFonts w:ascii="Times New Roman" w:hAnsi="Times New Roman" w:cs="Times New Roman"/>
          <w:kern w:val="2"/>
          <w:sz w:val="24"/>
          <w:szCs w:val="24"/>
          <w14:ligatures w14:val="standardContextual"/>
        </w:rPr>
        <w:t>ıştır</w:t>
      </w:r>
      <w:r w:rsidRPr="00B4409F">
        <w:rPr>
          <w:rFonts w:ascii="Times New Roman" w:hAnsi="Times New Roman" w:cs="Times New Roman"/>
          <w:kern w:val="2"/>
          <w:sz w:val="24"/>
          <w:szCs w:val="24"/>
          <w14:ligatures w14:val="standardContextual"/>
        </w:rPr>
        <w:t xml:space="preserve">. İşletme </w:t>
      </w:r>
      <w:r w:rsidRPr="00B4409F">
        <w:rPr>
          <w:rFonts w:ascii="Times New Roman" w:hAnsi="Times New Roman" w:cs="Times New Roman"/>
          <w:kern w:val="2"/>
          <w:sz w:val="24"/>
          <w:szCs w:val="24"/>
          <w14:ligatures w14:val="standardContextual"/>
        </w:rPr>
        <w:lastRenderedPageBreak/>
        <w:t>koleji son sınıf öğrencilerinden oluşan 105 kişilik bir örnekleme dayanan bu çalışma</w:t>
      </w:r>
      <w:r>
        <w:rPr>
          <w:rFonts w:ascii="Times New Roman" w:hAnsi="Times New Roman" w:cs="Times New Roman"/>
          <w:kern w:val="2"/>
          <w:sz w:val="24"/>
          <w:szCs w:val="24"/>
          <w14:ligatures w14:val="standardContextual"/>
        </w:rPr>
        <w:t>da</w:t>
      </w:r>
      <w:r w:rsidRPr="00B4409F">
        <w:rPr>
          <w:rFonts w:ascii="Times New Roman" w:hAnsi="Times New Roman" w:cs="Times New Roman"/>
          <w:kern w:val="2"/>
          <w:sz w:val="24"/>
          <w:szCs w:val="24"/>
          <w14:ligatures w14:val="standardContextual"/>
        </w:rPr>
        <w:t>, sadece finansal eğitim değil, aynı zamanda</w:t>
      </w:r>
      <w:r w:rsidRPr="00C355A7">
        <w:t xml:space="preserve"> </w:t>
      </w:r>
      <w:r w:rsidRPr="00C355A7">
        <w:rPr>
          <w:rFonts w:ascii="Times New Roman" w:hAnsi="Times New Roman" w:cs="Times New Roman"/>
          <w:kern w:val="2"/>
          <w:sz w:val="24"/>
          <w:szCs w:val="24"/>
          <w14:ligatures w14:val="standardContextual"/>
        </w:rPr>
        <w:t>öğrencilerin finansal okuryazarlık düzeyi, özellikle profesörlerle güçlü ve etkili bağlantılara sahip olmalarıyla pozitif bir şekilde ilişkil</w:t>
      </w:r>
      <w:r>
        <w:rPr>
          <w:rFonts w:ascii="Times New Roman" w:hAnsi="Times New Roman" w:cs="Times New Roman"/>
          <w:kern w:val="2"/>
          <w:sz w:val="24"/>
          <w:szCs w:val="24"/>
          <w14:ligatures w14:val="standardContextual"/>
        </w:rPr>
        <w:t>i olduğu görülmektedir.</w:t>
      </w:r>
      <w:r w:rsidRPr="00C355A7">
        <w:rPr>
          <w:rFonts w:ascii="Times New Roman" w:hAnsi="Times New Roman" w:cs="Times New Roman"/>
          <w:kern w:val="2"/>
          <w:sz w:val="24"/>
          <w:szCs w:val="24"/>
          <w14:ligatures w14:val="standardContextual"/>
        </w:rPr>
        <w:t xml:space="preserve"> Bu durum, öğrencilerin finansal konulardaki bilgi ve becerilerini geliştirmelerinde profesörlerle kurdukları güçlü ağ bağlantılarının önemine işaret etmektedir</w:t>
      </w:r>
      <w:bookmarkEnd w:id="68"/>
      <w:r>
        <w:rPr>
          <w:rFonts w:ascii="Times New Roman" w:hAnsi="Times New Roman" w:cs="Times New Roman"/>
          <w:kern w:val="2"/>
          <w:sz w:val="24"/>
          <w:szCs w:val="24"/>
          <w14:ligatures w14:val="standardContextual"/>
        </w:rPr>
        <w:t xml:space="preserve">. </w:t>
      </w:r>
      <w:r w:rsidRPr="00F23830">
        <w:rPr>
          <w:rFonts w:ascii="Times New Roman" w:hAnsi="Times New Roman" w:cs="Times New Roman"/>
          <w:kern w:val="2"/>
          <w:sz w:val="24"/>
          <w:szCs w:val="24"/>
          <w14:ligatures w14:val="standardContextual"/>
        </w:rPr>
        <w:t>Finansal eğitim düzeyini kontrol ettikten sonra elde edilen sonuçlar, öğrencilerin eğitim ağının gücünün mali okuryazarlık düzeyleri ile olumlu bir şekilde ilişkili olduğunu göstermektedir. Diğer taraftan, öğrencilerin kişisel ağları ile finansal okuryazarlık arasında anlamlı bir ilişki bulunmamaktadır.</w:t>
      </w:r>
      <w:r>
        <w:rPr>
          <w:rFonts w:ascii="Times New Roman" w:hAnsi="Times New Roman" w:cs="Times New Roman"/>
          <w:kern w:val="2"/>
          <w:sz w:val="24"/>
          <w:szCs w:val="24"/>
          <w14:ligatures w14:val="standardContextual"/>
        </w:rPr>
        <w:t xml:space="preserve"> </w:t>
      </w:r>
      <w:r w:rsidRPr="00D3491F">
        <w:rPr>
          <w:rFonts w:ascii="Times New Roman" w:hAnsi="Times New Roman" w:cs="Times New Roman"/>
          <w:kern w:val="2"/>
          <w:sz w:val="24"/>
          <w:szCs w:val="24"/>
          <w14:ligatures w14:val="standardContextual"/>
        </w:rPr>
        <w:t>Diğer bir çalışmada, federal bir yüksekokul kurumunda (HEI) eğitim gören işletme öğrencilerin finansal okuryazarlık seviyelerini konu alan Nascimento vd.</w:t>
      </w:r>
      <w:r>
        <w:rPr>
          <w:rFonts w:ascii="Times New Roman" w:hAnsi="Times New Roman" w:cs="Times New Roman"/>
          <w:kern w:val="2"/>
          <w:sz w:val="24"/>
          <w:szCs w:val="24"/>
          <w14:ligatures w14:val="standardContextual"/>
        </w:rPr>
        <w:t xml:space="preserve"> (2016)</w:t>
      </w:r>
      <w:r w:rsidR="00E63077">
        <w:rPr>
          <w:rFonts w:ascii="Times New Roman" w:hAnsi="Times New Roman" w:cs="Times New Roman"/>
          <w:kern w:val="2"/>
          <w:sz w:val="24"/>
          <w:szCs w:val="24"/>
          <w14:ligatures w14:val="standardContextual"/>
        </w:rPr>
        <w:t>’nin</w:t>
      </w:r>
      <w:r>
        <w:rPr>
          <w:rFonts w:ascii="Times New Roman" w:hAnsi="Times New Roman" w:cs="Times New Roman"/>
          <w:kern w:val="2"/>
          <w:sz w:val="24"/>
          <w:szCs w:val="24"/>
          <w14:ligatures w14:val="standardContextual"/>
        </w:rPr>
        <w:t xml:space="preserve"> </w:t>
      </w:r>
      <w:r w:rsidRPr="00D3491F">
        <w:rPr>
          <w:rFonts w:ascii="Times New Roman" w:hAnsi="Times New Roman" w:cs="Times New Roman"/>
          <w:kern w:val="2"/>
          <w:sz w:val="24"/>
          <w:szCs w:val="24"/>
          <w14:ligatures w14:val="standardContextual"/>
        </w:rPr>
        <w:t>anket</w:t>
      </w:r>
      <w:r>
        <w:rPr>
          <w:rFonts w:ascii="Times New Roman" w:hAnsi="Times New Roman" w:cs="Times New Roman"/>
          <w:kern w:val="2"/>
          <w:sz w:val="24"/>
          <w:szCs w:val="24"/>
          <w14:ligatures w14:val="standardContextual"/>
        </w:rPr>
        <w:t>in</w:t>
      </w:r>
      <w:r w:rsidRPr="00D3491F">
        <w:rPr>
          <w:rFonts w:ascii="Times New Roman" w:hAnsi="Times New Roman" w:cs="Times New Roman"/>
          <w:kern w:val="2"/>
          <w:sz w:val="24"/>
          <w:szCs w:val="24"/>
          <w14:ligatures w14:val="standardContextual"/>
        </w:rPr>
        <w:t>e 3</w:t>
      </w:r>
      <w:r>
        <w:rPr>
          <w:rFonts w:ascii="Times New Roman" w:hAnsi="Times New Roman" w:cs="Times New Roman"/>
          <w:kern w:val="2"/>
          <w:sz w:val="24"/>
          <w:szCs w:val="24"/>
          <w14:ligatures w14:val="standardContextual"/>
        </w:rPr>
        <w:t>07</w:t>
      </w:r>
      <w:r w:rsidRPr="00D3491F">
        <w:rPr>
          <w:rFonts w:ascii="Times New Roman" w:hAnsi="Times New Roman" w:cs="Times New Roman"/>
          <w:kern w:val="2"/>
          <w:sz w:val="24"/>
          <w:szCs w:val="24"/>
          <w14:ligatures w14:val="standardContextual"/>
        </w:rPr>
        <w:t xml:space="preserve"> öğrenci katılmış ve çalışmanın sonucunda öğrencilerin finansal okuryazar</w:t>
      </w:r>
      <w:bookmarkStart w:id="69" w:name="_Hlk113982042"/>
      <w:r>
        <w:rPr>
          <w:rFonts w:ascii="Times New Roman" w:hAnsi="Times New Roman" w:cs="Times New Roman"/>
          <w:kern w:val="2"/>
          <w:sz w:val="24"/>
          <w:szCs w:val="24"/>
          <w14:ligatures w14:val="standardContextual"/>
        </w:rPr>
        <w:t>lık düzeyleri düşük bulunmuştur. Rosacker &amp; Rosacker (</w:t>
      </w:r>
      <w:r w:rsidRPr="00D3491F">
        <w:rPr>
          <w:rFonts w:ascii="Times New Roman" w:hAnsi="Times New Roman" w:cs="Times New Roman"/>
          <w:kern w:val="2"/>
          <w:sz w:val="24"/>
          <w:szCs w:val="24"/>
          <w14:ligatures w14:val="standardContextual"/>
        </w:rPr>
        <w:t>2016),</w:t>
      </w:r>
      <w:r>
        <w:rPr>
          <w:rFonts w:ascii="Times New Roman" w:hAnsi="Times New Roman" w:cs="Times New Roman"/>
          <w:kern w:val="2"/>
          <w:sz w:val="24"/>
          <w:szCs w:val="24"/>
          <w14:ligatures w14:val="standardContextual"/>
        </w:rPr>
        <w:t xml:space="preserve"> t</w:t>
      </w:r>
      <w:r w:rsidRPr="00D3491F">
        <w:rPr>
          <w:rFonts w:ascii="Times New Roman" w:hAnsi="Times New Roman" w:cs="Times New Roman"/>
          <w:kern w:val="2"/>
          <w:sz w:val="24"/>
          <w:szCs w:val="24"/>
          <w14:ligatures w14:val="standardContextual"/>
        </w:rPr>
        <w:t xml:space="preserve">oplamda 214 </w:t>
      </w:r>
      <w:r>
        <w:rPr>
          <w:rFonts w:ascii="Times New Roman" w:hAnsi="Times New Roman" w:cs="Times New Roman"/>
          <w:kern w:val="2"/>
          <w:sz w:val="24"/>
          <w:szCs w:val="24"/>
          <w14:ligatures w14:val="standardContextual"/>
        </w:rPr>
        <w:t>öğrencinin katıldığı</w:t>
      </w:r>
      <w:r w:rsidR="004178A5">
        <w:rPr>
          <w:rFonts w:ascii="Times New Roman" w:hAnsi="Times New Roman" w:cs="Times New Roman"/>
          <w:kern w:val="2"/>
          <w:sz w:val="24"/>
          <w:szCs w:val="24"/>
          <w14:ligatures w14:val="standardContextual"/>
        </w:rPr>
        <w:t xml:space="preserve">, </w:t>
      </w:r>
      <w:r w:rsidRPr="00D3491F">
        <w:rPr>
          <w:rFonts w:ascii="Times New Roman" w:hAnsi="Times New Roman" w:cs="Times New Roman"/>
          <w:kern w:val="2"/>
          <w:sz w:val="24"/>
          <w:szCs w:val="24"/>
          <w14:ligatures w14:val="standardContextual"/>
        </w:rPr>
        <w:t>lisans öğrencilerine dört adet bir saatlik finansal okuryazarlık eğitimi atölye çalışması yapılmış</w:t>
      </w:r>
      <w:r>
        <w:rPr>
          <w:rFonts w:ascii="Times New Roman" w:hAnsi="Times New Roman" w:cs="Times New Roman"/>
          <w:kern w:val="2"/>
          <w:sz w:val="24"/>
          <w:szCs w:val="24"/>
          <w14:ligatures w14:val="standardContextual"/>
        </w:rPr>
        <w:t>tır</w:t>
      </w:r>
      <w:r w:rsidRPr="00D3491F">
        <w:rPr>
          <w:rFonts w:ascii="Times New Roman" w:hAnsi="Times New Roman" w:cs="Times New Roman"/>
          <w:kern w:val="2"/>
          <w:sz w:val="24"/>
          <w:szCs w:val="24"/>
          <w14:ligatures w14:val="standardContextual"/>
        </w:rPr>
        <w:t xml:space="preserve">. Muhasebe ve işletme öğrencilerinin finansal okuryazarlıklarının </w:t>
      </w:r>
      <w:r>
        <w:rPr>
          <w:rFonts w:ascii="Times New Roman" w:hAnsi="Times New Roman" w:cs="Times New Roman"/>
          <w:kern w:val="2"/>
          <w:sz w:val="24"/>
          <w:szCs w:val="24"/>
          <w14:ligatures w14:val="standardContextual"/>
        </w:rPr>
        <w:t xml:space="preserve">yüksek </w:t>
      </w:r>
      <w:r w:rsidRPr="00D3491F">
        <w:rPr>
          <w:rFonts w:ascii="Times New Roman" w:hAnsi="Times New Roman" w:cs="Times New Roman"/>
          <w:kern w:val="2"/>
          <w:sz w:val="24"/>
          <w:szCs w:val="24"/>
          <w14:ligatures w14:val="standardContextual"/>
        </w:rPr>
        <w:t>olduğu görülürken, diğer bölümlerde okuyan üniversite öğrencile</w:t>
      </w:r>
      <w:r>
        <w:rPr>
          <w:rFonts w:ascii="Times New Roman" w:hAnsi="Times New Roman" w:cs="Times New Roman"/>
          <w:kern w:val="2"/>
          <w:sz w:val="24"/>
          <w:szCs w:val="24"/>
          <w14:ligatures w14:val="standardContextual"/>
        </w:rPr>
        <w:t xml:space="preserve">rinin finansal okuryazarlıklarının </w:t>
      </w:r>
      <w:r w:rsidRPr="00D3491F">
        <w:rPr>
          <w:rFonts w:ascii="Times New Roman" w:hAnsi="Times New Roman" w:cs="Times New Roman"/>
          <w:kern w:val="2"/>
          <w:sz w:val="24"/>
          <w:szCs w:val="24"/>
          <w14:ligatures w14:val="standardContextual"/>
        </w:rPr>
        <w:t>düşük seviyede kaldığı anlaşılmıştır</w:t>
      </w:r>
      <w:r>
        <w:rPr>
          <w:rFonts w:ascii="Times New Roman" w:hAnsi="Times New Roman" w:cs="Times New Roman"/>
          <w:kern w:val="2"/>
          <w:sz w:val="24"/>
          <w:szCs w:val="24"/>
          <w14:ligatures w14:val="standardContextual"/>
        </w:rPr>
        <w:t>.</w:t>
      </w:r>
      <w:r w:rsidRPr="00271A20">
        <w:rPr>
          <w:rFonts w:ascii="Times New Roman" w:hAnsi="Times New Roman" w:cs="Times New Roman"/>
          <w:kern w:val="2"/>
          <w:sz w:val="24"/>
          <w:szCs w:val="24"/>
          <w14:ligatures w14:val="standardContextual"/>
        </w:rPr>
        <w:t xml:space="preserve"> </w:t>
      </w:r>
      <w:bookmarkEnd w:id="69"/>
      <w:r w:rsidR="009448EB">
        <w:rPr>
          <w:rFonts w:ascii="Times New Roman" w:hAnsi="Times New Roman" w:cs="Times New Roman"/>
          <w:kern w:val="2"/>
          <w:sz w:val="24"/>
          <w:szCs w:val="24"/>
          <w14:ligatures w14:val="standardContextual"/>
        </w:rPr>
        <w:t>Bu</w:t>
      </w:r>
      <w:r w:rsidRPr="00D3491F">
        <w:rPr>
          <w:rFonts w:ascii="Times New Roman" w:hAnsi="Times New Roman" w:cs="Times New Roman"/>
          <w:kern w:val="2"/>
          <w:sz w:val="24"/>
          <w:szCs w:val="24"/>
          <w14:ligatures w14:val="standardContextual"/>
        </w:rPr>
        <w:t xml:space="preserve"> nedenle </w:t>
      </w:r>
      <w:r>
        <w:rPr>
          <w:rFonts w:ascii="Times New Roman" w:hAnsi="Times New Roman" w:cs="Times New Roman"/>
          <w:kern w:val="2"/>
          <w:sz w:val="24"/>
          <w:szCs w:val="24"/>
          <w14:ligatures w14:val="standardContextual"/>
        </w:rPr>
        <w:t xml:space="preserve">tüm </w:t>
      </w:r>
      <w:r w:rsidRPr="00D3491F">
        <w:rPr>
          <w:rFonts w:ascii="Times New Roman" w:hAnsi="Times New Roman" w:cs="Times New Roman"/>
          <w:kern w:val="2"/>
          <w:sz w:val="24"/>
          <w:szCs w:val="24"/>
          <w14:ligatures w14:val="standardContextual"/>
        </w:rPr>
        <w:t>lisans öğrencilerine finansal okuryazarlık eğitiminin verilmesi gerektiği ve bunun da az maliyetli ve verimli bir şekilde genişletilmiş bir müfredatla yapılabileceği önerilmi</w:t>
      </w:r>
      <w:r>
        <w:rPr>
          <w:rFonts w:ascii="Times New Roman" w:hAnsi="Times New Roman" w:cs="Times New Roman"/>
          <w:kern w:val="2"/>
          <w:sz w:val="24"/>
          <w:szCs w:val="24"/>
          <w14:ligatures w14:val="standardContextual"/>
        </w:rPr>
        <w:t>ştir. Benzer diğer bir çalışmada</w:t>
      </w:r>
      <w:r w:rsidRPr="00D3491F">
        <w:rPr>
          <w:rFonts w:ascii="Times New Roman" w:hAnsi="Times New Roman" w:cs="Times New Roman"/>
          <w:kern w:val="2"/>
          <w:sz w:val="24"/>
          <w:szCs w:val="24"/>
          <w14:ligatures w14:val="standardContextual"/>
        </w:rPr>
        <w:t xml:space="preserve"> </w:t>
      </w:r>
      <w:bookmarkStart w:id="70" w:name="_Hlk135995682"/>
      <w:r w:rsidRPr="00D3491F">
        <w:rPr>
          <w:rFonts w:ascii="Times New Roman" w:hAnsi="Times New Roman" w:cs="Times New Roman"/>
          <w:kern w:val="2"/>
          <w:sz w:val="24"/>
          <w:szCs w:val="24"/>
          <w14:ligatures w14:val="standardContextual"/>
        </w:rPr>
        <w:t>Ahmad vd. (2020), Universitas Negeri Jakarta İşletme/Yönetim bölümü öğrencileri</w:t>
      </w:r>
      <w:r>
        <w:rPr>
          <w:rFonts w:ascii="Times New Roman" w:hAnsi="Times New Roman" w:cs="Times New Roman"/>
          <w:kern w:val="2"/>
          <w:sz w:val="24"/>
          <w:szCs w:val="24"/>
          <w14:ligatures w14:val="standardContextual"/>
        </w:rPr>
        <w:t>nin</w:t>
      </w:r>
      <w:r w:rsidRPr="00D3491F">
        <w:rPr>
          <w:rFonts w:ascii="Times New Roman" w:hAnsi="Times New Roman" w:cs="Times New Roman"/>
          <w:kern w:val="2"/>
          <w:sz w:val="24"/>
          <w:szCs w:val="24"/>
          <w14:ligatures w14:val="standardContextual"/>
        </w:rPr>
        <w:t xml:space="preserve"> finansal okuryazarlık düzeylerin</w:t>
      </w:r>
      <w:r>
        <w:rPr>
          <w:rFonts w:ascii="Times New Roman" w:hAnsi="Times New Roman" w:cs="Times New Roman"/>
          <w:kern w:val="2"/>
          <w:sz w:val="24"/>
          <w:szCs w:val="24"/>
          <w14:ligatures w14:val="standardContextual"/>
        </w:rPr>
        <w:t>i</w:t>
      </w:r>
      <w:r w:rsidRPr="00D3491F">
        <w:rPr>
          <w:rFonts w:ascii="Times New Roman" w:hAnsi="Times New Roman" w:cs="Times New Roman"/>
          <w:kern w:val="2"/>
          <w:sz w:val="24"/>
          <w:szCs w:val="24"/>
          <w14:ligatures w14:val="standardContextual"/>
        </w:rPr>
        <w:t xml:space="preserve"> </w:t>
      </w:r>
      <w:r>
        <w:rPr>
          <w:rFonts w:ascii="Times New Roman" w:hAnsi="Times New Roman" w:cs="Times New Roman"/>
          <w:kern w:val="2"/>
          <w:sz w:val="24"/>
          <w:szCs w:val="24"/>
          <w14:ligatures w14:val="standardContextual"/>
        </w:rPr>
        <w:t>araştır</w:t>
      </w:r>
      <w:r w:rsidRPr="00D3491F">
        <w:rPr>
          <w:rFonts w:ascii="Times New Roman" w:hAnsi="Times New Roman" w:cs="Times New Roman"/>
          <w:kern w:val="2"/>
          <w:sz w:val="24"/>
          <w:szCs w:val="24"/>
          <w14:ligatures w14:val="standardContextual"/>
        </w:rPr>
        <w:t>mıştır. Çalışmanın örneklemini 194 öğrenci oluşturmuş ve yapılan anket verilerine lojist</w:t>
      </w:r>
      <w:r>
        <w:rPr>
          <w:rFonts w:ascii="Times New Roman" w:hAnsi="Times New Roman" w:cs="Times New Roman"/>
          <w:kern w:val="2"/>
          <w:sz w:val="24"/>
          <w:szCs w:val="24"/>
          <w14:ligatures w14:val="standardContextual"/>
        </w:rPr>
        <w:t xml:space="preserve">ik regresyon analizi uygulanmıştır. </w:t>
      </w:r>
      <w:r w:rsidRPr="00AD2AB6">
        <w:rPr>
          <w:rFonts w:ascii="Times New Roman" w:hAnsi="Times New Roman" w:cs="Times New Roman"/>
          <w:kern w:val="2"/>
          <w:sz w:val="24"/>
          <w:szCs w:val="24"/>
          <w14:ligatures w14:val="standardContextual"/>
        </w:rPr>
        <w:t xml:space="preserve">Çalışmanın sonuçları, öğrencilerin finansal okuryazarlık düzeyinin orta kategoride olduğunu göstermektedir. </w:t>
      </w:r>
      <w:r>
        <w:rPr>
          <w:rFonts w:ascii="Times New Roman" w:hAnsi="Times New Roman" w:cs="Times New Roman"/>
          <w:kern w:val="2"/>
          <w:sz w:val="24"/>
          <w:szCs w:val="24"/>
          <w14:ligatures w14:val="standardContextual"/>
        </w:rPr>
        <w:t>Y</w:t>
      </w:r>
      <w:r w:rsidRPr="00AD2AB6">
        <w:rPr>
          <w:rFonts w:ascii="Times New Roman" w:hAnsi="Times New Roman" w:cs="Times New Roman"/>
          <w:kern w:val="2"/>
          <w:sz w:val="24"/>
          <w:szCs w:val="24"/>
          <w14:ligatures w14:val="standardContextual"/>
        </w:rPr>
        <w:t xml:space="preserve">aş, harçlık ve finansal davranış gibi bazı belirteçlerin öğrencilerin finansal okuryazarlık düzeyini olumlu yönde etkilediği </w:t>
      </w:r>
      <w:r>
        <w:rPr>
          <w:rFonts w:ascii="Times New Roman" w:hAnsi="Times New Roman" w:cs="Times New Roman"/>
          <w:kern w:val="2"/>
          <w:sz w:val="24"/>
          <w:szCs w:val="24"/>
          <w14:ligatures w14:val="standardContextual"/>
        </w:rPr>
        <w:t>görülmektedir</w:t>
      </w:r>
      <w:r w:rsidRPr="00AD2AB6">
        <w:rPr>
          <w:rFonts w:ascii="Times New Roman" w:hAnsi="Times New Roman" w:cs="Times New Roman"/>
          <w:kern w:val="2"/>
          <w:sz w:val="24"/>
          <w:szCs w:val="24"/>
          <w14:ligatures w14:val="standardContextual"/>
        </w:rPr>
        <w:t>. Diğer yandan ikamet yeri ve finansal tutum gibi belirteçlerin finansal okuryazarlık üzerinde olumsuz bir etkisi olduğu belirlenmiştir. Cinsiyet ve ebeveyn geliri</w:t>
      </w:r>
      <w:r>
        <w:rPr>
          <w:rFonts w:ascii="Times New Roman" w:hAnsi="Times New Roman" w:cs="Times New Roman"/>
          <w:kern w:val="2"/>
          <w:sz w:val="24"/>
          <w:szCs w:val="24"/>
          <w14:ligatures w14:val="standardContextual"/>
        </w:rPr>
        <w:t>nin</w:t>
      </w:r>
      <w:r w:rsidRPr="00AD2AB6">
        <w:rPr>
          <w:rFonts w:ascii="Times New Roman" w:hAnsi="Times New Roman" w:cs="Times New Roman"/>
          <w:kern w:val="2"/>
          <w:sz w:val="24"/>
          <w:szCs w:val="24"/>
          <w14:ligatures w14:val="standardContextual"/>
        </w:rPr>
        <w:t xml:space="preserve"> ise finansal okuryazarlık üzerinde anlamlı bir etkiye sahip </w:t>
      </w:r>
      <w:bookmarkEnd w:id="70"/>
      <w:r>
        <w:rPr>
          <w:rFonts w:ascii="Times New Roman" w:hAnsi="Times New Roman" w:cs="Times New Roman"/>
          <w:kern w:val="2"/>
          <w:sz w:val="24"/>
          <w:szCs w:val="24"/>
          <w14:ligatures w14:val="standardContextual"/>
        </w:rPr>
        <w:t xml:space="preserve">olmadığı görülmüştür. </w:t>
      </w:r>
      <w:r w:rsidR="00CA3E5E" w:rsidRPr="00AC39DE">
        <w:rPr>
          <w:rFonts w:ascii="Times New Roman" w:hAnsi="Times New Roman" w:cs="Times New Roman"/>
          <w:sz w:val="24"/>
          <w:szCs w:val="24"/>
        </w:rPr>
        <w:t>Jacobsen &amp; Correia</w:t>
      </w:r>
      <w:r w:rsidR="00CA3E5E">
        <w:rPr>
          <w:rFonts w:ascii="Times New Roman" w:hAnsi="Times New Roman" w:cs="Times New Roman"/>
          <w:kern w:val="2"/>
          <w:sz w:val="24"/>
          <w:szCs w:val="24"/>
          <w14:ligatures w14:val="standardContextual"/>
        </w:rPr>
        <w:t xml:space="preserve"> (2019), </w:t>
      </w:r>
      <w:r w:rsidR="00CA3E5E" w:rsidRPr="00CA3E5E">
        <w:rPr>
          <w:rFonts w:ascii="Times New Roman" w:hAnsi="Times New Roman" w:cs="Times New Roman"/>
          <w:kern w:val="2"/>
          <w:sz w:val="24"/>
          <w:szCs w:val="24"/>
          <w14:ligatures w14:val="standardContextual"/>
        </w:rPr>
        <w:t>üniversite öğrencilerinin finansal okuryazarlığını araştırarak, finansal geçmiş, ırk, cinsiyet, ana dal ve motivasyon gibi bireysel faktörlere bakarak, öğrencilerin finansal okuryazarlık düzeyinin yeterli olup olmadığını anlamayı ve genel okuryazarlığı geliştirmek için bir dersi nasıl yapılandıracağını anlamayı amaçlamaktadır.</w:t>
      </w:r>
      <w:r w:rsidR="002D5488">
        <w:rPr>
          <w:rFonts w:ascii="Times New Roman" w:hAnsi="Times New Roman" w:cs="Times New Roman"/>
          <w:kern w:val="2"/>
          <w:sz w:val="24"/>
          <w:szCs w:val="24"/>
          <w14:ligatures w14:val="standardContextual"/>
        </w:rPr>
        <w:t xml:space="preserve"> Değerlendirilmeye alınan 362 öğrencinin anket verileri</w:t>
      </w:r>
      <w:r w:rsidR="00CA3E5E" w:rsidRPr="00CA3E5E">
        <w:rPr>
          <w:rFonts w:ascii="Times New Roman" w:hAnsi="Times New Roman" w:cs="Times New Roman"/>
          <w:kern w:val="2"/>
          <w:sz w:val="24"/>
          <w:szCs w:val="24"/>
          <w14:ligatures w14:val="standardContextual"/>
        </w:rPr>
        <w:t xml:space="preserve">, işletme ana dalı olmayan, önceki finansal derslere maruz </w:t>
      </w:r>
      <w:r w:rsidR="00CA3E5E" w:rsidRPr="00CA3E5E">
        <w:rPr>
          <w:rFonts w:ascii="Times New Roman" w:hAnsi="Times New Roman" w:cs="Times New Roman"/>
          <w:kern w:val="2"/>
          <w:sz w:val="24"/>
          <w:szCs w:val="24"/>
          <w14:ligatures w14:val="standardContextual"/>
        </w:rPr>
        <w:lastRenderedPageBreak/>
        <w:t>kalmamış ve genel olarak finansal okuryazarlıklarına güveni olmayan öğrenciler arasında finansal okuryazarlık eksikliğini göstermektedir.</w:t>
      </w:r>
    </w:p>
    <w:p w14:paraId="4F640CA3" w14:textId="428253D3" w:rsidR="004178A5" w:rsidRPr="00181850" w:rsidRDefault="00505295" w:rsidP="00E86221">
      <w:pPr>
        <w:spacing w:before="120" w:after="120" w:line="360" w:lineRule="auto"/>
        <w:ind w:firstLine="709"/>
        <w:jc w:val="both"/>
        <w:rPr>
          <w:rFonts w:ascii="Times New Roman" w:hAnsi="Times New Roman" w:cs="Times New Roman"/>
          <w:kern w:val="2"/>
          <w:sz w:val="24"/>
          <w:szCs w:val="24"/>
          <w14:ligatures w14:val="standardContextual"/>
        </w:rPr>
      </w:pPr>
      <w:r>
        <w:rPr>
          <w:rFonts w:ascii="Times New Roman" w:hAnsi="Times New Roman" w:cs="Times New Roman"/>
          <w:kern w:val="2"/>
          <w:sz w:val="24"/>
          <w:szCs w:val="24"/>
          <w14:ligatures w14:val="standardContextual"/>
        </w:rPr>
        <w:t>Türkiye dışındaki üniversite öğrencilerinin</w:t>
      </w:r>
      <w:r w:rsidR="007D1D1A" w:rsidRPr="00EC7F4D">
        <w:rPr>
          <w:rFonts w:ascii="Times New Roman" w:hAnsi="Times New Roman" w:cs="Times New Roman"/>
          <w:kern w:val="2"/>
          <w:sz w:val="24"/>
          <w:szCs w:val="24"/>
          <w14:ligatures w14:val="standardContextual"/>
        </w:rPr>
        <w:t xml:space="preserve"> finansal okuryazarlık düzeyleri ve finans dersi alma durumlarına yönelik yapılan çalışmalar</w:t>
      </w:r>
      <w:r w:rsidR="007D1D1A">
        <w:rPr>
          <w:rFonts w:ascii="Times New Roman" w:hAnsi="Times New Roman" w:cs="Times New Roman"/>
          <w:kern w:val="2"/>
          <w:sz w:val="24"/>
          <w:szCs w:val="24"/>
          <w14:ligatures w14:val="standardContextual"/>
        </w:rPr>
        <w:t xml:space="preserve"> yukarıda</w:t>
      </w:r>
      <w:r w:rsidR="007D1D1A" w:rsidRPr="00EC7F4D">
        <w:rPr>
          <w:rFonts w:ascii="Times New Roman" w:hAnsi="Times New Roman" w:cs="Times New Roman"/>
          <w:kern w:val="2"/>
          <w:sz w:val="24"/>
          <w:szCs w:val="24"/>
          <w14:ligatures w14:val="standardContextual"/>
        </w:rPr>
        <w:t xml:space="preserve"> incelenmiştir. Bu araştırmalar genellikle geniş bir örneklem içermekte olup dünya genelinde farklı ülkelerden öğrencileri kapsamaktadır. İlgili literatürdeki bulgular, genel olarak, finans dersi alan öğrencilerin, finansal okuryazarlık düzeyleri açısından ders almayan öğrencilere kıyasla daha olumlu sonuçlar gösterdiği yönündedir. Bu durum, finansal konularda alınan eğitimin öğrencilerin mali bilgi ve becerilerini artırma potansiyeline sahip olduğunu göstermektedir. Yapılan çalışmalar, finans derslerinin öğrencilerin finansal okuryazarlık düzeyini geliştirmeye olumlu bir katkı sunduğunu ortaya koymaktadır.</w:t>
      </w:r>
    </w:p>
    <w:p w14:paraId="1738605C" w14:textId="02668BF6" w:rsidR="00BC1C71" w:rsidRPr="00E86221" w:rsidRDefault="00E86221" w:rsidP="00E86221">
      <w:pPr>
        <w:pStyle w:val="Balk1"/>
      </w:pPr>
      <w:bookmarkStart w:id="71" w:name="_Toc156391131"/>
      <w:bookmarkStart w:id="72" w:name="_Toc162738865"/>
      <w:bookmarkStart w:id="73" w:name="_Hlk160110156"/>
      <w:r>
        <w:t xml:space="preserve">4. </w:t>
      </w:r>
      <w:r w:rsidR="00FC2B7C" w:rsidRPr="00E86221">
        <w:t>TÜRKİYE’DEKİ ÜNİVERSİTE ÖĞRENCİLERİNİN FİNANSAL OKURYAZARLIĞI HAKKINDA</w:t>
      </w:r>
      <w:bookmarkEnd w:id="71"/>
      <w:r w:rsidR="00505295" w:rsidRPr="00E86221">
        <w:t>Kİ ÇALIŞMALAR</w:t>
      </w:r>
      <w:bookmarkEnd w:id="72"/>
    </w:p>
    <w:bookmarkEnd w:id="73"/>
    <w:p w14:paraId="37751877" w14:textId="64856055" w:rsidR="009448EB" w:rsidRPr="002022B5" w:rsidRDefault="00BC1C71" w:rsidP="00E86221">
      <w:pPr>
        <w:spacing w:before="120" w:after="120" w:line="360" w:lineRule="auto"/>
        <w:ind w:firstLine="709"/>
        <w:jc w:val="both"/>
        <w:rPr>
          <w:rFonts w:ascii="Times New Roman" w:eastAsia="Times New Roman" w:hAnsi="Times New Roman" w:cs="Times New Roman"/>
          <w:sz w:val="24"/>
          <w:szCs w:val="24"/>
          <w:lang w:eastAsia="tr-TR"/>
        </w:rPr>
      </w:pPr>
      <w:r>
        <w:rPr>
          <w:rFonts w:ascii="Times New Roman" w:eastAsia="Times New Roman" w:hAnsi="Times New Roman" w:cs="Times New Roman"/>
          <w:sz w:val="24"/>
          <w:szCs w:val="24"/>
          <w:lang w:eastAsia="tr-TR"/>
        </w:rPr>
        <w:t>Finansal okuryazarlık üzerine çalışmaların büyük çoğunluğunda örneklem seçilen hedef kitleyi üniversite eğitimi alan öğrenciler oluşturmaktadır. Aşağıdaki Tablo</w:t>
      </w:r>
      <w:r w:rsidR="00C44D00">
        <w:rPr>
          <w:rFonts w:ascii="Times New Roman" w:eastAsia="Times New Roman" w:hAnsi="Times New Roman" w:cs="Times New Roman"/>
          <w:sz w:val="24"/>
          <w:szCs w:val="24"/>
          <w:lang w:eastAsia="tr-TR"/>
        </w:rPr>
        <w:t xml:space="preserve"> </w:t>
      </w:r>
      <w:r w:rsidR="009D7881">
        <w:rPr>
          <w:rFonts w:ascii="Times New Roman" w:eastAsia="Times New Roman" w:hAnsi="Times New Roman" w:cs="Times New Roman"/>
          <w:sz w:val="24"/>
          <w:szCs w:val="24"/>
          <w:lang w:eastAsia="tr-TR"/>
        </w:rPr>
        <w:t>5</w:t>
      </w:r>
      <w:r>
        <w:rPr>
          <w:rFonts w:ascii="Times New Roman" w:eastAsia="Times New Roman" w:hAnsi="Times New Roman" w:cs="Times New Roman"/>
          <w:sz w:val="24"/>
          <w:szCs w:val="24"/>
          <w:lang w:eastAsia="tr-TR"/>
        </w:rPr>
        <w:t>’de üniversite eğitimi alan Türk</w:t>
      </w:r>
      <w:r w:rsidR="00CD3ABF">
        <w:rPr>
          <w:rFonts w:ascii="Times New Roman" w:eastAsia="Times New Roman" w:hAnsi="Times New Roman" w:cs="Times New Roman"/>
          <w:sz w:val="24"/>
          <w:szCs w:val="24"/>
          <w:lang w:eastAsia="tr-TR"/>
        </w:rPr>
        <w:t>iye’deki üniversite</w:t>
      </w:r>
      <w:r>
        <w:rPr>
          <w:rFonts w:ascii="Times New Roman" w:eastAsia="Times New Roman" w:hAnsi="Times New Roman" w:cs="Times New Roman"/>
          <w:sz w:val="24"/>
          <w:szCs w:val="24"/>
          <w:lang w:eastAsia="tr-TR"/>
        </w:rPr>
        <w:t xml:space="preserve"> öğrencilerin</w:t>
      </w:r>
      <w:r w:rsidR="00CD3ABF">
        <w:rPr>
          <w:rFonts w:ascii="Times New Roman" w:eastAsia="Times New Roman" w:hAnsi="Times New Roman" w:cs="Times New Roman"/>
          <w:sz w:val="24"/>
          <w:szCs w:val="24"/>
          <w:lang w:eastAsia="tr-TR"/>
        </w:rPr>
        <w:t>in</w:t>
      </w:r>
      <w:r>
        <w:rPr>
          <w:rFonts w:ascii="Times New Roman" w:eastAsia="Times New Roman" w:hAnsi="Times New Roman" w:cs="Times New Roman"/>
          <w:sz w:val="24"/>
          <w:szCs w:val="24"/>
          <w:lang w:eastAsia="tr-TR"/>
        </w:rPr>
        <w:t xml:space="preserve"> finansal okuryazarlık düzeylerini inceleyen çalışmaların kısaca özet bilgileri verilmiştir. </w:t>
      </w:r>
    </w:p>
    <w:p w14:paraId="001A6BD4" w14:textId="67B02708" w:rsidR="00BC1C71" w:rsidRPr="00FD63B5" w:rsidRDefault="00E86221" w:rsidP="00E86221">
      <w:pPr>
        <w:pStyle w:val="ResimYazs"/>
        <w:rPr>
          <w:rFonts w:cs="Times New Roman"/>
          <w:i/>
          <w:iCs w:val="0"/>
          <w:szCs w:val="22"/>
        </w:rPr>
      </w:pPr>
      <w:bookmarkStart w:id="74" w:name="_Toc162738918"/>
      <w:bookmarkStart w:id="75" w:name="_Toc162738944"/>
      <w:bookmarkStart w:id="76" w:name="_Hlk162009154"/>
      <w:r w:rsidRPr="00E86221">
        <w:rPr>
          <w:b/>
        </w:rPr>
        <w:t xml:space="preserve">Tablo </w:t>
      </w:r>
      <w:r w:rsidRPr="00E86221">
        <w:rPr>
          <w:b/>
        </w:rPr>
        <w:fldChar w:fldCharType="begin"/>
      </w:r>
      <w:r w:rsidRPr="00E86221">
        <w:rPr>
          <w:b/>
        </w:rPr>
        <w:instrText xml:space="preserve"> SEQ Tablo \* ARABIC </w:instrText>
      </w:r>
      <w:r w:rsidRPr="00E86221">
        <w:rPr>
          <w:b/>
        </w:rPr>
        <w:fldChar w:fldCharType="separate"/>
      </w:r>
      <w:r w:rsidR="007D0071">
        <w:rPr>
          <w:b/>
          <w:noProof/>
        </w:rPr>
        <w:t>5</w:t>
      </w:r>
      <w:r w:rsidRPr="00E86221">
        <w:rPr>
          <w:b/>
        </w:rPr>
        <w:fldChar w:fldCharType="end"/>
      </w:r>
      <w:r w:rsidRPr="00E86221">
        <w:rPr>
          <w:rFonts w:cs="Times New Roman"/>
          <w:b/>
          <w:bCs/>
          <w:iCs w:val="0"/>
          <w:szCs w:val="22"/>
        </w:rPr>
        <w:t>.</w:t>
      </w:r>
      <w:r w:rsidRPr="00FD63B5">
        <w:rPr>
          <w:rFonts w:cs="Times New Roman"/>
          <w:iCs w:val="0"/>
          <w:szCs w:val="22"/>
        </w:rPr>
        <w:t xml:space="preserve"> Türkiye’deki Üniversite Öğrencilerinin Finansal Okuryazarlığı Hakkındaki Çalışmalar</w:t>
      </w:r>
      <w:bookmarkEnd w:id="74"/>
      <w:bookmarkEnd w:id="75"/>
    </w:p>
    <w:tbl>
      <w:tblPr>
        <w:tblStyle w:val="TabloKlavuzu"/>
        <w:tblW w:w="8500" w:type="dxa"/>
        <w:tblLayout w:type="fixed"/>
        <w:tblLook w:val="04A0" w:firstRow="1" w:lastRow="0" w:firstColumn="1" w:lastColumn="0" w:noHBand="0" w:noVBand="1"/>
      </w:tblPr>
      <w:tblGrid>
        <w:gridCol w:w="1127"/>
        <w:gridCol w:w="708"/>
        <w:gridCol w:w="710"/>
        <w:gridCol w:w="1277"/>
        <w:gridCol w:w="1559"/>
        <w:gridCol w:w="3119"/>
      </w:tblGrid>
      <w:tr w:rsidR="00E86221" w:rsidRPr="00E86221" w14:paraId="646BF737" w14:textId="77777777" w:rsidTr="00221186">
        <w:trPr>
          <w:trHeight w:val="170"/>
        </w:trPr>
        <w:tc>
          <w:tcPr>
            <w:tcW w:w="1127" w:type="dxa"/>
            <w:vAlign w:val="center"/>
          </w:tcPr>
          <w:p w14:paraId="2870B703" w14:textId="77777777" w:rsidR="002022B5" w:rsidRPr="00E86221" w:rsidRDefault="002022B5" w:rsidP="00E86221">
            <w:pPr>
              <w:spacing w:before="40" w:after="40"/>
              <w:jc w:val="center"/>
              <w:rPr>
                <w:rFonts w:ascii="Times New Roman" w:hAnsi="Times New Roman" w:cs="Times New Roman"/>
                <w:sz w:val="20"/>
                <w:szCs w:val="20"/>
              </w:rPr>
            </w:pPr>
            <w:bookmarkStart w:id="77" w:name="_Hlk162009115"/>
            <w:bookmarkEnd w:id="76"/>
            <w:r w:rsidRPr="00E86221">
              <w:rPr>
                <w:rFonts w:ascii="Times New Roman" w:hAnsi="Times New Roman" w:cs="Times New Roman"/>
                <w:sz w:val="20"/>
                <w:szCs w:val="20"/>
              </w:rPr>
              <w:t>Yazar</w:t>
            </w:r>
          </w:p>
        </w:tc>
        <w:tc>
          <w:tcPr>
            <w:tcW w:w="708" w:type="dxa"/>
            <w:vAlign w:val="center"/>
          </w:tcPr>
          <w:p w14:paraId="0729C8D5" w14:textId="77777777" w:rsidR="002022B5" w:rsidRPr="00E86221" w:rsidRDefault="002022B5" w:rsidP="00E86221">
            <w:pPr>
              <w:spacing w:before="40" w:after="40"/>
              <w:jc w:val="center"/>
              <w:rPr>
                <w:rFonts w:ascii="Times New Roman" w:hAnsi="Times New Roman" w:cs="Times New Roman"/>
                <w:sz w:val="20"/>
                <w:szCs w:val="20"/>
              </w:rPr>
            </w:pPr>
            <w:r w:rsidRPr="00E86221">
              <w:rPr>
                <w:rFonts w:ascii="Times New Roman" w:hAnsi="Times New Roman" w:cs="Times New Roman"/>
                <w:sz w:val="20"/>
                <w:szCs w:val="20"/>
              </w:rPr>
              <w:t>Yayın Yılı</w:t>
            </w:r>
          </w:p>
        </w:tc>
        <w:tc>
          <w:tcPr>
            <w:tcW w:w="710" w:type="dxa"/>
            <w:vAlign w:val="center"/>
          </w:tcPr>
          <w:p w14:paraId="690A4594" w14:textId="77777777" w:rsidR="002022B5" w:rsidRPr="00E86221" w:rsidRDefault="002022B5" w:rsidP="00E86221">
            <w:pPr>
              <w:spacing w:before="40" w:after="40"/>
              <w:jc w:val="center"/>
              <w:rPr>
                <w:rFonts w:ascii="Times New Roman" w:hAnsi="Times New Roman" w:cs="Times New Roman"/>
                <w:sz w:val="20"/>
                <w:szCs w:val="20"/>
              </w:rPr>
            </w:pPr>
            <w:r w:rsidRPr="00E86221">
              <w:rPr>
                <w:rFonts w:ascii="Times New Roman" w:hAnsi="Times New Roman" w:cs="Times New Roman"/>
                <w:sz w:val="20"/>
                <w:szCs w:val="20"/>
              </w:rPr>
              <w:t>Veri</w:t>
            </w:r>
          </w:p>
        </w:tc>
        <w:tc>
          <w:tcPr>
            <w:tcW w:w="1277" w:type="dxa"/>
            <w:vAlign w:val="center"/>
          </w:tcPr>
          <w:p w14:paraId="4A1C336E" w14:textId="77777777" w:rsidR="002022B5" w:rsidRPr="00E86221" w:rsidRDefault="002022B5" w:rsidP="00E86221">
            <w:pPr>
              <w:spacing w:before="40" w:after="40"/>
              <w:jc w:val="center"/>
              <w:rPr>
                <w:rFonts w:ascii="Times New Roman" w:hAnsi="Times New Roman" w:cs="Times New Roman"/>
                <w:sz w:val="20"/>
                <w:szCs w:val="20"/>
              </w:rPr>
            </w:pPr>
            <w:r w:rsidRPr="00E86221">
              <w:rPr>
                <w:rFonts w:ascii="Times New Roman" w:hAnsi="Times New Roman" w:cs="Times New Roman"/>
                <w:sz w:val="20"/>
                <w:szCs w:val="20"/>
              </w:rPr>
              <w:t>Yöntem</w:t>
            </w:r>
          </w:p>
        </w:tc>
        <w:tc>
          <w:tcPr>
            <w:tcW w:w="1559" w:type="dxa"/>
            <w:vAlign w:val="center"/>
          </w:tcPr>
          <w:p w14:paraId="36EDD5AF" w14:textId="77777777" w:rsidR="002022B5" w:rsidRPr="00E86221" w:rsidRDefault="002022B5" w:rsidP="00E86221">
            <w:pPr>
              <w:spacing w:before="40" w:after="40"/>
              <w:jc w:val="center"/>
              <w:rPr>
                <w:rFonts w:ascii="Times New Roman" w:hAnsi="Times New Roman" w:cs="Times New Roman"/>
                <w:sz w:val="20"/>
                <w:szCs w:val="20"/>
              </w:rPr>
            </w:pPr>
            <w:r w:rsidRPr="00E86221">
              <w:rPr>
                <w:rFonts w:ascii="Times New Roman" w:hAnsi="Times New Roman" w:cs="Times New Roman"/>
                <w:sz w:val="20"/>
                <w:szCs w:val="20"/>
              </w:rPr>
              <w:t>Dönem Aralığı</w:t>
            </w:r>
          </w:p>
        </w:tc>
        <w:tc>
          <w:tcPr>
            <w:tcW w:w="3119" w:type="dxa"/>
            <w:vAlign w:val="center"/>
          </w:tcPr>
          <w:p w14:paraId="5D2B626E" w14:textId="77777777" w:rsidR="002022B5" w:rsidRPr="00E86221" w:rsidRDefault="002022B5" w:rsidP="00E86221">
            <w:pPr>
              <w:spacing w:before="40" w:after="40"/>
              <w:jc w:val="center"/>
              <w:rPr>
                <w:rFonts w:ascii="Times New Roman" w:hAnsi="Times New Roman" w:cs="Times New Roman"/>
                <w:sz w:val="20"/>
                <w:szCs w:val="20"/>
              </w:rPr>
            </w:pPr>
            <w:r w:rsidRPr="00E86221">
              <w:rPr>
                <w:rFonts w:ascii="Times New Roman" w:hAnsi="Times New Roman" w:cs="Times New Roman"/>
                <w:sz w:val="20"/>
                <w:szCs w:val="20"/>
              </w:rPr>
              <w:t>Sonuç</w:t>
            </w:r>
          </w:p>
        </w:tc>
      </w:tr>
      <w:bookmarkEnd w:id="77"/>
      <w:tr w:rsidR="00E86221" w:rsidRPr="00E86221" w14:paraId="123068AF" w14:textId="77777777" w:rsidTr="00221186">
        <w:trPr>
          <w:trHeight w:val="170"/>
        </w:trPr>
        <w:tc>
          <w:tcPr>
            <w:tcW w:w="1127" w:type="dxa"/>
            <w:vAlign w:val="center"/>
          </w:tcPr>
          <w:p w14:paraId="1CF7F058" w14:textId="77777777" w:rsidR="002022B5" w:rsidRPr="00E86221" w:rsidRDefault="002022B5"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Bayram </w:t>
            </w:r>
          </w:p>
          <w:p w14:paraId="6ECC2101" w14:textId="77777777" w:rsidR="002022B5" w:rsidRPr="00E86221" w:rsidRDefault="002022B5" w:rsidP="00E86221">
            <w:pPr>
              <w:spacing w:before="40" w:after="40"/>
              <w:rPr>
                <w:rFonts w:ascii="Times New Roman" w:hAnsi="Times New Roman" w:cs="Times New Roman"/>
                <w:sz w:val="20"/>
                <w:szCs w:val="20"/>
              </w:rPr>
            </w:pPr>
          </w:p>
        </w:tc>
        <w:tc>
          <w:tcPr>
            <w:tcW w:w="708" w:type="dxa"/>
            <w:vAlign w:val="center"/>
          </w:tcPr>
          <w:p w14:paraId="281B16AE" w14:textId="77777777" w:rsidR="002022B5" w:rsidRPr="00E86221" w:rsidRDefault="002022B5"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2010</w:t>
            </w:r>
          </w:p>
        </w:tc>
        <w:tc>
          <w:tcPr>
            <w:tcW w:w="710" w:type="dxa"/>
            <w:vAlign w:val="center"/>
          </w:tcPr>
          <w:p w14:paraId="3241D9AB" w14:textId="77777777" w:rsidR="002022B5" w:rsidRPr="00E86221" w:rsidRDefault="002022B5"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Anket </w:t>
            </w:r>
          </w:p>
        </w:tc>
        <w:tc>
          <w:tcPr>
            <w:tcW w:w="1277" w:type="dxa"/>
            <w:vAlign w:val="center"/>
          </w:tcPr>
          <w:p w14:paraId="23484166" w14:textId="77777777" w:rsidR="002022B5" w:rsidRPr="00E86221" w:rsidRDefault="002022B5"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Çapraz tablolar (crosstab) hazırlanarak, Pearson ki kare istatistiği</w:t>
            </w:r>
          </w:p>
        </w:tc>
        <w:tc>
          <w:tcPr>
            <w:tcW w:w="1559" w:type="dxa"/>
            <w:vAlign w:val="center"/>
          </w:tcPr>
          <w:p w14:paraId="2601BC73" w14:textId="77777777" w:rsidR="002022B5" w:rsidRPr="00E86221" w:rsidRDefault="002022B5"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15-30 Aralık 2009</w:t>
            </w:r>
          </w:p>
        </w:tc>
        <w:tc>
          <w:tcPr>
            <w:tcW w:w="3119" w:type="dxa"/>
            <w:vAlign w:val="center"/>
          </w:tcPr>
          <w:p w14:paraId="2BA74BD0" w14:textId="77777777" w:rsidR="002022B5" w:rsidRPr="00E86221" w:rsidRDefault="002022B5" w:rsidP="00E86221">
            <w:pPr>
              <w:spacing w:before="40" w:after="40"/>
              <w:rPr>
                <w:rFonts w:ascii="Times New Roman" w:hAnsi="Times New Roman" w:cs="Times New Roman"/>
                <w:color w:val="FF0000"/>
                <w:sz w:val="20"/>
                <w:szCs w:val="20"/>
              </w:rPr>
            </w:pPr>
            <w:r w:rsidRPr="00E86221">
              <w:rPr>
                <w:rFonts w:ascii="Times New Roman" w:hAnsi="Times New Roman" w:cs="Times New Roman"/>
                <w:sz w:val="20"/>
                <w:szCs w:val="20"/>
              </w:rPr>
              <w:t>İİBF öğrencilerinin finansal okuryazarlık bilgilerinin daha yüksek olduğu görülmüştür.</w:t>
            </w:r>
          </w:p>
          <w:p w14:paraId="4C1441B4" w14:textId="77777777" w:rsidR="002022B5" w:rsidRPr="00E86221" w:rsidRDefault="002022B5" w:rsidP="00E86221">
            <w:pPr>
              <w:spacing w:before="40" w:after="40"/>
              <w:rPr>
                <w:rFonts w:ascii="Times New Roman" w:hAnsi="Times New Roman" w:cs="Times New Roman"/>
                <w:sz w:val="20"/>
                <w:szCs w:val="20"/>
              </w:rPr>
            </w:pPr>
          </w:p>
          <w:p w14:paraId="402979BF" w14:textId="77777777" w:rsidR="002022B5" w:rsidRPr="00E86221" w:rsidRDefault="002022B5" w:rsidP="00E86221">
            <w:pPr>
              <w:spacing w:before="40" w:after="40"/>
              <w:rPr>
                <w:rFonts w:ascii="Times New Roman" w:hAnsi="Times New Roman" w:cs="Times New Roman"/>
                <w:sz w:val="20"/>
                <w:szCs w:val="20"/>
              </w:rPr>
            </w:pPr>
          </w:p>
        </w:tc>
      </w:tr>
      <w:tr w:rsidR="00E86221" w:rsidRPr="00E86221" w14:paraId="7E6521ED" w14:textId="77777777" w:rsidTr="00221186">
        <w:trPr>
          <w:trHeight w:val="170"/>
        </w:trPr>
        <w:tc>
          <w:tcPr>
            <w:tcW w:w="1127" w:type="dxa"/>
            <w:vAlign w:val="center"/>
          </w:tcPr>
          <w:p w14:paraId="662CC24F" w14:textId="77777777" w:rsidR="002022B5" w:rsidRPr="00E86221" w:rsidRDefault="002022B5"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Temizel ve Bayram </w:t>
            </w:r>
          </w:p>
        </w:tc>
        <w:tc>
          <w:tcPr>
            <w:tcW w:w="708" w:type="dxa"/>
            <w:vAlign w:val="center"/>
          </w:tcPr>
          <w:p w14:paraId="5E274E81" w14:textId="77777777" w:rsidR="002022B5" w:rsidRPr="00E86221" w:rsidRDefault="002022B5"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2011</w:t>
            </w:r>
          </w:p>
        </w:tc>
        <w:tc>
          <w:tcPr>
            <w:tcW w:w="710" w:type="dxa"/>
            <w:vAlign w:val="center"/>
          </w:tcPr>
          <w:p w14:paraId="24FB83BB" w14:textId="77777777" w:rsidR="002022B5" w:rsidRPr="00E86221" w:rsidRDefault="002022B5"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Anket </w:t>
            </w:r>
          </w:p>
        </w:tc>
        <w:tc>
          <w:tcPr>
            <w:tcW w:w="1277" w:type="dxa"/>
            <w:vAlign w:val="center"/>
          </w:tcPr>
          <w:p w14:paraId="5FF960BE" w14:textId="77777777" w:rsidR="002022B5" w:rsidRPr="00E86221" w:rsidRDefault="002022B5"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Frekans analizi, yüzdelik dilimi ve Pearson ki-kare analizi</w:t>
            </w:r>
          </w:p>
        </w:tc>
        <w:tc>
          <w:tcPr>
            <w:tcW w:w="1559" w:type="dxa"/>
            <w:vAlign w:val="center"/>
          </w:tcPr>
          <w:p w14:paraId="7D01419F" w14:textId="77777777" w:rsidR="002022B5" w:rsidRPr="00E86221" w:rsidRDefault="002022B5"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Bilgi bulunamamıştır.</w:t>
            </w:r>
          </w:p>
        </w:tc>
        <w:tc>
          <w:tcPr>
            <w:tcW w:w="3119" w:type="dxa"/>
            <w:vAlign w:val="center"/>
          </w:tcPr>
          <w:p w14:paraId="343F607B" w14:textId="77777777" w:rsidR="002022B5" w:rsidRPr="00E86221" w:rsidRDefault="002022B5"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Yapılan analizler ışığında öğrencilerin kendilerini yönetmede finansal anlamda daha iyi gördükleri anlaşılmıştır.</w:t>
            </w:r>
          </w:p>
        </w:tc>
      </w:tr>
      <w:tr w:rsidR="00E86221" w:rsidRPr="00E86221" w14:paraId="2CAAD2CD" w14:textId="77777777" w:rsidTr="00221186">
        <w:trPr>
          <w:trHeight w:val="170"/>
        </w:trPr>
        <w:tc>
          <w:tcPr>
            <w:tcW w:w="1127" w:type="dxa"/>
            <w:vAlign w:val="center"/>
          </w:tcPr>
          <w:p w14:paraId="08D379BC" w14:textId="77777777" w:rsidR="002022B5" w:rsidRPr="00E86221" w:rsidRDefault="002022B5"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Sarıgül </w:t>
            </w:r>
          </w:p>
          <w:p w14:paraId="33F1E5DB" w14:textId="77777777" w:rsidR="002022B5" w:rsidRPr="00E86221" w:rsidRDefault="002022B5" w:rsidP="00E86221">
            <w:pPr>
              <w:spacing w:before="40" w:after="40"/>
              <w:rPr>
                <w:rFonts w:ascii="Times New Roman" w:hAnsi="Times New Roman" w:cs="Times New Roman"/>
                <w:sz w:val="20"/>
                <w:szCs w:val="20"/>
              </w:rPr>
            </w:pPr>
          </w:p>
        </w:tc>
        <w:tc>
          <w:tcPr>
            <w:tcW w:w="708" w:type="dxa"/>
            <w:vAlign w:val="center"/>
          </w:tcPr>
          <w:p w14:paraId="620BE41D" w14:textId="77777777" w:rsidR="002022B5" w:rsidRPr="00E86221" w:rsidRDefault="002022B5"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2014</w:t>
            </w:r>
          </w:p>
        </w:tc>
        <w:tc>
          <w:tcPr>
            <w:tcW w:w="710" w:type="dxa"/>
            <w:vAlign w:val="center"/>
          </w:tcPr>
          <w:p w14:paraId="7D3B1967" w14:textId="77777777" w:rsidR="002022B5" w:rsidRPr="00E86221" w:rsidRDefault="002022B5"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Anket </w:t>
            </w:r>
          </w:p>
        </w:tc>
        <w:tc>
          <w:tcPr>
            <w:tcW w:w="1277" w:type="dxa"/>
            <w:vAlign w:val="center"/>
          </w:tcPr>
          <w:p w14:paraId="5F4A81B2" w14:textId="77777777" w:rsidR="002022B5" w:rsidRPr="00E86221" w:rsidRDefault="002022B5"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Varyans ve regresyon analizleri</w:t>
            </w:r>
          </w:p>
        </w:tc>
        <w:tc>
          <w:tcPr>
            <w:tcW w:w="1559" w:type="dxa"/>
            <w:vAlign w:val="center"/>
          </w:tcPr>
          <w:p w14:paraId="485E7E7A" w14:textId="77777777" w:rsidR="002022B5" w:rsidRPr="00E86221" w:rsidRDefault="002022B5"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Bilgi bulunamamıştır.</w:t>
            </w:r>
          </w:p>
        </w:tc>
        <w:tc>
          <w:tcPr>
            <w:tcW w:w="3119" w:type="dxa"/>
            <w:vAlign w:val="center"/>
          </w:tcPr>
          <w:p w14:paraId="6C26EEFA" w14:textId="77777777" w:rsidR="002022B5" w:rsidRPr="00E86221" w:rsidRDefault="002022B5"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Öğrencilerin finansal okuryazarlık düzeyi ile demografik özellikleri arasında anlamlı bir farklılık olduğu görülmüştür. Cinsiyet bakımından analiz yapıldığında kız öğrencilerin erkek öğrencilere göre daha düşük finansal okuryazar oldukları anlaşılmıştır.</w:t>
            </w:r>
          </w:p>
        </w:tc>
      </w:tr>
    </w:tbl>
    <w:p w14:paraId="159F2207" w14:textId="69AC3764" w:rsidR="00E86221" w:rsidRDefault="00E86221" w:rsidP="00E86221">
      <w:pPr>
        <w:pStyle w:val="ResimYazs"/>
        <w:rPr>
          <w:rFonts w:cs="Times New Roman"/>
          <w:iCs w:val="0"/>
          <w:szCs w:val="22"/>
        </w:rPr>
      </w:pPr>
      <w:r w:rsidRPr="00E86221">
        <w:rPr>
          <w:b/>
        </w:rPr>
        <w:lastRenderedPageBreak/>
        <w:t xml:space="preserve">Tablo </w:t>
      </w:r>
      <w:r>
        <w:rPr>
          <w:b/>
        </w:rPr>
        <w:t xml:space="preserve">5 (Devam). </w:t>
      </w:r>
      <w:r w:rsidRPr="00FD63B5">
        <w:rPr>
          <w:rFonts w:cs="Times New Roman"/>
          <w:iCs w:val="0"/>
          <w:szCs w:val="22"/>
        </w:rPr>
        <w:t>Türkiye’deki Üniversite Öğrencilerinin Finansal Okuryazarlığı Hakkındaki Çalışmalar</w:t>
      </w:r>
    </w:p>
    <w:tbl>
      <w:tblPr>
        <w:tblStyle w:val="TabloKlavuzu"/>
        <w:tblW w:w="8500" w:type="dxa"/>
        <w:tblLayout w:type="fixed"/>
        <w:tblLook w:val="04A0" w:firstRow="1" w:lastRow="0" w:firstColumn="1" w:lastColumn="0" w:noHBand="0" w:noVBand="1"/>
      </w:tblPr>
      <w:tblGrid>
        <w:gridCol w:w="1127"/>
        <w:gridCol w:w="708"/>
        <w:gridCol w:w="710"/>
        <w:gridCol w:w="1277"/>
        <w:gridCol w:w="1559"/>
        <w:gridCol w:w="3119"/>
      </w:tblGrid>
      <w:tr w:rsidR="00E86221" w:rsidRPr="00E86221" w14:paraId="2A747F93" w14:textId="77777777" w:rsidTr="00221186">
        <w:trPr>
          <w:trHeight w:val="170"/>
        </w:trPr>
        <w:tc>
          <w:tcPr>
            <w:tcW w:w="1127" w:type="dxa"/>
            <w:vAlign w:val="center"/>
          </w:tcPr>
          <w:p w14:paraId="6B76DE21" w14:textId="77777777" w:rsidR="00E86221" w:rsidRPr="00E86221" w:rsidRDefault="00E86221" w:rsidP="00603EFC">
            <w:pPr>
              <w:spacing w:before="40" w:after="40"/>
              <w:jc w:val="center"/>
              <w:rPr>
                <w:rFonts w:ascii="Times New Roman" w:hAnsi="Times New Roman" w:cs="Times New Roman"/>
                <w:sz w:val="20"/>
                <w:szCs w:val="20"/>
              </w:rPr>
            </w:pPr>
            <w:r w:rsidRPr="00E86221">
              <w:rPr>
                <w:rFonts w:ascii="Times New Roman" w:hAnsi="Times New Roman" w:cs="Times New Roman"/>
                <w:sz w:val="20"/>
                <w:szCs w:val="20"/>
              </w:rPr>
              <w:t>Yazar</w:t>
            </w:r>
          </w:p>
        </w:tc>
        <w:tc>
          <w:tcPr>
            <w:tcW w:w="708" w:type="dxa"/>
            <w:vAlign w:val="center"/>
          </w:tcPr>
          <w:p w14:paraId="4A348981" w14:textId="77777777" w:rsidR="00E86221" w:rsidRPr="00E86221" w:rsidRDefault="00E86221" w:rsidP="00603EFC">
            <w:pPr>
              <w:spacing w:before="40" w:after="40"/>
              <w:jc w:val="center"/>
              <w:rPr>
                <w:rFonts w:ascii="Times New Roman" w:hAnsi="Times New Roman" w:cs="Times New Roman"/>
                <w:sz w:val="20"/>
                <w:szCs w:val="20"/>
              </w:rPr>
            </w:pPr>
            <w:r w:rsidRPr="00E86221">
              <w:rPr>
                <w:rFonts w:ascii="Times New Roman" w:hAnsi="Times New Roman" w:cs="Times New Roman"/>
                <w:sz w:val="20"/>
                <w:szCs w:val="20"/>
              </w:rPr>
              <w:t>Yayın Yılı</w:t>
            </w:r>
          </w:p>
        </w:tc>
        <w:tc>
          <w:tcPr>
            <w:tcW w:w="710" w:type="dxa"/>
            <w:vAlign w:val="center"/>
          </w:tcPr>
          <w:p w14:paraId="5C8BFAE5" w14:textId="77777777" w:rsidR="00E86221" w:rsidRPr="00E86221" w:rsidRDefault="00E86221" w:rsidP="00603EFC">
            <w:pPr>
              <w:spacing w:before="40" w:after="40"/>
              <w:jc w:val="center"/>
              <w:rPr>
                <w:rFonts w:ascii="Times New Roman" w:hAnsi="Times New Roman" w:cs="Times New Roman"/>
                <w:sz w:val="20"/>
                <w:szCs w:val="20"/>
              </w:rPr>
            </w:pPr>
            <w:r w:rsidRPr="00E86221">
              <w:rPr>
                <w:rFonts w:ascii="Times New Roman" w:hAnsi="Times New Roman" w:cs="Times New Roman"/>
                <w:sz w:val="20"/>
                <w:szCs w:val="20"/>
              </w:rPr>
              <w:t>Veri</w:t>
            </w:r>
          </w:p>
        </w:tc>
        <w:tc>
          <w:tcPr>
            <w:tcW w:w="1277" w:type="dxa"/>
            <w:vAlign w:val="center"/>
          </w:tcPr>
          <w:p w14:paraId="012505A7" w14:textId="77777777" w:rsidR="00E86221" w:rsidRPr="00E86221" w:rsidRDefault="00E86221" w:rsidP="00603EFC">
            <w:pPr>
              <w:spacing w:before="40" w:after="40"/>
              <w:jc w:val="center"/>
              <w:rPr>
                <w:rFonts w:ascii="Times New Roman" w:hAnsi="Times New Roman" w:cs="Times New Roman"/>
                <w:sz w:val="20"/>
                <w:szCs w:val="20"/>
              </w:rPr>
            </w:pPr>
            <w:r w:rsidRPr="00E86221">
              <w:rPr>
                <w:rFonts w:ascii="Times New Roman" w:hAnsi="Times New Roman" w:cs="Times New Roman"/>
                <w:sz w:val="20"/>
                <w:szCs w:val="20"/>
              </w:rPr>
              <w:t>Yöntem</w:t>
            </w:r>
          </w:p>
        </w:tc>
        <w:tc>
          <w:tcPr>
            <w:tcW w:w="1559" w:type="dxa"/>
            <w:vAlign w:val="center"/>
          </w:tcPr>
          <w:p w14:paraId="04567EB6" w14:textId="77777777" w:rsidR="00E86221" w:rsidRPr="00E86221" w:rsidRDefault="00E86221" w:rsidP="00603EFC">
            <w:pPr>
              <w:spacing w:before="40" w:after="40"/>
              <w:jc w:val="center"/>
              <w:rPr>
                <w:rFonts w:ascii="Times New Roman" w:hAnsi="Times New Roman" w:cs="Times New Roman"/>
                <w:sz w:val="20"/>
                <w:szCs w:val="20"/>
              </w:rPr>
            </w:pPr>
            <w:r w:rsidRPr="00E86221">
              <w:rPr>
                <w:rFonts w:ascii="Times New Roman" w:hAnsi="Times New Roman" w:cs="Times New Roman"/>
                <w:sz w:val="20"/>
                <w:szCs w:val="20"/>
              </w:rPr>
              <w:t>Dönem Aralığı</w:t>
            </w:r>
          </w:p>
        </w:tc>
        <w:tc>
          <w:tcPr>
            <w:tcW w:w="3119" w:type="dxa"/>
            <w:vAlign w:val="center"/>
          </w:tcPr>
          <w:p w14:paraId="0547B196" w14:textId="77777777" w:rsidR="00E86221" w:rsidRPr="00E86221" w:rsidRDefault="00E86221" w:rsidP="00603EFC">
            <w:pPr>
              <w:spacing w:before="40" w:after="40"/>
              <w:jc w:val="center"/>
              <w:rPr>
                <w:rFonts w:ascii="Times New Roman" w:hAnsi="Times New Roman" w:cs="Times New Roman"/>
                <w:sz w:val="20"/>
                <w:szCs w:val="20"/>
              </w:rPr>
            </w:pPr>
            <w:r w:rsidRPr="00E86221">
              <w:rPr>
                <w:rFonts w:ascii="Times New Roman" w:hAnsi="Times New Roman" w:cs="Times New Roman"/>
                <w:sz w:val="20"/>
                <w:szCs w:val="20"/>
              </w:rPr>
              <w:t>Sonuç</w:t>
            </w:r>
          </w:p>
        </w:tc>
      </w:tr>
      <w:tr w:rsidR="00E86221" w:rsidRPr="00E86221" w14:paraId="17C0CDF8" w14:textId="77777777" w:rsidTr="00221186">
        <w:trPr>
          <w:trHeight w:val="170"/>
        </w:trPr>
        <w:tc>
          <w:tcPr>
            <w:tcW w:w="1127" w:type="dxa"/>
            <w:vAlign w:val="center"/>
          </w:tcPr>
          <w:p w14:paraId="3065BE31" w14:textId="40121A52" w:rsidR="002022B5" w:rsidRPr="00E86221" w:rsidRDefault="002022B5"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Ergün vd. </w:t>
            </w:r>
          </w:p>
        </w:tc>
        <w:tc>
          <w:tcPr>
            <w:tcW w:w="708" w:type="dxa"/>
            <w:vAlign w:val="center"/>
          </w:tcPr>
          <w:p w14:paraId="4A3E2EB9" w14:textId="77777777" w:rsidR="002022B5" w:rsidRPr="00E86221" w:rsidRDefault="002022B5"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2014</w:t>
            </w:r>
          </w:p>
        </w:tc>
        <w:tc>
          <w:tcPr>
            <w:tcW w:w="710" w:type="dxa"/>
            <w:vAlign w:val="center"/>
          </w:tcPr>
          <w:p w14:paraId="4E934FA4" w14:textId="77777777" w:rsidR="002022B5" w:rsidRPr="00E86221" w:rsidRDefault="002022B5"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Anket </w:t>
            </w:r>
          </w:p>
        </w:tc>
        <w:tc>
          <w:tcPr>
            <w:tcW w:w="1277" w:type="dxa"/>
            <w:vAlign w:val="center"/>
          </w:tcPr>
          <w:p w14:paraId="046317A8" w14:textId="77777777" w:rsidR="002022B5" w:rsidRPr="00E86221" w:rsidRDefault="002022B5"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Ki-kare bağımsızlık testi</w:t>
            </w:r>
          </w:p>
        </w:tc>
        <w:tc>
          <w:tcPr>
            <w:tcW w:w="1559" w:type="dxa"/>
            <w:vAlign w:val="center"/>
          </w:tcPr>
          <w:p w14:paraId="688F29AC" w14:textId="77777777" w:rsidR="002022B5" w:rsidRPr="00E86221" w:rsidRDefault="002022B5"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Kasım 2013</w:t>
            </w:r>
          </w:p>
        </w:tc>
        <w:tc>
          <w:tcPr>
            <w:tcW w:w="3119" w:type="dxa"/>
            <w:vAlign w:val="center"/>
          </w:tcPr>
          <w:p w14:paraId="573E9AAD" w14:textId="77777777" w:rsidR="002022B5" w:rsidRPr="00E86221" w:rsidRDefault="002022B5"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Öğrencilerin temelde finansal okuryazarlık düzeylerinin düşük olduğuna ve temel enflasyon bilgilerinin ekonomik durumlarına, cinsiyetlerine, hanelerin ortalama aylık gelirlerine göre farklılaştığı görülmüştür.</w:t>
            </w:r>
          </w:p>
        </w:tc>
      </w:tr>
      <w:tr w:rsidR="00E86221" w:rsidRPr="00E86221" w14:paraId="0167E40D" w14:textId="77777777" w:rsidTr="00221186">
        <w:trPr>
          <w:trHeight w:val="170"/>
        </w:trPr>
        <w:tc>
          <w:tcPr>
            <w:tcW w:w="1127" w:type="dxa"/>
            <w:vAlign w:val="center"/>
          </w:tcPr>
          <w:p w14:paraId="5AAA64E1" w14:textId="77777777" w:rsidR="002022B5" w:rsidRPr="00E86221" w:rsidRDefault="002022B5"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Er vd. </w:t>
            </w:r>
          </w:p>
        </w:tc>
        <w:tc>
          <w:tcPr>
            <w:tcW w:w="708" w:type="dxa"/>
            <w:vAlign w:val="center"/>
          </w:tcPr>
          <w:p w14:paraId="55ECF802" w14:textId="77777777" w:rsidR="002022B5" w:rsidRPr="00E86221" w:rsidRDefault="002022B5"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2014</w:t>
            </w:r>
          </w:p>
        </w:tc>
        <w:tc>
          <w:tcPr>
            <w:tcW w:w="710" w:type="dxa"/>
            <w:vAlign w:val="center"/>
          </w:tcPr>
          <w:p w14:paraId="7EF3509F" w14:textId="77777777" w:rsidR="002022B5" w:rsidRPr="00E86221" w:rsidRDefault="002022B5"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Anket </w:t>
            </w:r>
          </w:p>
        </w:tc>
        <w:tc>
          <w:tcPr>
            <w:tcW w:w="1277" w:type="dxa"/>
            <w:vAlign w:val="center"/>
          </w:tcPr>
          <w:p w14:paraId="5768D32E" w14:textId="77777777" w:rsidR="002022B5" w:rsidRPr="00E86221" w:rsidRDefault="002022B5"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Two Step Cluster kümeleme analizi, Ki-kare testi,  Spearman Sıra Korelasyon testi</w:t>
            </w:r>
          </w:p>
        </w:tc>
        <w:tc>
          <w:tcPr>
            <w:tcW w:w="1559" w:type="dxa"/>
            <w:vAlign w:val="center"/>
          </w:tcPr>
          <w:p w14:paraId="6B7A6972" w14:textId="77777777" w:rsidR="002022B5" w:rsidRPr="00E86221" w:rsidRDefault="002022B5"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Ocak-Mayıs 2014</w:t>
            </w:r>
          </w:p>
        </w:tc>
        <w:tc>
          <w:tcPr>
            <w:tcW w:w="3119" w:type="dxa"/>
            <w:vAlign w:val="center"/>
          </w:tcPr>
          <w:p w14:paraId="522C1D2B" w14:textId="77777777" w:rsidR="002022B5" w:rsidRPr="00E86221" w:rsidRDefault="002022B5" w:rsidP="00E86221">
            <w:pPr>
              <w:spacing w:before="40" w:after="40"/>
              <w:rPr>
                <w:rFonts w:ascii="Times New Roman" w:hAnsi="Times New Roman" w:cs="Times New Roman"/>
                <w:color w:val="FF0000"/>
                <w:sz w:val="20"/>
                <w:szCs w:val="20"/>
              </w:rPr>
            </w:pPr>
            <w:r w:rsidRPr="00E86221">
              <w:rPr>
                <w:rFonts w:ascii="Times New Roman" w:hAnsi="Times New Roman" w:cs="Times New Roman"/>
                <w:sz w:val="20"/>
                <w:szCs w:val="20"/>
              </w:rPr>
              <w:t xml:space="preserve">Her iki bölümde (sayısal: mühendislik fakültesi ve sözel: iktisadi ve idari bilimler fakültesi) de finansal okuryazarlık düzeylerinde anlamlı farklılık bulunmuştur. </w:t>
            </w:r>
          </w:p>
        </w:tc>
      </w:tr>
      <w:tr w:rsidR="00E86221" w:rsidRPr="00E86221" w14:paraId="5055DD2D" w14:textId="77777777" w:rsidTr="00221186">
        <w:trPr>
          <w:trHeight w:val="170"/>
        </w:trPr>
        <w:tc>
          <w:tcPr>
            <w:tcW w:w="1127" w:type="dxa"/>
            <w:vAlign w:val="center"/>
          </w:tcPr>
          <w:p w14:paraId="09A469A5" w14:textId="77777777" w:rsidR="002022B5" w:rsidRPr="00E86221" w:rsidRDefault="002022B5"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Saraç </w:t>
            </w:r>
          </w:p>
        </w:tc>
        <w:tc>
          <w:tcPr>
            <w:tcW w:w="708" w:type="dxa"/>
            <w:vAlign w:val="center"/>
          </w:tcPr>
          <w:p w14:paraId="037584C9" w14:textId="77777777" w:rsidR="002022B5" w:rsidRPr="00E86221" w:rsidRDefault="002022B5"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2014</w:t>
            </w:r>
          </w:p>
        </w:tc>
        <w:tc>
          <w:tcPr>
            <w:tcW w:w="710" w:type="dxa"/>
            <w:vAlign w:val="center"/>
          </w:tcPr>
          <w:p w14:paraId="4E73C795" w14:textId="77777777" w:rsidR="002022B5" w:rsidRPr="00E86221" w:rsidRDefault="002022B5"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Anket </w:t>
            </w:r>
          </w:p>
        </w:tc>
        <w:tc>
          <w:tcPr>
            <w:tcW w:w="1277" w:type="dxa"/>
            <w:vAlign w:val="center"/>
          </w:tcPr>
          <w:p w14:paraId="4ABC75EF" w14:textId="77777777" w:rsidR="002022B5" w:rsidRPr="00E86221" w:rsidRDefault="002022B5"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T- testi, Anova testi ve frekans analizleri</w:t>
            </w:r>
          </w:p>
        </w:tc>
        <w:tc>
          <w:tcPr>
            <w:tcW w:w="1559" w:type="dxa"/>
            <w:vAlign w:val="center"/>
          </w:tcPr>
          <w:p w14:paraId="3B05290B" w14:textId="77777777" w:rsidR="002022B5" w:rsidRPr="00E86221" w:rsidRDefault="002022B5"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1-30 Mayıs 2014</w:t>
            </w:r>
          </w:p>
        </w:tc>
        <w:tc>
          <w:tcPr>
            <w:tcW w:w="3119" w:type="dxa"/>
            <w:vAlign w:val="center"/>
          </w:tcPr>
          <w:p w14:paraId="50044EF5" w14:textId="77777777" w:rsidR="002022B5" w:rsidRPr="00E86221" w:rsidRDefault="002022B5"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Dumlupınar Üniversitesi öğrencilerinin finansal okuryazarlık düzeylerinin düşük olduğu ayrıca finans dersi alanlar ve almayanlar arasında fark olduğu anlaşılmıştır. Finans dersi alanlarda finansal okuryazarlık düzeyleri yüksek çıkmış ve bu nedenle üniversitede okuyan öğrencilerin hatta ilköğretim öğrencilerinin de finans dersi alması gerektiği sonucuna varılmıştır.</w:t>
            </w:r>
          </w:p>
        </w:tc>
      </w:tr>
      <w:tr w:rsidR="00E86221" w:rsidRPr="00E86221" w14:paraId="1E4FADB0" w14:textId="77777777" w:rsidTr="00221186">
        <w:trPr>
          <w:trHeight w:val="170"/>
        </w:trPr>
        <w:tc>
          <w:tcPr>
            <w:tcW w:w="1127" w:type="dxa"/>
            <w:vAlign w:val="center"/>
          </w:tcPr>
          <w:p w14:paraId="65EA4112" w14:textId="77777777" w:rsidR="00F734CB" w:rsidRPr="00E86221" w:rsidRDefault="00F734CB"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Kılıç vd. </w:t>
            </w:r>
          </w:p>
        </w:tc>
        <w:tc>
          <w:tcPr>
            <w:tcW w:w="708" w:type="dxa"/>
            <w:vAlign w:val="center"/>
          </w:tcPr>
          <w:p w14:paraId="66CF3E5B" w14:textId="77777777" w:rsidR="00F734CB" w:rsidRPr="00E86221" w:rsidRDefault="00F734CB"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2015</w:t>
            </w:r>
          </w:p>
        </w:tc>
        <w:tc>
          <w:tcPr>
            <w:tcW w:w="710" w:type="dxa"/>
            <w:vAlign w:val="center"/>
          </w:tcPr>
          <w:p w14:paraId="37981BB3" w14:textId="77777777" w:rsidR="00F734CB" w:rsidRPr="00E86221" w:rsidRDefault="00F734CB"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Anket </w:t>
            </w:r>
          </w:p>
        </w:tc>
        <w:tc>
          <w:tcPr>
            <w:tcW w:w="1277" w:type="dxa"/>
            <w:vAlign w:val="center"/>
          </w:tcPr>
          <w:p w14:paraId="616B786B" w14:textId="77777777" w:rsidR="00F734CB" w:rsidRPr="00E86221" w:rsidRDefault="00F734CB"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Frekans analizleri, t-testi, ANOVA testi</w:t>
            </w:r>
          </w:p>
        </w:tc>
        <w:tc>
          <w:tcPr>
            <w:tcW w:w="1559" w:type="dxa"/>
            <w:vAlign w:val="center"/>
          </w:tcPr>
          <w:p w14:paraId="72F78B44" w14:textId="77777777" w:rsidR="00F734CB" w:rsidRPr="00E86221" w:rsidRDefault="00F734CB"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Bilgi bulunamamıştır.</w:t>
            </w:r>
          </w:p>
        </w:tc>
        <w:tc>
          <w:tcPr>
            <w:tcW w:w="3119" w:type="dxa"/>
            <w:vAlign w:val="center"/>
          </w:tcPr>
          <w:p w14:paraId="1DA6AD36" w14:textId="77777777" w:rsidR="00F734CB" w:rsidRPr="00E86221" w:rsidRDefault="00F734CB"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Fakülteler arası finansal okuryazarlık oranları farklılık göstermektedir. En yüksek finansal okuryazarlık düzeyine sahip fakülte İİBF olurken en düşük düzey ise mimarlık fakültesinde görülmüştür.</w:t>
            </w:r>
          </w:p>
        </w:tc>
      </w:tr>
      <w:tr w:rsidR="00E86221" w:rsidRPr="00E86221" w14:paraId="5FDFA91A" w14:textId="77777777" w:rsidTr="00221186">
        <w:trPr>
          <w:trHeight w:val="170"/>
        </w:trPr>
        <w:tc>
          <w:tcPr>
            <w:tcW w:w="1127" w:type="dxa"/>
            <w:vAlign w:val="center"/>
          </w:tcPr>
          <w:p w14:paraId="71C6EDD6" w14:textId="77777777" w:rsidR="00F734CB" w:rsidRPr="00E86221" w:rsidRDefault="00F734CB"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Özen ve Kaya </w:t>
            </w:r>
          </w:p>
        </w:tc>
        <w:tc>
          <w:tcPr>
            <w:tcW w:w="708" w:type="dxa"/>
            <w:vAlign w:val="center"/>
          </w:tcPr>
          <w:p w14:paraId="779F0DB8" w14:textId="77777777" w:rsidR="00F734CB" w:rsidRPr="00E86221" w:rsidRDefault="00F734CB"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2015</w:t>
            </w:r>
          </w:p>
        </w:tc>
        <w:tc>
          <w:tcPr>
            <w:tcW w:w="710" w:type="dxa"/>
            <w:vAlign w:val="center"/>
          </w:tcPr>
          <w:p w14:paraId="2BDE4A19" w14:textId="77777777" w:rsidR="00F734CB" w:rsidRPr="00E86221" w:rsidRDefault="00F734CB"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Anket </w:t>
            </w:r>
          </w:p>
        </w:tc>
        <w:tc>
          <w:tcPr>
            <w:tcW w:w="1277" w:type="dxa"/>
            <w:vAlign w:val="center"/>
          </w:tcPr>
          <w:p w14:paraId="09CD7D79" w14:textId="77777777" w:rsidR="00F734CB" w:rsidRPr="00E86221" w:rsidRDefault="00F734CB"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Frekans analizi, Ki-kare testi</w:t>
            </w:r>
          </w:p>
        </w:tc>
        <w:tc>
          <w:tcPr>
            <w:tcW w:w="1559" w:type="dxa"/>
            <w:vAlign w:val="center"/>
          </w:tcPr>
          <w:p w14:paraId="2B533D03" w14:textId="77777777" w:rsidR="00F734CB" w:rsidRPr="00E86221" w:rsidRDefault="00F734CB"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Bilgi bulunamamıştır.</w:t>
            </w:r>
          </w:p>
        </w:tc>
        <w:tc>
          <w:tcPr>
            <w:tcW w:w="3119" w:type="dxa"/>
            <w:vAlign w:val="center"/>
          </w:tcPr>
          <w:p w14:paraId="33585C74" w14:textId="77777777" w:rsidR="00F734CB" w:rsidRPr="00E86221" w:rsidRDefault="00F734CB"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Finans dersi alan öğrenciler almayan öğrencilere oranla finansal okuryazarlık düzeyleri daha yüksektir.</w:t>
            </w:r>
          </w:p>
        </w:tc>
      </w:tr>
      <w:tr w:rsidR="00E86221" w:rsidRPr="00E86221" w14:paraId="65CCC8FD" w14:textId="77777777" w:rsidTr="00221186">
        <w:trPr>
          <w:trHeight w:val="170"/>
        </w:trPr>
        <w:tc>
          <w:tcPr>
            <w:tcW w:w="1127" w:type="dxa"/>
            <w:vAlign w:val="center"/>
          </w:tcPr>
          <w:p w14:paraId="31F3EF54"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Çam ve Barut </w:t>
            </w:r>
          </w:p>
        </w:tc>
        <w:tc>
          <w:tcPr>
            <w:tcW w:w="708" w:type="dxa"/>
            <w:vAlign w:val="center"/>
          </w:tcPr>
          <w:p w14:paraId="76314094"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2015</w:t>
            </w:r>
          </w:p>
        </w:tc>
        <w:tc>
          <w:tcPr>
            <w:tcW w:w="710" w:type="dxa"/>
            <w:vAlign w:val="center"/>
          </w:tcPr>
          <w:p w14:paraId="5A877084"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Anket </w:t>
            </w:r>
          </w:p>
        </w:tc>
        <w:tc>
          <w:tcPr>
            <w:tcW w:w="1277" w:type="dxa"/>
            <w:vAlign w:val="center"/>
          </w:tcPr>
          <w:p w14:paraId="18F45072"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Çoklu regresyon analizi</w:t>
            </w:r>
          </w:p>
        </w:tc>
        <w:tc>
          <w:tcPr>
            <w:tcW w:w="1559" w:type="dxa"/>
            <w:vAlign w:val="center"/>
          </w:tcPr>
          <w:p w14:paraId="6FBEECBE"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1-20 Ocak 2015</w:t>
            </w:r>
          </w:p>
        </w:tc>
        <w:tc>
          <w:tcPr>
            <w:tcW w:w="3119" w:type="dxa"/>
            <w:vAlign w:val="center"/>
          </w:tcPr>
          <w:p w14:paraId="0A8D323B"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Ön lisans öğrencilerin temel finansal bilgi düzeylerinin düşük olduğu anlaşılmıştır</w:t>
            </w:r>
          </w:p>
        </w:tc>
      </w:tr>
      <w:tr w:rsidR="00E86221" w:rsidRPr="00E86221" w14:paraId="401BAA27" w14:textId="77777777" w:rsidTr="00221186">
        <w:trPr>
          <w:trHeight w:val="170"/>
        </w:trPr>
        <w:tc>
          <w:tcPr>
            <w:tcW w:w="1127" w:type="dxa"/>
            <w:vAlign w:val="center"/>
          </w:tcPr>
          <w:p w14:paraId="7C477DA7"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Özen ve Özek </w:t>
            </w:r>
          </w:p>
        </w:tc>
        <w:tc>
          <w:tcPr>
            <w:tcW w:w="708" w:type="dxa"/>
            <w:vAlign w:val="center"/>
          </w:tcPr>
          <w:p w14:paraId="5DAC7783"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2016</w:t>
            </w:r>
          </w:p>
        </w:tc>
        <w:tc>
          <w:tcPr>
            <w:tcW w:w="710" w:type="dxa"/>
            <w:vAlign w:val="center"/>
          </w:tcPr>
          <w:p w14:paraId="3C71C291"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Anket </w:t>
            </w:r>
          </w:p>
        </w:tc>
        <w:tc>
          <w:tcPr>
            <w:tcW w:w="1277" w:type="dxa"/>
            <w:vAlign w:val="center"/>
          </w:tcPr>
          <w:p w14:paraId="734216AE"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Varyans analizi</w:t>
            </w:r>
          </w:p>
        </w:tc>
        <w:tc>
          <w:tcPr>
            <w:tcW w:w="1559" w:type="dxa"/>
            <w:vAlign w:val="center"/>
          </w:tcPr>
          <w:p w14:paraId="496D0187"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Bilgi bulunamamıştır.</w:t>
            </w:r>
          </w:p>
        </w:tc>
        <w:tc>
          <w:tcPr>
            <w:tcW w:w="3119" w:type="dxa"/>
            <w:vAlign w:val="center"/>
          </w:tcPr>
          <w:p w14:paraId="75E07CAB"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Öğrencilerin gerek iş yaşamında gerekse bireysel olarak finansal bilginin öğrenilmesi konusunda hemfikir oldukları ve finansal bilgi düzeylerini üniversite eğitiminde daha da geliştirmek istedikleri anlaşılmıştır.</w:t>
            </w:r>
          </w:p>
        </w:tc>
      </w:tr>
    </w:tbl>
    <w:p w14:paraId="127C65D4" w14:textId="77777777" w:rsidR="00E86221" w:rsidRDefault="00E86221" w:rsidP="00E86221">
      <w:pPr>
        <w:pStyle w:val="ResimYazs"/>
        <w:rPr>
          <w:b/>
        </w:rPr>
      </w:pPr>
    </w:p>
    <w:p w14:paraId="488D415E" w14:textId="77777777" w:rsidR="00E86221" w:rsidRDefault="00E86221">
      <w:pPr>
        <w:rPr>
          <w:rFonts w:ascii="Times New Roman" w:hAnsi="Times New Roman"/>
          <w:b/>
          <w:iCs/>
          <w:szCs w:val="18"/>
        </w:rPr>
      </w:pPr>
      <w:r>
        <w:rPr>
          <w:b/>
        </w:rPr>
        <w:br w:type="page"/>
      </w:r>
    </w:p>
    <w:p w14:paraId="5B0A1676" w14:textId="6B308592" w:rsidR="00E86221" w:rsidRDefault="00E86221" w:rsidP="00E86221">
      <w:pPr>
        <w:pStyle w:val="ResimYazs"/>
        <w:rPr>
          <w:rFonts w:cs="Times New Roman"/>
          <w:iCs w:val="0"/>
          <w:szCs w:val="22"/>
        </w:rPr>
      </w:pPr>
      <w:r w:rsidRPr="00E86221">
        <w:rPr>
          <w:b/>
        </w:rPr>
        <w:lastRenderedPageBreak/>
        <w:t xml:space="preserve">Tablo </w:t>
      </w:r>
      <w:r>
        <w:rPr>
          <w:b/>
        </w:rPr>
        <w:t xml:space="preserve">5 (Devam). </w:t>
      </w:r>
      <w:r w:rsidRPr="00FD63B5">
        <w:rPr>
          <w:rFonts w:cs="Times New Roman"/>
          <w:iCs w:val="0"/>
          <w:szCs w:val="22"/>
        </w:rPr>
        <w:t>Türkiye’deki Üniversite Öğrencilerinin Finansal Okuryazarlığı Hakkındaki Çalışmalar</w:t>
      </w:r>
    </w:p>
    <w:tbl>
      <w:tblPr>
        <w:tblStyle w:val="TabloKlavuzu"/>
        <w:tblW w:w="8500" w:type="dxa"/>
        <w:tblLayout w:type="fixed"/>
        <w:tblLook w:val="04A0" w:firstRow="1" w:lastRow="0" w:firstColumn="1" w:lastColumn="0" w:noHBand="0" w:noVBand="1"/>
      </w:tblPr>
      <w:tblGrid>
        <w:gridCol w:w="1127"/>
        <w:gridCol w:w="708"/>
        <w:gridCol w:w="710"/>
        <w:gridCol w:w="1277"/>
        <w:gridCol w:w="1559"/>
        <w:gridCol w:w="3119"/>
      </w:tblGrid>
      <w:tr w:rsidR="00E86221" w:rsidRPr="00E86221" w14:paraId="397C84F7" w14:textId="77777777" w:rsidTr="00221186">
        <w:trPr>
          <w:trHeight w:val="170"/>
        </w:trPr>
        <w:tc>
          <w:tcPr>
            <w:tcW w:w="1127" w:type="dxa"/>
            <w:vAlign w:val="center"/>
          </w:tcPr>
          <w:p w14:paraId="4D78C087" w14:textId="77777777" w:rsidR="00E86221" w:rsidRPr="00E86221" w:rsidRDefault="00E86221" w:rsidP="00603EFC">
            <w:pPr>
              <w:spacing w:before="40" w:after="40"/>
              <w:jc w:val="center"/>
              <w:rPr>
                <w:rFonts w:ascii="Times New Roman" w:hAnsi="Times New Roman" w:cs="Times New Roman"/>
                <w:sz w:val="20"/>
                <w:szCs w:val="20"/>
              </w:rPr>
            </w:pPr>
            <w:r w:rsidRPr="00E86221">
              <w:rPr>
                <w:rFonts w:ascii="Times New Roman" w:hAnsi="Times New Roman" w:cs="Times New Roman"/>
                <w:sz w:val="20"/>
                <w:szCs w:val="20"/>
              </w:rPr>
              <w:t>Yazar</w:t>
            </w:r>
          </w:p>
        </w:tc>
        <w:tc>
          <w:tcPr>
            <w:tcW w:w="708" w:type="dxa"/>
            <w:vAlign w:val="center"/>
          </w:tcPr>
          <w:p w14:paraId="2C7ED9E7" w14:textId="77777777" w:rsidR="00E86221" w:rsidRPr="00E86221" w:rsidRDefault="00E86221" w:rsidP="00603EFC">
            <w:pPr>
              <w:spacing w:before="40" w:after="40"/>
              <w:jc w:val="center"/>
              <w:rPr>
                <w:rFonts w:ascii="Times New Roman" w:hAnsi="Times New Roman" w:cs="Times New Roman"/>
                <w:sz w:val="20"/>
                <w:szCs w:val="20"/>
              </w:rPr>
            </w:pPr>
            <w:r w:rsidRPr="00E86221">
              <w:rPr>
                <w:rFonts w:ascii="Times New Roman" w:hAnsi="Times New Roman" w:cs="Times New Roman"/>
                <w:sz w:val="20"/>
                <w:szCs w:val="20"/>
              </w:rPr>
              <w:t>Yayın Yılı</w:t>
            </w:r>
          </w:p>
        </w:tc>
        <w:tc>
          <w:tcPr>
            <w:tcW w:w="710" w:type="dxa"/>
            <w:vAlign w:val="center"/>
          </w:tcPr>
          <w:p w14:paraId="197A4B1C" w14:textId="77777777" w:rsidR="00E86221" w:rsidRPr="00E86221" w:rsidRDefault="00E86221" w:rsidP="00603EFC">
            <w:pPr>
              <w:spacing w:before="40" w:after="40"/>
              <w:jc w:val="center"/>
              <w:rPr>
                <w:rFonts w:ascii="Times New Roman" w:hAnsi="Times New Roman" w:cs="Times New Roman"/>
                <w:sz w:val="20"/>
                <w:szCs w:val="20"/>
              </w:rPr>
            </w:pPr>
            <w:r w:rsidRPr="00E86221">
              <w:rPr>
                <w:rFonts w:ascii="Times New Roman" w:hAnsi="Times New Roman" w:cs="Times New Roman"/>
                <w:sz w:val="20"/>
                <w:szCs w:val="20"/>
              </w:rPr>
              <w:t>Veri</w:t>
            </w:r>
          </w:p>
        </w:tc>
        <w:tc>
          <w:tcPr>
            <w:tcW w:w="1277" w:type="dxa"/>
            <w:vAlign w:val="center"/>
          </w:tcPr>
          <w:p w14:paraId="03A042FF" w14:textId="77777777" w:rsidR="00E86221" w:rsidRPr="00E86221" w:rsidRDefault="00E86221" w:rsidP="00603EFC">
            <w:pPr>
              <w:spacing w:before="40" w:after="40"/>
              <w:jc w:val="center"/>
              <w:rPr>
                <w:rFonts w:ascii="Times New Roman" w:hAnsi="Times New Roman" w:cs="Times New Roman"/>
                <w:sz w:val="20"/>
                <w:szCs w:val="20"/>
              </w:rPr>
            </w:pPr>
            <w:r w:rsidRPr="00E86221">
              <w:rPr>
                <w:rFonts w:ascii="Times New Roman" w:hAnsi="Times New Roman" w:cs="Times New Roman"/>
                <w:sz w:val="20"/>
                <w:szCs w:val="20"/>
              </w:rPr>
              <w:t>Yöntem</w:t>
            </w:r>
          </w:p>
        </w:tc>
        <w:tc>
          <w:tcPr>
            <w:tcW w:w="1559" w:type="dxa"/>
            <w:vAlign w:val="center"/>
          </w:tcPr>
          <w:p w14:paraId="3636F19A" w14:textId="77777777" w:rsidR="00E86221" w:rsidRPr="00E86221" w:rsidRDefault="00E86221" w:rsidP="00603EFC">
            <w:pPr>
              <w:spacing w:before="40" w:after="40"/>
              <w:jc w:val="center"/>
              <w:rPr>
                <w:rFonts w:ascii="Times New Roman" w:hAnsi="Times New Roman" w:cs="Times New Roman"/>
                <w:sz w:val="20"/>
                <w:szCs w:val="20"/>
              </w:rPr>
            </w:pPr>
            <w:r w:rsidRPr="00E86221">
              <w:rPr>
                <w:rFonts w:ascii="Times New Roman" w:hAnsi="Times New Roman" w:cs="Times New Roman"/>
                <w:sz w:val="20"/>
                <w:szCs w:val="20"/>
              </w:rPr>
              <w:t>Dönem Aralığı</w:t>
            </w:r>
          </w:p>
        </w:tc>
        <w:tc>
          <w:tcPr>
            <w:tcW w:w="3119" w:type="dxa"/>
            <w:vAlign w:val="center"/>
          </w:tcPr>
          <w:p w14:paraId="74DF66ED" w14:textId="77777777" w:rsidR="00E86221" w:rsidRPr="00E86221" w:rsidRDefault="00E86221" w:rsidP="00603EFC">
            <w:pPr>
              <w:spacing w:before="40" w:after="40"/>
              <w:jc w:val="center"/>
              <w:rPr>
                <w:rFonts w:ascii="Times New Roman" w:hAnsi="Times New Roman" w:cs="Times New Roman"/>
                <w:sz w:val="20"/>
                <w:szCs w:val="20"/>
              </w:rPr>
            </w:pPr>
            <w:r w:rsidRPr="00E86221">
              <w:rPr>
                <w:rFonts w:ascii="Times New Roman" w:hAnsi="Times New Roman" w:cs="Times New Roman"/>
                <w:sz w:val="20"/>
                <w:szCs w:val="20"/>
              </w:rPr>
              <w:t>Sonuç</w:t>
            </w:r>
          </w:p>
        </w:tc>
      </w:tr>
      <w:tr w:rsidR="00E86221" w:rsidRPr="00E86221" w14:paraId="0981FDB0" w14:textId="77777777" w:rsidTr="00221186">
        <w:trPr>
          <w:trHeight w:val="170"/>
        </w:trPr>
        <w:tc>
          <w:tcPr>
            <w:tcW w:w="1127" w:type="dxa"/>
            <w:vAlign w:val="center"/>
          </w:tcPr>
          <w:p w14:paraId="005B61BB" w14:textId="450D5446"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Şamiloğlu vd. </w:t>
            </w:r>
          </w:p>
        </w:tc>
        <w:tc>
          <w:tcPr>
            <w:tcW w:w="708" w:type="dxa"/>
            <w:vAlign w:val="center"/>
          </w:tcPr>
          <w:p w14:paraId="4CC0E1F4"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2016</w:t>
            </w:r>
          </w:p>
        </w:tc>
        <w:tc>
          <w:tcPr>
            <w:tcW w:w="710" w:type="dxa"/>
            <w:vAlign w:val="center"/>
          </w:tcPr>
          <w:p w14:paraId="1EA92F20"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Anket </w:t>
            </w:r>
          </w:p>
        </w:tc>
        <w:tc>
          <w:tcPr>
            <w:tcW w:w="1277" w:type="dxa"/>
            <w:vAlign w:val="center"/>
          </w:tcPr>
          <w:p w14:paraId="5B81AC8D"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Ki-kare testi</w:t>
            </w:r>
          </w:p>
        </w:tc>
        <w:tc>
          <w:tcPr>
            <w:tcW w:w="1559" w:type="dxa"/>
            <w:vAlign w:val="center"/>
          </w:tcPr>
          <w:p w14:paraId="18C57378"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Bilgi bulunamamıştır.</w:t>
            </w:r>
          </w:p>
        </w:tc>
        <w:tc>
          <w:tcPr>
            <w:tcW w:w="3119" w:type="dxa"/>
            <w:vAlign w:val="center"/>
          </w:tcPr>
          <w:p w14:paraId="69EB78B1"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Öğrencilerin okudukları bölümlerin anne baba eğitim durumları ile doğru orantılı olurken, işletme öğrencilerinin, diğer bölüm öğrencilerine kıyasla genel finansal okuryazarlık seviyelerinin daha yüksek olduğu belirlenmiştir.</w:t>
            </w:r>
          </w:p>
        </w:tc>
      </w:tr>
      <w:tr w:rsidR="00E86221" w:rsidRPr="00E86221" w14:paraId="34CB7F40" w14:textId="77777777" w:rsidTr="00221186">
        <w:trPr>
          <w:trHeight w:val="170"/>
        </w:trPr>
        <w:tc>
          <w:tcPr>
            <w:tcW w:w="1127" w:type="dxa"/>
            <w:vAlign w:val="center"/>
          </w:tcPr>
          <w:p w14:paraId="5AEE052E"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Barış </w:t>
            </w:r>
          </w:p>
        </w:tc>
        <w:tc>
          <w:tcPr>
            <w:tcW w:w="708" w:type="dxa"/>
            <w:vAlign w:val="center"/>
          </w:tcPr>
          <w:p w14:paraId="7849910C"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2016</w:t>
            </w:r>
          </w:p>
        </w:tc>
        <w:tc>
          <w:tcPr>
            <w:tcW w:w="710" w:type="dxa"/>
            <w:vAlign w:val="center"/>
          </w:tcPr>
          <w:p w14:paraId="394E634F"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Anket</w:t>
            </w:r>
          </w:p>
        </w:tc>
        <w:tc>
          <w:tcPr>
            <w:tcW w:w="1277" w:type="dxa"/>
            <w:vAlign w:val="center"/>
          </w:tcPr>
          <w:p w14:paraId="0F44A18C"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Ki-kare analizi</w:t>
            </w:r>
          </w:p>
        </w:tc>
        <w:tc>
          <w:tcPr>
            <w:tcW w:w="1559" w:type="dxa"/>
            <w:vAlign w:val="center"/>
          </w:tcPr>
          <w:p w14:paraId="56F63526"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Mayıs 2015</w:t>
            </w:r>
          </w:p>
        </w:tc>
        <w:tc>
          <w:tcPr>
            <w:tcW w:w="3119" w:type="dxa"/>
            <w:vAlign w:val="center"/>
          </w:tcPr>
          <w:p w14:paraId="3E61E2F9"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Öğrencilerin temel düzeydeki finansal okuryazarlık becerilerinin yeterli olduğu görülürken, ileri düzeydeki finansal okuryazarlık düzeylerinin düşük olduğu tespit edilmiştir.</w:t>
            </w:r>
          </w:p>
          <w:p w14:paraId="4C4D4113" w14:textId="77777777" w:rsidR="00AD2E26" w:rsidRPr="00E86221" w:rsidRDefault="00AD2E26" w:rsidP="00E86221">
            <w:pPr>
              <w:spacing w:before="40" w:after="40"/>
              <w:rPr>
                <w:rFonts w:ascii="Times New Roman" w:hAnsi="Times New Roman" w:cs="Times New Roman"/>
                <w:vanish/>
                <w:sz w:val="20"/>
                <w:szCs w:val="20"/>
              </w:rPr>
            </w:pPr>
            <w:r w:rsidRPr="00E86221">
              <w:rPr>
                <w:rFonts w:ascii="Times New Roman" w:hAnsi="Times New Roman" w:cs="Times New Roman"/>
                <w:vanish/>
                <w:sz w:val="20"/>
                <w:szCs w:val="20"/>
              </w:rPr>
              <w:t>Formun Üstü</w:t>
            </w:r>
          </w:p>
          <w:p w14:paraId="4AC64ED8" w14:textId="77777777" w:rsidR="00AD2E26" w:rsidRPr="00E86221" w:rsidRDefault="00AD2E26" w:rsidP="00E86221">
            <w:pPr>
              <w:spacing w:before="40" w:after="40"/>
              <w:rPr>
                <w:rFonts w:ascii="Times New Roman" w:hAnsi="Times New Roman" w:cs="Times New Roman"/>
                <w:sz w:val="20"/>
                <w:szCs w:val="20"/>
              </w:rPr>
            </w:pPr>
          </w:p>
        </w:tc>
      </w:tr>
      <w:tr w:rsidR="00E86221" w:rsidRPr="00E86221" w14:paraId="5EBE7557" w14:textId="77777777" w:rsidTr="00221186">
        <w:trPr>
          <w:trHeight w:val="170"/>
        </w:trPr>
        <w:tc>
          <w:tcPr>
            <w:tcW w:w="1127" w:type="dxa"/>
            <w:vAlign w:val="center"/>
          </w:tcPr>
          <w:p w14:paraId="7DDD785D"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Demirkor ve Erduru </w:t>
            </w:r>
          </w:p>
        </w:tc>
        <w:tc>
          <w:tcPr>
            <w:tcW w:w="708" w:type="dxa"/>
            <w:vAlign w:val="center"/>
          </w:tcPr>
          <w:p w14:paraId="345F77E1"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2017</w:t>
            </w:r>
          </w:p>
        </w:tc>
        <w:tc>
          <w:tcPr>
            <w:tcW w:w="710" w:type="dxa"/>
            <w:vAlign w:val="center"/>
          </w:tcPr>
          <w:p w14:paraId="4D86C263"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Anket </w:t>
            </w:r>
          </w:p>
        </w:tc>
        <w:tc>
          <w:tcPr>
            <w:tcW w:w="1277" w:type="dxa"/>
            <w:vAlign w:val="center"/>
          </w:tcPr>
          <w:p w14:paraId="45DC2D07"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Frekans Analizi, Kolmogorov-Smirnov, Levene, Bağımsız Örneklem T-Testi ve Tek Yönlü Varyans Analizi</w:t>
            </w:r>
          </w:p>
        </w:tc>
        <w:tc>
          <w:tcPr>
            <w:tcW w:w="1559" w:type="dxa"/>
            <w:vAlign w:val="center"/>
          </w:tcPr>
          <w:p w14:paraId="2AB82FF3"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Bilgi bulunamamıştır.</w:t>
            </w:r>
          </w:p>
        </w:tc>
        <w:tc>
          <w:tcPr>
            <w:tcW w:w="3119" w:type="dxa"/>
            <w:vAlign w:val="center"/>
          </w:tcPr>
          <w:p w14:paraId="77143EE9"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Öğrencilerin muhasebe finans derslerinde aldıkları eğitimle birlikte finansal okuryazarlık konusunda yetersiz kaldıkları anlaşılmıştır. Bunun nedeni öğrencilerin demografik değişkenlere göre farklılıklar göstermesinden kaynaklanmaktadır.</w:t>
            </w:r>
          </w:p>
        </w:tc>
      </w:tr>
      <w:tr w:rsidR="00E86221" w:rsidRPr="00E86221" w14:paraId="24A3ADC0" w14:textId="77777777" w:rsidTr="00221186">
        <w:trPr>
          <w:trHeight w:val="170"/>
        </w:trPr>
        <w:tc>
          <w:tcPr>
            <w:tcW w:w="1127" w:type="dxa"/>
            <w:vAlign w:val="center"/>
          </w:tcPr>
          <w:p w14:paraId="4BA87ED2"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Yılmaz ve Tunce </w:t>
            </w:r>
          </w:p>
        </w:tc>
        <w:tc>
          <w:tcPr>
            <w:tcW w:w="708" w:type="dxa"/>
            <w:vAlign w:val="center"/>
          </w:tcPr>
          <w:p w14:paraId="1A160D91"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2017</w:t>
            </w:r>
          </w:p>
        </w:tc>
        <w:tc>
          <w:tcPr>
            <w:tcW w:w="710" w:type="dxa"/>
            <w:vAlign w:val="center"/>
          </w:tcPr>
          <w:p w14:paraId="5B132DE5"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Anket </w:t>
            </w:r>
          </w:p>
        </w:tc>
        <w:tc>
          <w:tcPr>
            <w:tcW w:w="1277" w:type="dxa"/>
            <w:vAlign w:val="center"/>
          </w:tcPr>
          <w:p w14:paraId="09D48934"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T-testi, ANOVA analizleri</w:t>
            </w:r>
          </w:p>
        </w:tc>
        <w:tc>
          <w:tcPr>
            <w:tcW w:w="1559" w:type="dxa"/>
            <w:vAlign w:val="center"/>
          </w:tcPr>
          <w:p w14:paraId="39A04FA8"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Bilgi bulunamamıştır.</w:t>
            </w:r>
          </w:p>
        </w:tc>
        <w:tc>
          <w:tcPr>
            <w:tcW w:w="3119" w:type="dxa"/>
            <w:vAlign w:val="center"/>
          </w:tcPr>
          <w:p w14:paraId="561CA99C" w14:textId="77777777" w:rsidR="00AD2E26" w:rsidRPr="00E86221" w:rsidRDefault="00AD2E26" w:rsidP="00E86221">
            <w:pPr>
              <w:spacing w:before="40" w:after="40"/>
              <w:rPr>
                <w:rFonts w:ascii="Times New Roman" w:hAnsi="Times New Roman" w:cs="Times New Roman"/>
                <w:color w:val="FF0000"/>
                <w:sz w:val="20"/>
                <w:szCs w:val="20"/>
              </w:rPr>
            </w:pPr>
            <w:r w:rsidRPr="00E86221">
              <w:rPr>
                <w:rFonts w:ascii="Times New Roman" w:hAnsi="Times New Roman" w:cs="Times New Roman"/>
                <w:sz w:val="20"/>
                <w:szCs w:val="20"/>
              </w:rPr>
              <w:t xml:space="preserve">Katılımcıların finansal okuryazarlık yüzdeleri %48 seviyede düşük değerde bulunmuştur. </w:t>
            </w:r>
          </w:p>
        </w:tc>
      </w:tr>
      <w:tr w:rsidR="00E86221" w:rsidRPr="00E86221" w14:paraId="39FE716F" w14:textId="77777777" w:rsidTr="00221186">
        <w:trPr>
          <w:trHeight w:val="170"/>
        </w:trPr>
        <w:tc>
          <w:tcPr>
            <w:tcW w:w="1127" w:type="dxa"/>
            <w:vAlign w:val="center"/>
          </w:tcPr>
          <w:p w14:paraId="364D5DB1"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Çinko vd. </w:t>
            </w:r>
          </w:p>
        </w:tc>
        <w:tc>
          <w:tcPr>
            <w:tcW w:w="708" w:type="dxa"/>
            <w:vAlign w:val="center"/>
          </w:tcPr>
          <w:p w14:paraId="511018F4"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2017</w:t>
            </w:r>
          </w:p>
        </w:tc>
        <w:tc>
          <w:tcPr>
            <w:tcW w:w="710" w:type="dxa"/>
            <w:vAlign w:val="center"/>
          </w:tcPr>
          <w:p w14:paraId="719A37AF"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Anket </w:t>
            </w:r>
          </w:p>
        </w:tc>
        <w:tc>
          <w:tcPr>
            <w:tcW w:w="1277" w:type="dxa"/>
            <w:vAlign w:val="center"/>
          </w:tcPr>
          <w:p w14:paraId="445715C2"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T-testi ve ANOVA analizleri</w:t>
            </w:r>
          </w:p>
        </w:tc>
        <w:tc>
          <w:tcPr>
            <w:tcW w:w="1559" w:type="dxa"/>
            <w:vAlign w:val="center"/>
          </w:tcPr>
          <w:p w14:paraId="5BEA7D94"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Bilgi bulunamamıştır.</w:t>
            </w:r>
          </w:p>
        </w:tc>
        <w:tc>
          <w:tcPr>
            <w:tcW w:w="3119" w:type="dxa"/>
            <w:vAlign w:val="center"/>
          </w:tcPr>
          <w:p w14:paraId="4DE08941"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Öğrencilerin finansal tutum davranış ve bilgi düzeylerinde cinsiyet, sınıf, fakülte, gelir gibi durumlarda farklılıklar bulunmuştur.  </w:t>
            </w:r>
          </w:p>
        </w:tc>
      </w:tr>
      <w:tr w:rsidR="00E86221" w:rsidRPr="00E86221" w14:paraId="1B0E492D" w14:textId="77777777" w:rsidTr="00221186">
        <w:trPr>
          <w:trHeight w:val="170"/>
        </w:trPr>
        <w:tc>
          <w:tcPr>
            <w:tcW w:w="1127" w:type="dxa"/>
            <w:vAlign w:val="center"/>
          </w:tcPr>
          <w:p w14:paraId="5779A6F2"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Kocabıyık ve Teker </w:t>
            </w:r>
          </w:p>
        </w:tc>
        <w:tc>
          <w:tcPr>
            <w:tcW w:w="708" w:type="dxa"/>
            <w:vAlign w:val="center"/>
          </w:tcPr>
          <w:p w14:paraId="710681C8"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2018</w:t>
            </w:r>
          </w:p>
        </w:tc>
        <w:tc>
          <w:tcPr>
            <w:tcW w:w="710" w:type="dxa"/>
            <w:vAlign w:val="center"/>
          </w:tcPr>
          <w:p w14:paraId="21ADB6C4"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Anket </w:t>
            </w:r>
          </w:p>
        </w:tc>
        <w:tc>
          <w:tcPr>
            <w:tcW w:w="1277" w:type="dxa"/>
            <w:vAlign w:val="center"/>
          </w:tcPr>
          <w:p w14:paraId="20494044"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Frekans ve yüzde dağılımları, Mann-Whitney U testi</w:t>
            </w:r>
          </w:p>
        </w:tc>
        <w:tc>
          <w:tcPr>
            <w:tcW w:w="1559" w:type="dxa"/>
            <w:vAlign w:val="center"/>
          </w:tcPr>
          <w:p w14:paraId="353339FC"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2017 yılı süresince</w:t>
            </w:r>
          </w:p>
        </w:tc>
        <w:tc>
          <w:tcPr>
            <w:tcW w:w="3119" w:type="dxa"/>
            <w:vAlign w:val="center"/>
          </w:tcPr>
          <w:p w14:paraId="094444C1" w14:textId="77777777" w:rsidR="00AD2E26" w:rsidRPr="00E86221" w:rsidRDefault="00AD2E26" w:rsidP="00E86221">
            <w:pPr>
              <w:spacing w:before="40" w:after="40"/>
              <w:rPr>
                <w:rFonts w:ascii="Times New Roman" w:hAnsi="Times New Roman" w:cs="Times New Roman"/>
                <w:color w:val="FF0000"/>
                <w:sz w:val="20"/>
                <w:szCs w:val="20"/>
              </w:rPr>
            </w:pPr>
            <w:r w:rsidRPr="00E86221">
              <w:rPr>
                <w:rFonts w:ascii="Times New Roman" w:hAnsi="Times New Roman" w:cs="Times New Roman"/>
                <w:sz w:val="20"/>
                <w:szCs w:val="20"/>
              </w:rPr>
              <w:t xml:space="preserve">Erkeklerin kadınlara göre daha başarılı olduğu anlaşılmıştır. Ayrıca iktisadi ve idari programlarında okuyan öğrencilerin diğer programlarda okuyan öğrencilere göre finansal okuryazarlık düzeylerinin daha yüksek olduğu görülmüştür. </w:t>
            </w:r>
          </w:p>
        </w:tc>
      </w:tr>
      <w:tr w:rsidR="00E86221" w:rsidRPr="00E86221" w14:paraId="36E5BD7B" w14:textId="77777777" w:rsidTr="00221186">
        <w:trPr>
          <w:trHeight w:val="170"/>
        </w:trPr>
        <w:tc>
          <w:tcPr>
            <w:tcW w:w="1127" w:type="dxa"/>
            <w:vAlign w:val="center"/>
          </w:tcPr>
          <w:p w14:paraId="0E1A0B82"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Aydın ve Selçuk </w:t>
            </w:r>
          </w:p>
        </w:tc>
        <w:tc>
          <w:tcPr>
            <w:tcW w:w="708" w:type="dxa"/>
            <w:vAlign w:val="center"/>
          </w:tcPr>
          <w:p w14:paraId="18382AA2"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2018</w:t>
            </w:r>
          </w:p>
        </w:tc>
        <w:tc>
          <w:tcPr>
            <w:tcW w:w="710" w:type="dxa"/>
            <w:vAlign w:val="center"/>
          </w:tcPr>
          <w:p w14:paraId="3DC8495E"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Anket </w:t>
            </w:r>
          </w:p>
        </w:tc>
        <w:tc>
          <w:tcPr>
            <w:tcW w:w="1277" w:type="dxa"/>
            <w:vAlign w:val="center"/>
          </w:tcPr>
          <w:p w14:paraId="47B35DAF"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Yapısal eşitlik modellemesi, faktör analizi, AMOS 22.0 </w:t>
            </w:r>
          </w:p>
        </w:tc>
        <w:tc>
          <w:tcPr>
            <w:tcW w:w="1559" w:type="dxa"/>
            <w:vAlign w:val="center"/>
          </w:tcPr>
          <w:p w14:paraId="471DE7CD"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Bilgi bulunamamıştır.</w:t>
            </w:r>
          </w:p>
        </w:tc>
        <w:tc>
          <w:tcPr>
            <w:tcW w:w="3119" w:type="dxa"/>
            <w:vAlign w:val="center"/>
          </w:tcPr>
          <w:p w14:paraId="61528C85" w14:textId="77777777" w:rsidR="00AD2E26" w:rsidRPr="00E86221" w:rsidRDefault="00AD2E26" w:rsidP="00E86221">
            <w:pPr>
              <w:spacing w:before="40" w:after="40"/>
              <w:rPr>
                <w:rFonts w:ascii="Times New Roman" w:hAnsi="Times New Roman" w:cs="Times New Roman"/>
                <w:color w:val="FF0000"/>
                <w:sz w:val="20"/>
                <w:szCs w:val="20"/>
              </w:rPr>
            </w:pPr>
            <w:r w:rsidRPr="00E86221">
              <w:rPr>
                <w:rFonts w:ascii="Times New Roman" w:hAnsi="Times New Roman" w:cs="Times New Roman"/>
                <w:sz w:val="20"/>
                <w:szCs w:val="20"/>
              </w:rPr>
              <w:t>Daha yüksek finansal bilgi seviyelerine sahip öğrencilerin daha olumlu finansal tutumlar sergilediğini ve daha arzu edilen finansal davranışları gösterdiğini ortaya koymaktadır. Ayrıca, finansal tutum ile finansal davranış arasında pozitif bir ilişki olduğu gösterilmiştir.</w:t>
            </w:r>
          </w:p>
        </w:tc>
      </w:tr>
    </w:tbl>
    <w:p w14:paraId="3C2DEF9A" w14:textId="77777777" w:rsidR="00E86221" w:rsidRDefault="00E86221" w:rsidP="00E86221">
      <w:pPr>
        <w:pStyle w:val="ResimYazs"/>
        <w:rPr>
          <w:b/>
        </w:rPr>
      </w:pPr>
    </w:p>
    <w:p w14:paraId="484E20A8" w14:textId="77777777" w:rsidR="00E86221" w:rsidRDefault="00E86221">
      <w:pPr>
        <w:rPr>
          <w:rFonts w:ascii="Times New Roman" w:hAnsi="Times New Roman"/>
          <w:b/>
          <w:iCs/>
          <w:szCs w:val="18"/>
        </w:rPr>
      </w:pPr>
      <w:r>
        <w:rPr>
          <w:b/>
        </w:rPr>
        <w:br w:type="page"/>
      </w:r>
    </w:p>
    <w:p w14:paraId="72FB0288" w14:textId="494DCA13" w:rsidR="00E86221" w:rsidRDefault="00E86221" w:rsidP="00E86221">
      <w:pPr>
        <w:pStyle w:val="ResimYazs"/>
        <w:rPr>
          <w:rFonts w:cs="Times New Roman"/>
          <w:iCs w:val="0"/>
          <w:szCs w:val="22"/>
        </w:rPr>
      </w:pPr>
      <w:r w:rsidRPr="00E86221">
        <w:rPr>
          <w:b/>
        </w:rPr>
        <w:lastRenderedPageBreak/>
        <w:t xml:space="preserve">Tablo </w:t>
      </w:r>
      <w:r>
        <w:rPr>
          <w:b/>
        </w:rPr>
        <w:t xml:space="preserve">5 (Devam). </w:t>
      </w:r>
      <w:r w:rsidRPr="00FD63B5">
        <w:rPr>
          <w:rFonts w:cs="Times New Roman"/>
          <w:iCs w:val="0"/>
          <w:szCs w:val="22"/>
        </w:rPr>
        <w:t>Türkiye’deki Üniversite Öğrencilerinin Finansal Okuryazarlığı Hakkındaki Çalışmalar</w:t>
      </w:r>
    </w:p>
    <w:tbl>
      <w:tblPr>
        <w:tblStyle w:val="TabloKlavuzu"/>
        <w:tblW w:w="8500" w:type="dxa"/>
        <w:tblLayout w:type="fixed"/>
        <w:tblLook w:val="04A0" w:firstRow="1" w:lastRow="0" w:firstColumn="1" w:lastColumn="0" w:noHBand="0" w:noVBand="1"/>
      </w:tblPr>
      <w:tblGrid>
        <w:gridCol w:w="1127"/>
        <w:gridCol w:w="708"/>
        <w:gridCol w:w="710"/>
        <w:gridCol w:w="1277"/>
        <w:gridCol w:w="1559"/>
        <w:gridCol w:w="3119"/>
      </w:tblGrid>
      <w:tr w:rsidR="00E86221" w:rsidRPr="00E86221" w14:paraId="4AA1F9C5" w14:textId="77777777" w:rsidTr="00221186">
        <w:trPr>
          <w:trHeight w:val="170"/>
        </w:trPr>
        <w:tc>
          <w:tcPr>
            <w:tcW w:w="1127" w:type="dxa"/>
            <w:vAlign w:val="center"/>
          </w:tcPr>
          <w:p w14:paraId="7A10F5E2" w14:textId="77777777" w:rsidR="00E86221" w:rsidRPr="00E86221" w:rsidRDefault="00E86221" w:rsidP="00603EFC">
            <w:pPr>
              <w:spacing w:before="40" w:after="40"/>
              <w:jc w:val="center"/>
              <w:rPr>
                <w:rFonts w:ascii="Times New Roman" w:hAnsi="Times New Roman" w:cs="Times New Roman"/>
                <w:sz w:val="20"/>
                <w:szCs w:val="20"/>
              </w:rPr>
            </w:pPr>
            <w:r w:rsidRPr="00E86221">
              <w:rPr>
                <w:rFonts w:ascii="Times New Roman" w:hAnsi="Times New Roman" w:cs="Times New Roman"/>
                <w:sz w:val="20"/>
                <w:szCs w:val="20"/>
              </w:rPr>
              <w:t>Yazar</w:t>
            </w:r>
          </w:p>
        </w:tc>
        <w:tc>
          <w:tcPr>
            <w:tcW w:w="708" w:type="dxa"/>
            <w:vAlign w:val="center"/>
          </w:tcPr>
          <w:p w14:paraId="77B5E79E" w14:textId="77777777" w:rsidR="00E86221" w:rsidRPr="00E86221" w:rsidRDefault="00E86221" w:rsidP="00603EFC">
            <w:pPr>
              <w:spacing w:before="40" w:after="40"/>
              <w:jc w:val="center"/>
              <w:rPr>
                <w:rFonts w:ascii="Times New Roman" w:hAnsi="Times New Roman" w:cs="Times New Roman"/>
                <w:sz w:val="20"/>
                <w:szCs w:val="20"/>
              </w:rPr>
            </w:pPr>
            <w:r w:rsidRPr="00E86221">
              <w:rPr>
                <w:rFonts w:ascii="Times New Roman" w:hAnsi="Times New Roman" w:cs="Times New Roman"/>
                <w:sz w:val="20"/>
                <w:szCs w:val="20"/>
              </w:rPr>
              <w:t>Yayın Yılı</w:t>
            </w:r>
          </w:p>
        </w:tc>
        <w:tc>
          <w:tcPr>
            <w:tcW w:w="710" w:type="dxa"/>
            <w:vAlign w:val="center"/>
          </w:tcPr>
          <w:p w14:paraId="188396CE" w14:textId="77777777" w:rsidR="00E86221" w:rsidRPr="00E86221" w:rsidRDefault="00E86221" w:rsidP="00603EFC">
            <w:pPr>
              <w:spacing w:before="40" w:after="40"/>
              <w:jc w:val="center"/>
              <w:rPr>
                <w:rFonts w:ascii="Times New Roman" w:hAnsi="Times New Roman" w:cs="Times New Roman"/>
                <w:sz w:val="20"/>
                <w:szCs w:val="20"/>
              </w:rPr>
            </w:pPr>
            <w:r w:rsidRPr="00E86221">
              <w:rPr>
                <w:rFonts w:ascii="Times New Roman" w:hAnsi="Times New Roman" w:cs="Times New Roman"/>
                <w:sz w:val="20"/>
                <w:szCs w:val="20"/>
              </w:rPr>
              <w:t>Veri</w:t>
            </w:r>
          </w:p>
        </w:tc>
        <w:tc>
          <w:tcPr>
            <w:tcW w:w="1277" w:type="dxa"/>
            <w:vAlign w:val="center"/>
          </w:tcPr>
          <w:p w14:paraId="0B3D20CD" w14:textId="77777777" w:rsidR="00E86221" w:rsidRPr="00E86221" w:rsidRDefault="00E86221" w:rsidP="00603EFC">
            <w:pPr>
              <w:spacing w:before="40" w:after="40"/>
              <w:jc w:val="center"/>
              <w:rPr>
                <w:rFonts w:ascii="Times New Roman" w:hAnsi="Times New Roman" w:cs="Times New Roman"/>
                <w:sz w:val="20"/>
                <w:szCs w:val="20"/>
              </w:rPr>
            </w:pPr>
            <w:r w:rsidRPr="00E86221">
              <w:rPr>
                <w:rFonts w:ascii="Times New Roman" w:hAnsi="Times New Roman" w:cs="Times New Roman"/>
                <w:sz w:val="20"/>
                <w:szCs w:val="20"/>
              </w:rPr>
              <w:t>Yöntem</w:t>
            </w:r>
          </w:p>
        </w:tc>
        <w:tc>
          <w:tcPr>
            <w:tcW w:w="1559" w:type="dxa"/>
            <w:vAlign w:val="center"/>
          </w:tcPr>
          <w:p w14:paraId="43200248" w14:textId="77777777" w:rsidR="00E86221" w:rsidRPr="00E86221" w:rsidRDefault="00E86221" w:rsidP="00603EFC">
            <w:pPr>
              <w:spacing w:before="40" w:after="40"/>
              <w:jc w:val="center"/>
              <w:rPr>
                <w:rFonts w:ascii="Times New Roman" w:hAnsi="Times New Roman" w:cs="Times New Roman"/>
                <w:sz w:val="20"/>
                <w:szCs w:val="20"/>
              </w:rPr>
            </w:pPr>
            <w:r w:rsidRPr="00E86221">
              <w:rPr>
                <w:rFonts w:ascii="Times New Roman" w:hAnsi="Times New Roman" w:cs="Times New Roman"/>
                <w:sz w:val="20"/>
                <w:szCs w:val="20"/>
              </w:rPr>
              <w:t>Dönem Aralığı</w:t>
            </w:r>
          </w:p>
        </w:tc>
        <w:tc>
          <w:tcPr>
            <w:tcW w:w="3119" w:type="dxa"/>
            <w:vAlign w:val="center"/>
          </w:tcPr>
          <w:p w14:paraId="3E046BA2" w14:textId="77777777" w:rsidR="00E86221" w:rsidRPr="00E86221" w:rsidRDefault="00E86221" w:rsidP="00603EFC">
            <w:pPr>
              <w:spacing w:before="40" w:after="40"/>
              <w:jc w:val="center"/>
              <w:rPr>
                <w:rFonts w:ascii="Times New Roman" w:hAnsi="Times New Roman" w:cs="Times New Roman"/>
                <w:sz w:val="20"/>
                <w:szCs w:val="20"/>
              </w:rPr>
            </w:pPr>
            <w:r w:rsidRPr="00E86221">
              <w:rPr>
                <w:rFonts w:ascii="Times New Roman" w:hAnsi="Times New Roman" w:cs="Times New Roman"/>
                <w:sz w:val="20"/>
                <w:szCs w:val="20"/>
              </w:rPr>
              <w:t>Sonuç</w:t>
            </w:r>
          </w:p>
        </w:tc>
      </w:tr>
      <w:tr w:rsidR="00E86221" w:rsidRPr="00E86221" w14:paraId="4B88293F" w14:textId="77777777" w:rsidTr="00221186">
        <w:trPr>
          <w:trHeight w:val="170"/>
        </w:trPr>
        <w:tc>
          <w:tcPr>
            <w:tcW w:w="1127" w:type="dxa"/>
            <w:vAlign w:val="center"/>
          </w:tcPr>
          <w:p w14:paraId="26A2F87E" w14:textId="41102F78"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Karyağdı </w:t>
            </w:r>
          </w:p>
        </w:tc>
        <w:tc>
          <w:tcPr>
            <w:tcW w:w="708" w:type="dxa"/>
            <w:vAlign w:val="center"/>
          </w:tcPr>
          <w:p w14:paraId="5523C753"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2018</w:t>
            </w:r>
          </w:p>
        </w:tc>
        <w:tc>
          <w:tcPr>
            <w:tcW w:w="710" w:type="dxa"/>
            <w:vAlign w:val="center"/>
          </w:tcPr>
          <w:p w14:paraId="58A294EA"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Anket </w:t>
            </w:r>
          </w:p>
        </w:tc>
        <w:tc>
          <w:tcPr>
            <w:tcW w:w="1277" w:type="dxa"/>
            <w:vAlign w:val="center"/>
          </w:tcPr>
          <w:p w14:paraId="7037C612"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Frekans analizleri, ANOVA testi, ki-kare testi ve regresyon analizi</w:t>
            </w:r>
          </w:p>
        </w:tc>
        <w:tc>
          <w:tcPr>
            <w:tcW w:w="1559" w:type="dxa"/>
            <w:vAlign w:val="center"/>
          </w:tcPr>
          <w:p w14:paraId="26B6A46A"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2017-2018 eğitim-öğretim yılı bahar dönemi</w:t>
            </w:r>
          </w:p>
        </w:tc>
        <w:tc>
          <w:tcPr>
            <w:tcW w:w="3119" w:type="dxa"/>
            <w:vAlign w:val="center"/>
          </w:tcPr>
          <w:p w14:paraId="47CE445C" w14:textId="67E8E620" w:rsidR="00AD2E26" w:rsidRPr="00E86221" w:rsidRDefault="00AD2E26" w:rsidP="00E86221">
            <w:pPr>
              <w:spacing w:before="40" w:after="40"/>
              <w:rPr>
                <w:rFonts w:ascii="Times New Roman" w:hAnsi="Times New Roman" w:cs="Times New Roman"/>
                <w:color w:val="FF0000"/>
                <w:sz w:val="20"/>
                <w:szCs w:val="20"/>
              </w:rPr>
            </w:pPr>
            <w:r w:rsidRPr="00E86221">
              <w:rPr>
                <w:rFonts w:ascii="Times New Roman" w:hAnsi="Times New Roman" w:cs="Times New Roman"/>
                <w:sz w:val="20"/>
                <w:szCs w:val="20"/>
              </w:rPr>
              <w:t xml:space="preserve">Çoğunlukla anlamlı sonuçlar çıktığı tespit edilmiştir. </w:t>
            </w:r>
          </w:p>
          <w:p w14:paraId="4F214CB2" w14:textId="77777777" w:rsidR="00AD2E26" w:rsidRPr="00E86221" w:rsidRDefault="00AD2E26" w:rsidP="00E86221">
            <w:pPr>
              <w:spacing w:before="40" w:after="40"/>
              <w:rPr>
                <w:rFonts w:ascii="Times New Roman" w:hAnsi="Times New Roman" w:cs="Times New Roman"/>
                <w:sz w:val="20"/>
                <w:szCs w:val="20"/>
              </w:rPr>
            </w:pPr>
          </w:p>
        </w:tc>
      </w:tr>
      <w:tr w:rsidR="00E86221" w:rsidRPr="00E86221" w14:paraId="5BC39C24" w14:textId="77777777" w:rsidTr="00221186">
        <w:trPr>
          <w:trHeight w:val="170"/>
        </w:trPr>
        <w:tc>
          <w:tcPr>
            <w:tcW w:w="1127" w:type="dxa"/>
            <w:vAlign w:val="center"/>
          </w:tcPr>
          <w:p w14:paraId="41A334E5"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Erfidan ve Erdem </w:t>
            </w:r>
          </w:p>
        </w:tc>
        <w:tc>
          <w:tcPr>
            <w:tcW w:w="708" w:type="dxa"/>
            <w:vAlign w:val="center"/>
          </w:tcPr>
          <w:p w14:paraId="2D311B52"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2018</w:t>
            </w:r>
          </w:p>
        </w:tc>
        <w:tc>
          <w:tcPr>
            <w:tcW w:w="710" w:type="dxa"/>
            <w:vAlign w:val="center"/>
          </w:tcPr>
          <w:p w14:paraId="4FF1E25E" w14:textId="1D53EAF5"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Anket</w:t>
            </w:r>
            <w:r w:rsidR="00762F48" w:rsidRPr="00E86221">
              <w:rPr>
                <w:rFonts w:ascii="Times New Roman" w:hAnsi="Times New Roman" w:cs="Times New Roman"/>
                <w:sz w:val="20"/>
                <w:szCs w:val="20"/>
              </w:rPr>
              <w:t>, Mülakat</w:t>
            </w:r>
            <w:r w:rsidRPr="00E86221">
              <w:rPr>
                <w:rFonts w:ascii="Times New Roman" w:hAnsi="Times New Roman" w:cs="Times New Roman"/>
                <w:sz w:val="20"/>
                <w:szCs w:val="20"/>
              </w:rPr>
              <w:t xml:space="preserve"> </w:t>
            </w:r>
          </w:p>
        </w:tc>
        <w:tc>
          <w:tcPr>
            <w:tcW w:w="1277" w:type="dxa"/>
            <w:vAlign w:val="center"/>
          </w:tcPr>
          <w:p w14:paraId="1AFBA04D" w14:textId="77777777" w:rsidR="00762F48" w:rsidRPr="00E86221" w:rsidRDefault="00762F48"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Microsoft Excel</w:t>
            </w:r>
          </w:p>
          <w:p w14:paraId="0D86183A" w14:textId="424158F4" w:rsidR="00AD2E26" w:rsidRPr="00E86221" w:rsidRDefault="00762F48"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2013 programı</w:t>
            </w:r>
          </w:p>
        </w:tc>
        <w:tc>
          <w:tcPr>
            <w:tcW w:w="1559" w:type="dxa"/>
            <w:vAlign w:val="center"/>
          </w:tcPr>
          <w:p w14:paraId="6C5C2802"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Bilgi bulunamamıştır.</w:t>
            </w:r>
          </w:p>
        </w:tc>
        <w:tc>
          <w:tcPr>
            <w:tcW w:w="3119" w:type="dxa"/>
            <w:vAlign w:val="center"/>
          </w:tcPr>
          <w:p w14:paraId="2677C4BF"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Öğrencilerin gider yönetiminde eksik oldukları kredi kartı kullanımında ve güncel finansal bilgi düzeyleri bakımından başlangıç seviyesinde oldukları anlaşılmıştır.</w:t>
            </w:r>
          </w:p>
        </w:tc>
      </w:tr>
      <w:tr w:rsidR="00E86221" w:rsidRPr="00E86221" w14:paraId="079E4D07" w14:textId="77777777" w:rsidTr="00221186">
        <w:trPr>
          <w:trHeight w:val="170"/>
        </w:trPr>
        <w:tc>
          <w:tcPr>
            <w:tcW w:w="1127" w:type="dxa"/>
            <w:vAlign w:val="center"/>
          </w:tcPr>
          <w:p w14:paraId="7A49F93A"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Yücel ve Çiftçi</w:t>
            </w:r>
          </w:p>
        </w:tc>
        <w:tc>
          <w:tcPr>
            <w:tcW w:w="708" w:type="dxa"/>
            <w:vAlign w:val="center"/>
          </w:tcPr>
          <w:p w14:paraId="02EB1259"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2018</w:t>
            </w:r>
          </w:p>
        </w:tc>
        <w:tc>
          <w:tcPr>
            <w:tcW w:w="710" w:type="dxa"/>
            <w:vAlign w:val="center"/>
          </w:tcPr>
          <w:p w14:paraId="0F2B7F95"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Anket </w:t>
            </w:r>
          </w:p>
        </w:tc>
        <w:tc>
          <w:tcPr>
            <w:tcW w:w="1277" w:type="dxa"/>
            <w:vAlign w:val="center"/>
          </w:tcPr>
          <w:p w14:paraId="12CA20CB"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Betimsel istatistik testleri, One Way ANOVA ve t-testi</w:t>
            </w:r>
          </w:p>
        </w:tc>
        <w:tc>
          <w:tcPr>
            <w:tcW w:w="1559" w:type="dxa"/>
            <w:vAlign w:val="center"/>
          </w:tcPr>
          <w:p w14:paraId="6F58D5EC"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2016-2017 öğretim yılı</w:t>
            </w:r>
          </w:p>
        </w:tc>
        <w:tc>
          <w:tcPr>
            <w:tcW w:w="3119" w:type="dxa"/>
            <w:vAlign w:val="center"/>
          </w:tcPr>
          <w:p w14:paraId="3E13B832"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Öğrencilerin sınıf düzeylerine göre finansal okuryazarlık farklılığı elde edilememiştir. Hacettepe Üniversitesi’nde eğitim gören öğrencilerin farklı sınıflarda finansal okuryazarlık düzeylerinde anlamlı farklılık bulunurken, Şeyh Edebali Üniversitesi öğrencilerinde ise tam tersi bir sonuçla karşılaşılmıştır.</w:t>
            </w:r>
          </w:p>
          <w:p w14:paraId="158E1A94" w14:textId="77777777" w:rsidR="00AD2E26" w:rsidRPr="00E86221" w:rsidRDefault="00AD2E26" w:rsidP="00E86221">
            <w:pPr>
              <w:spacing w:before="40" w:after="40"/>
              <w:rPr>
                <w:rFonts w:ascii="Times New Roman" w:hAnsi="Times New Roman" w:cs="Times New Roman"/>
                <w:sz w:val="20"/>
                <w:szCs w:val="20"/>
              </w:rPr>
            </w:pPr>
          </w:p>
        </w:tc>
      </w:tr>
      <w:tr w:rsidR="00E86221" w:rsidRPr="00E86221" w14:paraId="5B48ED32" w14:textId="77777777" w:rsidTr="00221186">
        <w:trPr>
          <w:trHeight w:val="170"/>
        </w:trPr>
        <w:tc>
          <w:tcPr>
            <w:tcW w:w="1127" w:type="dxa"/>
            <w:vAlign w:val="center"/>
          </w:tcPr>
          <w:p w14:paraId="5EFDADEE"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Kutlu </w:t>
            </w:r>
          </w:p>
        </w:tc>
        <w:tc>
          <w:tcPr>
            <w:tcW w:w="708" w:type="dxa"/>
            <w:vAlign w:val="center"/>
          </w:tcPr>
          <w:p w14:paraId="450659A1"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2018</w:t>
            </w:r>
          </w:p>
        </w:tc>
        <w:tc>
          <w:tcPr>
            <w:tcW w:w="710" w:type="dxa"/>
            <w:vAlign w:val="center"/>
          </w:tcPr>
          <w:p w14:paraId="1FA94AFC"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Anket </w:t>
            </w:r>
          </w:p>
        </w:tc>
        <w:tc>
          <w:tcPr>
            <w:tcW w:w="1277" w:type="dxa"/>
            <w:vAlign w:val="center"/>
          </w:tcPr>
          <w:p w14:paraId="3CAE62B0"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T- Testi, ANOVA, Mann, Whitney</w:t>
            </w:r>
          </w:p>
          <w:p w14:paraId="090CDC2C"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U ve Kruskal-Wallis H testleri</w:t>
            </w:r>
          </w:p>
        </w:tc>
        <w:tc>
          <w:tcPr>
            <w:tcW w:w="1559" w:type="dxa"/>
            <w:vAlign w:val="center"/>
          </w:tcPr>
          <w:p w14:paraId="4D673C7B"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2016 </w:t>
            </w:r>
          </w:p>
        </w:tc>
        <w:tc>
          <w:tcPr>
            <w:tcW w:w="3119" w:type="dxa"/>
            <w:vAlign w:val="center"/>
          </w:tcPr>
          <w:p w14:paraId="0C8812E1"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Balıkesir Üniversitesi öğrencilerinin finansal okuryazarlık düzeyleri düşük bulunmuştur.</w:t>
            </w:r>
          </w:p>
        </w:tc>
      </w:tr>
      <w:tr w:rsidR="00E86221" w:rsidRPr="00E86221" w14:paraId="77581124" w14:textId="77777777" w:rsidTr="00221186">
        <w:trPr>
          <w:trHeight w:val="170"/>
        </w:trPr>
        <w:tc>
          <w:tcPr>
            <w:tcW w:w="1127" w:type="dxa"/>
            <w:vAlign w:val="center"/>
          </w:tcPr>
          <w:p w14:paraId="13ED9380"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Erdoğan ve Erdoğan </w:t>
            </w:r>
          </w:p>
        </w:tc>
        <w:tc>
          <w:tcPr>
            <w:tcW w:w="708" w:type="dxa"/>
            <w:vAlign w:val="center"/>
          </w:tcPr>
          <w:p w14:paraId="1C4049BA"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2018</w:t>
            </w:r>
          </w:p>
        </w:tc>
        <w:tc>
          <w:tcPr>
            <w:tcW w:w="710" w:type="dxa"/>
            <w:vAlign w:val="center"/>
          </w:tcPr>
          <w:p w14:paraId="69592F32"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Anket </w:t>
            </w:r>
          </w:p>
        </w:tc>
        <w:tc>
          <w:tcPr>
            <w:tcW w:w="1277" w:type="dxa"/>
            <w:vAlign w:val="center"/>
          </w:tcPr>
          <w:p w14:paraId="1D748E12"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STATA veri analizi ile istatistik yazılım analizi, Probit Regresyon analizi ile Eğilim Skoru Eşleştirme yöntemi</w:t>
            </w:r>
          </w:p>
        </w:tc>
        <w:tc>
          <w:tcPr>
            <w:tcW w:w="1559" w:type="dxa"/>
            <w:vAlign w:val="center"/>
          </w:tcPr>
          <w:p w14:paraId="1B7B1A83"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Ekim 2017</w:t>
            </w:r>
          </w:p>
        </w:tc>
        <w:tc>
          <w:tcPr>
            <w:tcW w:w="3119" w:type="dxa"/>
            <w:vAlign w:val="center"/>
          </w:tcPr>
          <w:p w14:paraId="5CB4E27D"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Öğrencilerin finansal okuryazarlık düzeyleri düşük bulunurken, yaş cinsiyet faktörlerine bakıldığında ise anlamlı farklılıklar elde edilememiştir.</w:t>
            </w:r>
          </w:p>
          <w:p w14:paraId="2261B984" w14:textId="77777777" w:rsidR="00AD2E26" w:rsidRPr="00E86221" w:rsidRDefault="00AD2E26" w:rsidP="00E86221">
            <w:pPr>
              <w:spacing w:before="40" w:after="40"/>
              <w:rPr>
                <w:rFonts w:ascii="Times New Roman" w:hAnsi="Times New Roman" w:cs="Times New Roman"/>
                <w:sz w:val="20"/>
                <w:szCs w:val="20"/>
              </w:rPr>
            </w:pPr>
          </w:p>
          <w:p w14:paraId="1A16CA35" w14:textId="77777777" w:rsidR="00AD2E26" w:rsidRPr="00E86221" w:rsidRDefault="00AD2E26" w:rsidP="00E86221">
            <w:pPr>
              <w:spacing w:before="40" w:after="40"/>
              <w:rPr>
                <w:rFonts w:ascii="Times New Roman" w:hAnsi="Times New Roman" w:cs="Times New Roman"/>
                <w:sz w:val="20"/>
                <w:szCs w:val="20"/>
              </w:rPr>
            </w:pPr>
          </w:p>
        </w:tc>
      </w:tr>
      <w:tr w:rsidR="00E86221" w:rsidRPr="00E86221" w14:paraId="28A596F7" w14:textId="77777777" w:rsidTr="00221186">
        <w:trPr>
          <w:trHeight w:val="170"/>
        </w:trPr>
        <w:tc>
          <w:tcPr>
            <w:tcW w:w="1127" w:type="dxa"/>
            <w:vAlign w:val="center"/>
          </w:tcPr>
          <w:p w14:paraId="089693A2"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Ergün ve Serel </w:t>
            </w:r>
          </w:p>
        </w:tc>
        <w:tc>
          <w:tcPr>
            <w:tcW w:w="708" w:type="dxa"/>
            <w:vAlign w:val="center"/>
          </w:tcPr>
          <w:p w14:paraId="13AA6394"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2019</w:t>
            </w:r>
          </w:p>
        </w:tc>
        <w:tc>
          <w:tcPr>
            <w:tcW w:w="710" w:type="dxa"/>
            <w:vAlign w:val="center"/>
          </w:tcPr>
          <w:p w14:paraId="0ABAE150"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Anket </w:t>
            </w:r>
          </w:p>
        </w:tc>
        <w:tc>
          <w:tcPr>
            <w:tcW w:w="1277" w:type="dxa"/>
            <w:vAlign w:val="center"/>
          </w:tcPr>
          <w:p w14:paraId="3E62648C"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T-testi, ANOVA, Mann, Whitney U ve Kruskal- Wallis H. testleri</w:t>
            </w:r>
          </w:p>
        </w:tc>
        <w:tc>
          <w:tcPr>
            <w:tcW w:w="1559" w:type="dxa"/>
            <w:vAlign w:val="center"/>
          </w:tcPr>
          <w:p w14:paraId="5FB82852"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2016-2017</w:t>
            </w:r>
          </w:p>
        </w:tc>
        <w:tc>
          <w:tcPr>
            <w:tcW w:w="3119" w:type="dxa"/>
            <w:vAlign w:val="center"/>
          </w:tcPr>
          <w:p w14:paraId="36EFCD59"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Öğrencilerin finansal okuryazarlık düzeyleri düşük bulunmuştur. Demografik özellikler ile akademik başarı ve eğitim alanlarının da finansal okuryazarlıkta etkili olduğu anlaşılmıştır. </w:t>
            </w:r>
          </w:p>
        </w:tc>
      </w:tr>
    </w:tbl>
    <w:p w14:paraId="0756D5B7" w14:textId="77777777" w:rsidR="00E86221" w:rsidRDefault="00E86221" w:rsidP="00E86221">
      <w:pPr>
        <w:pStyle w:val="ResimYazs"/>
        <w:rPr>
          <w:b/>
        </w:rPr>
      </w:pPr>
    </w:p>
    <w:p w14:paraId="16F3E7EF" w14:textId="295183E2" w:rsidR="00E86221" w:rsidRDefault="00E86221" w:rsidP="00E86221">
      <w:pPr>
        <w:pStyle w:val="ResimYazs"/>
        <w:rPr>
          <w:rFonts w:cs="Times New Roman"/>
          <w:iCs w:val="0"/>
          <w:szCs w:val="22"/>
        </w:rPr>
      </w:pPr>
      <w:r w:rsidRPr="00E86221">
        <w:rPr>
          <w:b/>
        </w:rPr>
        <w:lastRenderedPageBreak/>
        <w:t xml:space="preserve">Tablo </w:t>
      </w:r>
      <w:r>
        <w:rPr>
          <w:b/>
        </w:rPr>
        <w:t xml:space="preserve">5 (Devam). </w:t>
      </w:r>
      <w:r w:rsidRPr="00FD63B5">
        <w:rPr>
          <w:rFonts w:cs="Times New Roman"/>
          <w:iCs w:val="0"/>
          <w:szCs w:val="22"/>
        </w:rPr>
        <w:t>Türkiye’deki Üniversite Öğrencilerinin Finansal Okuryazarlığı Hakkındaki Çalışmalar</w:t>
      </w:r>
    </w:p>
    <w:tbl>
      <w:tblPr>
        <w:tblStyle w:val="TabloKlavuzu"/>
        <w:tblW w:w="8500" w:type="dxa"/>
        <w:tblLayout w:type="fixed"/>
        <w:tblLook w:val="04A0" w:firstRow="1" w:lastRow="0" w:firstColumn="1" w:lastColumn="0" w:noHBand="0" w:noVBand="1"/>
      </w:tblPr>
      <w:tblGrid>
        <w:gridCol w:w="1127"/>
        <w:gridCol w:w="708"/>
        <w:gridCol w:w="710"/>
        <w:gridCol w:w="1277"/>
        <w:gridCol w:w="1559"/>
        <w:gridCol w:w="3119"/>
      </w:tblGrid>
      <w:tr w:rsidR="00E86221" w:rsidRPr="00E86221" w14:paraId="6B9503D3" w14:textId="77777777" w:rsidTr="00221186">
        <w:trPr>
          <w:trHeight w:val="170"/>
        </w:trPr>
        <w:tc>
          <w:tcPr>
            <w:tcW w:w="1127" w:type="dxa"/>
            <w:vAlign w:val="center"/>
          </w:tcPr>
          <w:p w14:paraId="0316299A" w14:textId="77777777" w:rsidR="00E86221" w:rsidRPr="00E86221" w:rsidRDefault="00E86221" w:rsidP="00603EFC">
            <w:pPr>
              <w:spacing w:before="40" w:after="40"/>
              <w:jc w:val="center"/>
              <w:rPr>
                <w:rFonts w:ascii="Times New Roman" w:hAnsi="Times New Roman" w:cs="Times New Roman"/>
                <w:sz w:val="20"/>
                <w:szCs w:val="20"/>
              </w:rPr>
            </w:pPr>
            <w:r w:rsidRPr="00E86221">
              <w:rPr>
                <w:rFonts w:ascii="Times New Roman" w:hAnsi="Times New Roman" w:cs="Times New Roman"/>
                <w:sz w:val="20"/>
                <w:szCs w:val="20"/>
              </w:rPr>
              <w:t>Yazar</w:t>
            </w:r>
          </w:p>
        </w:tc>
        <w:tc>
          <w:tcPr>
            <w:tcW w:w="708" w:type="dxa"/>
            <w:vAlign w:val="center"/>
          </w:tcPr>
          <w:p w14:paraId="0446A276" w14:textId="77777777" w:rsidR="00E86221" w:rsidRPr="00E86221" w:rsidRDefault="00E86221" w:rsidP="00603EFC">
            <w:pPr>
              <w:spacing w:before="40" w:after="40"/>
              <w:jc w:val="center"/>
              <w:rPr>
                <w:rFonts w:ascii="Times New Roman" w:hAnsi="Times New Roman" w:cs="Times New Roman"/>
                <w:sz w:val="20"/>
                <w:szCs w:val="20"/>
              </w:rPr>
            </w:pPr>
            <w:r w:rsidRPr="00E86221">
              <w:rPr>
                <w:rFonts w:ascii="Times New Roman" w:hAnsi="Times New Roman" w:cs="Times New Roman"/>
                <w:sz w:val="20"/>
                <w:szCs w:val="20"/>
              </w:rPr>
              <w:t>Yayın Yılı</w:t>
            </w:r>
          </w:p>
        </w:tc>
        <w:tc>
          <w:tcPr>
            <w:tcW w:w="710" w:type="dxa"/>
            <w:vAlign w:val="center"/>
          </w:tcPr>
          <w:p w14:paraId="24D32E1C" w14:textId="77777777" w:rsidR="00E86221" w:rsidRPr="00E86221" w:rsidRDefault="00E86221" w:rsidP="00603EFC">
            <w:pPr>
              <w:spacing w:before="40" w:after="40"/>
              <w:jc w:val="center"/>
              <w:rPr>
                <w:rFonts w:ascii="Times New Roman" w:hAnsi="Times New Roman" w:cs="Times New Roman"/>
                <w:sz w:val="20"/>
                <w:szCs w:val="20"/>
              </w:rPr>
            </w:pPr>
            <w:r w:rsidRPr="00E86221">
              <w:rPr>
                <w:rFonts w:ascii="Times New Roman" w:hAnsi="Times New Roman" w:cs="Times New Roman"/>
                <w:sz w:val="20"/>
                <w:szCs w:val="20"/>
              </w:rPr>
              <w:t>Veri</w:t>
            </w:r>
          </w:p>
        </w:tc>
        <w:tc>
          <w:tcPr>
            <w:tcW w:w="1277" w:type="dxa"/>
            <w:vAlign w:val="center"/>
          </w:tcPr>
          <w:p w14:paraId="549CBD35" w14:textId="77777777" w:rsidR="00E86221" w:rsidRPr="00E86221" w:rsidRDefault="00E86221" w:rsidP="00603EFC">
            <w:pPr>
              <w:spacing w:before="40" w:after="40"/>
              <w:jc w:val="center"/>
              <w:rPr>
                <w:rFonts w:ascii="Times New Roman" w:hAnsi="Times New Roman" w:cs="Times New Roman"/>
                <w:sz w:val="20"/>
                <w:szCs w:val="20"/>
              </w:rPr>
            </w:pPr>
            <w:r w:rsidRPr="00E86221">
              <w:rPr>
                <w:rFonts w:ascii="Times New Roman" w:hAnsi="Times New Roman" w:cs="Times New Roman"/>
                <w:sz w:val="20"/>
                <w:szCs w:val="20"/>
              </w:rPr>
              <w:t>Yöntem</w:t>
            </w:r>
          </w:p>
        </w:tc>
        <w:tc>
          <w:tcPr>
            <w:tcW w:w="1559" w:type="dxa"/>
            <w:vAlign w:val="center"/>
          </w:tcPr>
          <w:p w14:paraId="1C136B11" w14:textId="77777777" w:rsidR="00E86221" w:rsidRPr="00E86221" w:rsidRDefault="00E86221" w:rsidP="00603EFC">
            <w:pPr>
              <w:spacing w:before="40" w:after="40"/>
              <w:jc w:val="center"/>
              <w:rPr>
                <w:rFonts w:ascii="Times New Roman" w:hAnsi="Times New Roman" w:cs="Times New Roman"/>
                <w:sz w:val="20"/>
                <w:szCs w:val="20"/>
              </w:rPr>
            </w:pPr>
            <w:r w:rsidRPr="00E86221">
              <w:rPr>
                <w:rFonts w:ascii="Times New Roman" w:hAnsi="Times New Roman" w:cs="Times New Roman"/>
                <w:sz w:val="20"/>
                <w:szCs w:val="20"/>
              </w:rPr>
              <w:t>Dönem Aralığı</w:t>
            </w:r>
          </w:p>
        </w:tc>
        <w:tc>
          <w:tcPr>
            <w:tcW w:w="3119" w:type="dxa"/>
            <w:vAlign w:val="center"/>
          </w:tcPr>
          <w:p w14:paraId="2FFF2E03" w14:textId="77777777" w:rsidR="00E86221" w:rsidRPr="00E86221" w:rsidRDefault="00E86221" w:rsidP="00603EFC">
            <w:pPr>
              <w:spacing w:before="40" w:after="40"/>
              <w:jc w:val="center"/>
              <w:rPr>
                <w:rFonts w:ascii="Times New Roman" w:hAnsi="Times New Roman" w:cs="Times New Roman"/>
                <w:sz w:val="20"/>
                <w:szCs w:val="20"/>
              </w:rPr>
            </w:pPr>
            <w:r w:rsidRPr="00E86221">
              <w:rPr>
                <w:rFonts w:ascii="Times New Roman" w:hAnsi="Times New Roman" w:cs="Times New Roman"/>
                <w:sz w:val="20"/>
                <w:szCs w:val="20"/>
              </w:rPr>
              <w:t>Sonuç</w:t>
            </w:r>
          </w:p>
        </w:tc>
      </w:tr>
      <w:tr w:rsidR="00E86221" w:rsidRPr="00E86221" w14:paraId="2FAEE6AF" w14:textId="77777777" w:rsidTr="00221186">
        <w:trPr>
          <w:trHeight w:val="170"/>
        </w:trPr>
        <w:tc>
          <w:tcPr>
            <w:tcW w:w="1127" w:type="dxa"/>
            <w:vAlign w:val="center"/>
          </w:tcPr>
          <w:p w14:paraId="739D4E14" w14:textId="1A1DD045"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Kaya </w:t>
            </w:r>
          </w:p>
        </w:tc>
        <w:tc>
          <w:tcPr>
            <w:tcW w:w="708" w:type="dxa"/>
            <w:vAlign w:val="center"/>
          </w:tcPr>
          <w:p w14:paraId="74C958FD"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2019</w:t>
            </w:r>
          </w:p>
        </w:tc>
        <w:tc>
          <w:tcPr>
            <w:tcW w:w="710" w:type="dxa"/>
            <w:vAlign w:val="center"/>
          </w:tcPr>
          <w:p w14:paraId="6B67C856"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Anket </w:t>
            </w:r>
          </w:p>
        </w:tc>
        <w:tc>
          <w:tcPr>
            <w:tcW w:w="1277" w:type="dxa"/>
            <w:vAlign w:val="center"/>
          </w:tcPr>
          <w:p w14:paraId="077D70C6"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Frekans Analizleri, T-Testi, Mann-Whitney U Testi ve ANOVA</w:t>
            </w:r>
          </w:p>
        </w:tc>
        <w:tc>
          <w:tcPr>
            <w:tcW w:w="1559" w:type="dxa"/>
            <w:vAlign w:val="center"/>
          </w:tcPr>
          <w:p w14:paraId="725C1433"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2016-2017</w:t>
            </w:r>
          </w:p>
        </w:tc>
        <w:tc>
          <w:tcPr>
            <w:tcW w:w="3119" w:type="dxa"/>
            <w:vAlign w:val="center"/>
          </w:tcPr>
          <w:p w14:paraId="517FD22D"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Öğrenciler kendilerini finansal okuryazarlık </w:t>
            </w:r>
            <w:r w:rsidRPr="00E86221">
              <w:rPr>
                <w:rFonts w:ascii="Times New Roman" w:hAnsi="Times New Roman" w:cs="Times New Roman"/>
                <w:color w:val="FF0000"/>
                <w:sz w:val="20"/>
                <w:szCs w:val="20"/>
              </w:rPr>
              <w:t>*</w:t>
            </w:r>
            <w:r w:rsidRPr="00E86221">
              <w:rPr>
                <w:rFonts w:ascii="Times New Roman" w:hAnsi="Times New Roman" w:cs="Times New Roman"/>
                <w:sz w:val="20"/>
                <w:szCs w:val="20"/>
              </w:rPr>
              <w:t>düzeyleri bakımından orta seviyede bulmuşlar, ders alma durumlarına göre ise orta seviyenin altında bir finansal okuryazarlık düzeyi tespit edilmiştir. Cinsiyet arasındaki farklılıklarında erkek öğrenciler kız öğrencilere oranla daha finansal okuryazar olduğu anlaşılmıştır.</w:t>
            </w:r>
          </w:p>
        </w:tc>
      </w:tr>
      <w:tr w:rsidR="00E86221" w:rsidRPr="00E86221" w14:paraId="1AC212BB" w14:textId="77777777" w:rsidTr="00221186">
        <w:trPr>
          <w:trHeight w:val="170"/>
        </w:trPr>
        <w:tc>
          <w:tcPr>
            <w:tcW w:w="1127" w:type="dxa"/>
            <w:vAlign w:val="center"/>
          </w:tcPr>
          <w:p w14:paraId="63D49559"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Bağcı ve Arabacı </w:t>
            </w:r>
          </w:p>
        </w:tc>
        <w:tc>
          <w:tcPr>
            <w:tcW w:w="708" w:type="dxa"/>
            <w:vAlign w:val="center"/>
          </w:tcPr>
          <w:p w14:paraId="6D726600"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2019</w:t>
            </w:r>
          </w:p>
        </w:tc>
        <w:tc>
          <w:tcPr>
            <w:tcW w:w="710" w:type="dxa"/>
            <w:vAlign w:val="center"/>
          </w:tcPr>
          <w:p w14:paraId="58BFF2B4"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Anket </w:t>
            </w:r>
          </w:p>
        </w:tc>
        <w:tc>
          <w:tcPr>
            <w:tcW w:w="1277" w:type="dxa"/>
            <w:vAlign w:val="center"/>
          </w:tcPr>
          <w:p w14:paraId="56CEC206"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ANOVA</w:t>
            </w:r>
          </w:p>
        </w:tc>
        <w:tc>
          <w:tcPr>
            <w:tcW w:w="1559" w:type="dxa"/>
            <w:vAlign w:val="center"/>
          </w:tcPr>
          <w:p w14:paraId="54F649D4"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Bilgi bulunamamıştır.</w:t>
            </w:r>
          </w:p>
        </w:tc>
        <w:tc>
          <w:tcPr>
            <w:tcW w:w="3119" w:type="dxa"/>
            <w:vAlign w:val="center"/>
          </w:tcPr>
          <w:p w14:paraId="077B2834" w14:textId="77777777" w:rsidR="00AD2E26" w:rsidRPr="00E86221" w:rsidRDefault="00AD2E26" w:rsidP="00E86221">
            <w:pPr>
              <w:spacing w:before="40" w:after="40"/>
              <w:rPr>
                <w:rFonts w:ascii="Times New Roman" w:hAnsi="Times New Roman" w:cs="Times New Roman"/>
                <w:b/>
                <w:bCs/>
                <w:sz w:val="20"/>
                <w:szCs w:val="20"/>
              </w:rPr>
            </w:pPr>
            <w:r w:rsidRPr="00E86221">
              <w:rPr>
                <w:rFonts w:ascii="Times New Roman" w:hAnsi="Times New Roman" w:cs="Times New Roman"/>
                <w:sz w:val="20"/>
                <w:szCs w:val="20"/>
              </w:rPr>
              <w:t xml:space="preserve">Öğrencilerin finansal okuryazarlık düzeyleri düşük bulunmuş ve bu sonucun matematik bilgilerinin eksik olmasından kaynaklandığı belirtilmiştir. Finansal okuryazarlıkta faktörlerin etkisi incelendiğinde katılımcıların çoğunlukla internet kaynaklarından bilgi edindikleri görülmüştür. </w:t>
            </w:r>
          </w:p>
        </w:tc>
      </w:tr>
      <w:tr w:rsidR="00E86221" w:rsidRPr="00E86221" w14:paraId="09EC2995" w14:textId="77777777" w:rsidTr="00221186">
        <w:trPr>
          <w:trHeight w:val="170"/>
        </w:trPr>
        <w:tc>
          <w:tcPr>
            <w:tcW w:w="1127" w:type="dxa"/>
            <w:vAlign w:val="center"/>
          </w:tcPr>
          <w:p w14:paraId="2255607C"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Karadeniz vd. </w:t>
            </w:r>
          </w:p>
        </w:tc>
        <w:tc>
          <w:tcPr>
            <w:tcW w:w="708" w:type="dxa"/>
            <w:vAlign w:val="center"/>
          </w:tcPr>
          <w:p w14:paraId="406332A3"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2019</w:t>
            </w:r>
          </w:p>
        </w:tc>
        <w:tc>
          <w:tcPr>
            <w:tcW w:w="710" w:type="dxa"/>
            <w:vAlign w:val="center"/>
          </w:tcPr>
          <w:p w14:paraId="389A7CE5"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Anket </w:t>
            </w:r>
          </w:p>
        </w:tc>
        <w:tc>
          <w:tcPr>
            <w:tcW w:w="1277" w:type="dxa"/>
            <w:vAlign w:val="center"/>
          </w:tcPr>
          <w:p w14:paraId="19B62354"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Frekans analizi, ki-kare analizi</w:t>
            </w:r>
          </w:p>
        </w:tc>
        <w:tc>
          <w:tcPr>
            <w:tcW w:w="1559" w:type="dxa"/>
            <w:vAlign w:val="center"/>
          </w:tcPr>
          <w:p w14:paraId="7B760196"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15.12.2017-22.02.2018</w:t>
            </w:r>
          </w:p>
        </w:tc>
        <w:tc>
          <w:tcPr>
            <w:tcW w:w="3119" w:type="dxa"/>
            <w:vAlign w:val="center"/>
          </w:tcPr>
          <w:p w14:paraId="7927E0E8"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Öğrencilerin finansal okuryazarlık düzeyleri temel seviyede yüksek olduğu, ileri düzeyde ise finansal okuryazarlık düzeylerinin düşük olduğu bulunmuştur.</w:t>
            </w:r>
          </w:p>
        </w:tc>
      </w:tr>
      <w:tr w:rsidR="00E86221" w:rsidRPr="00E86221" w14:paraId="0ED2FE61" w14:textId="77777777" w:rsidTr="00221186">
        <w:trPr>
          <w:trHeight w:val="170"/>
        </w:trPr>
        <w:tc>
          <w:tcPr>
            <w:tcW w:w="1127" w:type="dxa"/>
            <w:vAlign w:val="center"/>
          </w:tcPr>
          <w:p w14:paraId="4403F200"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Yatbaz ve Çatıkkaş </w:t>
            </w:r>
          </w:p>
        </w:tc>
        <w:tc>
          <w:tcPr>
            <w:tcW w:w="708" w:type="dxa"/>
            <w:vAlign w:val="center"/>
          </w:tcPr>
          <w:p w14:paraId="6667BEAB"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2019</w:t>
            </w:r>
          </w:p>
        </w:tc>
        <w:tc>
          <w:tcPr>
            <w:tcW w:w="710" w:type="dxa"/>
            <w:vAlign w:val="center"/>
          </w:tcPr>
          <w:p w14:paraId="350A89B4"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Anket </w:t>
            </w:r>
          </w:p>
        </w:tc>
        <w:tc>
          <w:tcPr>
            <w:tcW w:w="1277" w:type="dxa"/>
            <w:vAlign w:val="center"/>
          </w:tcPr>
          <w:p w14:paraId="70518139"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Normallik Testi, Mann-Whitney Testi</w:t>
            </w:r>
          </w:p>
        </w:tc>
        <w:tc>
          <w:tcPr>
            <w:tcW w:w="1559" w:type="dxa"/>
            <w:vAlign w:val="center"/>
          </w:tcPr>
          <w:p w14:paraId="01D768D0"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Bilgi bulunamamıştır.</w:t>
            </w:r>
          </w:p>
        </w:tc>
        <w:tc>
          <w:tcPr>
            <w:tcW w:w="3119" w:type="dxa"/>
            <w:vAlign w:val="center"/>
          </w:tcPr>
          <w:p w14:paraId="3FDCA5D7" w14:textId="77777777" w:rsidR="00AD2E26" w:rsidRPr="00E86221" w:rsidRDefault="00AD2E26"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Bankacılık ve finans bölümünde okuyan öğrencilerin finansal okuryazarlık düzeyleri yeterli görülürken muhasebe okuryazarlık için yetersiz görülmüştür.</w:t>
            </w:r>
          </w:p>
        </w:tc>
      </w:tr>
      <w:tr w:rsidR="00165BDF" w:rsidRPr="00E86221" w14:paraId="253CDA25" w14:textId="77777777" w:rsidTr="00221186">
        <w:trPr>
          <w:trHeight w:val="170"/>
        </w:trPr>
        <w:tc>
          <w:tcPr>
            <w:tcW w:w="1127" w:type="dxa"/>
            <w:vAlign w:val="center"/>
          </w:tcPr>
          <w:p w14:paraId="675B2B4D" w14:textId="77777777" w:rsidR="00165BDF" w:rsidRPr="00E86221" w:rsidRDefault="00165BDF"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Gümüş ve Pailer </w:t>
            </w:r>
          </w:p>
        </w:tc>
        <w:tc>
          <w:tcPr>
            <w:tcW w:w="708" w:type="dxa"/>
            <w:vAlign w:val="center"/>
          </w:tcPr>
          <w:p w14:paraId="2F9920C9" w14:textId="77777777" w:rsidR="00165BDF" w:rsidRPr="00E86221" w:rsidRDefault="00165BDF"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2019</w:t>
            </w:r>
          </w:p>
        </w:tc>
        <w:tc>
          <w:tcPr>
            <w:tcW w:w="710" w:type="dxa"/>
            <w:vAlign w:val="center"/>
          </w:tcPr>
          <w:p w14:paraId="208B8382" w14:textId="77777777" w:rsidR="00165BDF" w:rsidRPr="00E86221" w:rsidRDefault="00165BDF"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Anket </w:t>
            </w:r>
          </w:p>
        </w:tc>
        <w:tc>
          <w:tcPr>
            <w:tcW w:w="1277" w:type="dxa"/>
            <w:vAlign w:val="center"/>
          </w:tcPr>
          <w:p w14:paraId="2340C674" w14:textId="77777777" w:rsidR="00165BDF" w:rsidRPr="00E86221" w:rsidRDefault="00165BDF"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ChiSquare, bağımsız örneklem t-testi, korelasyon amalizi</w:t>
            </w:r>
          </w:p>
        </w:tc>
        <w:tc>
          <w:tcPr>
            <w:tcW w:w="1559" w:type="dxa"/>
            <w:vAlign w:val="center"/>
          </w:tcPr>
          <w:p w14:paraId="070A1AC6" w14:textId="77777777" w:rsidR="00165BDF" w:rsidRPr="00E86221" w:rsidRDefault="00165BDF"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Bilgi bulunamamıştır.</w:t>
            </w:r>
          </w:p>
        </w:tc>
        <w:tc>
          <w:tcPr>
            <w:tcW w:w="3119" w:type="dxa"/>
            <w:vAlign w:val="center"/>
          </w:tcPr>
          <w:p w14:paraId="29B1CE1C" w14:textId="77777777" w:rsidR="00165BDF" w:rsidRPr="00E86221" w:rsidRDefault="00165BDF" w:rsidP="00E86221">
            <w:pPr>
              <w:spacing w:before="40" w:after="40"/>
              <w:rPr>
                <w:rFonts w:ascii="Times New Roman" w:hAnsi="Times New Roman" w:cs="Times New Roman"/>
                <w:color w:val="FF0000"/>
                <w:sz w:val="20"/>
                <w:szCs w:val="20"/>
              </w:rPr>
            </w:pPr>
            <w:r w:rsidRPr="00E86221">
              <w:rPr>
                <w:rFonts w:ascii="Times New Roman" w:hAnsi="Times New Roman" w:cs="Times New Roman"/>
                <w:sz w:val="20"/>
                <w:szCs w:val="20"/>
              </w:rPr>
              <w:t>Finans dersi alan öğrencilerin finansal bilgi yetkinliğine önemli etkisinin olduğu anlaşılmıştır.</w:t>
            </w:r>
          </w:p>
        </w:tc>
      </w:tr>
      <w:tr w:rsidR="00165BDF" w:rsidRPr="00E86221" w14:paraId="680C07ED" w14:textId="77777777" w:rsidTr="00221186">
        <w:trPr>
          <w:trHeight w:val="170"/>
        </w:trPr>
        <w:tc>
          <w:tcPr>
            <w:tcW w:w="1127" w:type="dxa"/>
            <w:vAlign w:val="center"/>
          </w:tcPr>
          <w:p w14:paraId="2A898C58" w14:textId="77777777" w:rsidR="00165BDF" w:rsidRPr="00E86221" w:rsidRDefault="00165BDF"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Engin, Eren ve Balkar </w:t>
            </w:r>
          </w:p>
        </w:tc>
        <w:tc>
          <w:tcPr>
            <w:tcW w:w="708" w:type="dxa"/>
            <w:vAlign w:val="center"/>
          </w:tcPr>
          <w:p w14:paraId="79D9C9B5" w14:textId="77777777" w:rsidR="00165BDF" w:rsidRPr="00E86221" w:rsidRDefault="00165BDF"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2020</w:t>
            </w:r>
          </w:p>
        </w:tc>
        <w:tc>
          <w:tcPr>
            <w:tcW w:w="710" w:type="dxa"/>
            <w:vAlign w:val="center"/>
          </w:tcPr>
          <w:p w14:paraId="331C185F" w14:textId="77777777" w:rsidR="00165BDF" w:rsidRPr="00E86221" w:rsidRDefault="00165BDF"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Anket </w:t>
            </w:r>
          </w:p>
        </w:tc>
        <w:tc>
          <w:tcPr>
            <w:tcW w:w="1277" w:type="dxa"/>
            <w:vAlign w:val="center"/>
          </w:tcPr>
          <w:p w14:paraId="57DFB27A" w14:textId="77777777" w:rsidR="00165BDF" w:rsidRPr="00E86221" w:rsidRDefault="00165BDF"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T-testi ve ANOVA</w:t>
            </w:r>
          </w:p>
        </w:tc>
        <w:tc>
          <w:tcPr>
            <w:tcW w:w="1559" w:type="dxa"/>
            <w:vAlign w:val="center"/>
          </w:tcPr>
          <w:p w14:paraId="3BCED47A" w14:textId="77777777" w:rsidR="00165BDF" w:rsidRPr="00E86221" w:rsidRDefault="00165BDF"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2019-2020 Eğitim Öğretim Yılı</w:t>
            </w:r>
          </w:p>
        </w:tc>
        <w:tc>
          <w:tcPr>
            <w:tcW w:w="3119" w:type="dxa"/>
            <w:vAlign w:val="center"/>
          </w:tcPr>
          <w:p w14:paraId="08BA2437" w14:textId="77777777" w:rsidR="00165BDF" w:rsidRPr="00E86221" w:rsidRDefault="00165BDF"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İİBF’de eğitim gören öğrenciler ile Mühendislik ve Mimarlık Fakültesi’nde okuyan öğrencilerin diğer fakültelere nazaran daha finansal okuryazar oldukları anlaşılmıştır. Cinsiyet ile kredi kartı kullanımı arasında anlamlı bir fark bulunamazken, yaş ile internet bankacılığı arasında anlamlı farklılıklar tespit edilmiştir.</w:t>
            </w:r>
          </w:p>
        </w:tc>
      </w:tr>
    </w:tbl>
    <w:p w14:paraId="733D1FD2" w14:textId="7BC8CE31" w:rsidR="00E86221" w:rsidRDefault="00E86221"/>
    <w:p w14:paraId="619B2C6E" w14:textId="77777777" w:rsidR="00E86221" w:rsidRDefault="00E86221">
      <w:r>
        <w:br w:type="page"/>
      </w:r>
    </w:p>
    <w:p w14:paraId="7A56E3DE" w14:textId="77777777" w:rsidR="00E86221" w:rsidRDefault="00E86221" w:rsidP="00E86221">
      <w:pPr>
        <w:pStyle w:val="ResimYazs"/>
        <w:rPr>
          <w:rFonts w:cs="Times New Roman"/>
          <w:iCs w:val="0"/>
          <w:szCs w:val="22"/>
        </w:rPr>
      </w:pPr>
      <w:r w:rsidRPr="00E86221">
        <w:rPr>
          <w:b/>
        </w:rPr>
        <w:lastRenderedPageBreak/>
        <w:t xml:space="preserve">Tablo </w:t>
      </w:r>
      <w:r>
        <w:rPr>
          <w:b/>
        </w:rPr>
        <w:t xml:space="preserve">5 (Devam). </w:t>
      </w:r>
      <w:r w:rsidRPr="00FD63B5">
        <w:rPr>
          <w:rFonts w:cs="Times New Roman"/>
          <w:iCs w:val="0"/>
          <w:szCs w:val="22"/>
        </w:rPr>
        <w:t>Türkiye’deki Üniversite Öğrencilerinin Finansal Okuryazarlığı Hakkındaki Çalışmalar</w:t>
      </w:r>
    </w:p>
    <w:tbl>
      <w:tblPr>
        <w:tblStyle w:val="TabloKlavuzu"/>
        <w:tblW w:w="8500" w:type="dxa"/>
        <w:tblLayout w:type="fixed"/>
        <w:tblLook w:val="04A0" w:firstRow="1" w:lastRow="0" w:firstColumn="1" w:lastColumn="0" w:noHBand="0" w:noVBand="1"/>
      </w:tblPr>
      <w:tblGrid>
        <w:gridCol w:w="1127"/>
        <w:gridCol w:w="708"/>
        <w:gridCol w:w="710"/>
        <w:gridCol w:w="1277"/>
        <w:gridCol w:w="1559"/>
        <w:gridCol w:w="3119"/>
      </w:tblGrid>
      <w:tr w:rsidR="00E86221" w:rsidRPr="00E86221" w14:paraId="2558F587" w14:textId="77777777" w:rsidTr="00221186">
        <w:trPr>
          <w:trHeight w:val="170"/>
        </w:trPr>
        <w:tc>
          <w:tcPr>
            <w:tcW w:w="1127" w:type="dxa"/>
            <w:vAlign w:val="center"/>
          </w:tcPr>
          <w:p w14:paraId="2BC17175" w14:textId="77777777" w:rsidR="00E86221" w:rsidRPr="00E86221" w:rsidRDefault="00E86221" w:rsidP="00603EFC">
            <w:pPr>
              <w:spacing w:before="40" w:after="40"/>
              <w:jc w:val="center"/>
              <w:rPr>
                <w:rFonts w:ascii="Times New Roman" w:hAnsi="Times New Roman" w:cs="Times New Roman"/>
                <w:sz w:val="20"/>
                <w:szCs w:val="20"/>
              </w:rPr>
            </w:pPr>
            <w:r w:rsidRPr="00E86221">
              <w:rPr>
                <w:rFonts w:ascii="Times New Roman" w:hAnsi="Times New Roman" w:cs="Times New Roman"/>
                <w:sz w:val="20"/>
                <w:szCs w:val="20"/>
              </w:rPr>
              <w:t>Yazar</w:t>
            </w:r>
          </w:p>
        </w:tc>
        <w:tc>
          <w:tcPr>
            <w:tcW w:w="708" w:type="dxa"/>
            <w:vAlign w:val="center"/>
          </w:tcPr>
          <w:p w14:paraId="372A5FFC" w14:textId="77777777" w:rsidR="00E86221" w:rsidRPr="00E86221" w:rsidRDefault="00E86221" w:rsidP="00603EFC">
            <w:pPr>
              <w:spacing w:before="40" w:after="40"/>
              <w:jc w:val="center"/>
              <w:rPr>
                <w:rFonts w:ascii="Times New Roman" w:hAnsi="Times New Roman" w:cs="Times New Roman"/>
                <w:sz w:val="20"/>
                <w:szCs w:val="20"/>
              </w:rPr>
            </w:pPr>
            <w:r w:rsidRPr="00E86221">
              <w:rPr>
                <w:rFonts w:ascii="Times New Roman" w:hAnsi="Times New Roman" w:cs="Times New Roman"/>
                <w:sz w:val="20"/>
                <w:szCs w:val="20"/>
              </w:rPr>
              <w:t>Yayın Yılı</w:t>
            </w:r>
          </w:p>
        </w:tc>
        <w:tc>
          <w:tcPr>
            <w:tcW w:w="710" w:type="dxa"/>
            <w:vAlign w:val="center"/>
          </w:tcPr>
          <w:p w14:paraId="6FB10F26" w14:textId="77777777" w:rsidR="00E86221" w:rsidRPr="00E86221" w:rsidRDefault="00E86221" w:rsidP="00603EFC">
            <w:pPr>
              <w:spacing w:before="40" w:after="40"/>
              <w:jc w:val="center"/>
              <w:rPr>
                <w:rFonts w:ascii="Times New Roman" w:hAnsi="Times New Roman" w:cs="Times New Roman"/>
                <w:sz w:val="20"/>
                <w:szCs w:val="20"/>
              </w:rPr>
            </w:pPr>
            <w:r w:rsidRPr="00E86221">
              <w:rPr>
                <w:rFonts w:ascii="Times New Roman" w:hAnsi="Times New Roman" w:cs="Times New Roman"/>
                <w:sz w:val="20"/>
                <w:szCs w:val="20"/>
              </w:rPr>
              <w:t>Veri</w:t>
            </w:r>
          </w:p>
        </w:tc>
        <w:tc>
          <w:tcPr>
            <w:tcW w:w="1277" w:type="dxa"/>
            <w:vAlign w:val="center"/>
          </w:tcPr>
          <w:p w14:paraId="769F2561" w14:textId="77777777" w:rsidR="00E86221" w:rsidRPr="00E86221" w:rsidRDefault="00E86221" w:rsidP="00603EFC">
            <w:pPr>
              <w:spacing w:before="40" w:after="40"/>
              <w:jc w:val="center"/>
              <w:rPr>
                <w:rFonts w:ascii="Times New Roman" w:hAnsi="Times New Roman" w:cs="Times New Roman"/>
                <w:sz w:val="20"/>
                <w:szCs w:val="20"/>
              </w:rPr>
            </w:pPr>
            <w:r w:rsidRPr="00E86221">
              <w:rPr>
                <w:rFonts w:ascii="Times New Roman" w:hAnsi="Times New Roman" w:cs="Times New Roman"/>
                <w:sz w:val="20"/>
                <w:szCs w:val="20"/>
              </w:rPr>
              <w:t>Yöntem</w:t>
            </w:r>
          </w:p>
        </w:tc>
        <w:tc>
          <w:tcPr>
            <w:tcW w:w="1559" w:type="dxa"/>
            <w:vAlign w:val="center"/>
          </w:tcPr>
          <w:p w14:paraId="5269EEC0" w14:textId="77777777" w:rsidR="00E86221" w:rsidRPr="00E86221" w:rsidRDefault="00E86221" w:rsidP="00603EFC">
            <w:pPr>
              <w:spacing w:before="40" w:after="40"/>
              <w:jc w:val="center"/>
              <w:rPr>
                <w:rFonts w:ascii="Times New Roman" w:hAnsi="Times New Roman" w:cs="Times New Roman"/>
                <w:sz w:val="20"/>
                <w:szCs w:val="20"/>
              </w:rPr>
            </w:pPr>
            <w:r w:rsidRPr="00E86221">
              <w:rPr>
                <w:rFonts w:ascii="Times New Roman" w:hAnsi="Times New Roman" w:cs="Times New Roman"/>
                <w:sz w:val="20"/>
                <w:szCs w:val="20"/>
              </w:rPr>
              <w:t>Dönem Aralığı</w:t>
            </w:r>
          </w:p>
        </w:tc>
        <w:tc>
          <w:tcPr>
            <w:tcW w:w="3119" w:type="dxa"/>
            <w:vAlign w:val="center"/>
          </w:tcPr>
          <w:p w14:paraId="44F926F9" w14:textId="77777777" w:rsidR="00E86221" w:rsidRPr="00E86221" w:rsidRDefault="00E86221" w:rsidP="00603EFC">
            <w:pPr>
              <w:spacing w:before="40" w:after="40"/>
              <w:jc w:val="center"/>
              <w:rPr>
                <w:rFonts w:ascii="Times New Roman" w:hAnsi="Times New Roman" w:cs="Times New Roman"/>
                <w:sz w:val="20"/>
                <w:szCs w:val="20"/>
              </w:rPr>
            </w:pPr>
            <w:r w:rsidRPr="00E86221">
              <w:rPr>
                <w:rFonts w:ascii="Times New Roman" w:hAnsi="Times New Roman" w:cs="Times New Roman"/>
                <w:sz w:val="20"/>
                <w:szCs w:val="20"/>
              </w:rPr>
              <w:t>Sonuç</w:t>
            </w:r>
          </w:p>
        </w:tc>
      </w:tr>
      <w:tr w:rsidR="00165BDF" w:rsidRPr="00E86221" w14:paraId="3D7C61DB" w14:textId="77777777" w:rsidTr="00221186">
        <w:trPr>
          <w:trHeight w:val="170"/>
        </w:trPr>
        <w:tc>
          <w:tcPr>
            <w:tcW w:w="1127" w:type="dxa"/>
            <w:vAlign w:val="center"/>
          </w:tcPr>
          <w:p w14:paraId="309906E9" w14:textId="39EA7952" w:rsidR="00165BDF" w:rsidRPr="00E86221" w:rsidRDefault="00165BDF"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Salman ve Esmeray </w:t>
            </w:r>
          </w:p>
        </w:tc>
        <w:tc>
          <w:tcPr>
            <w:tcW w:w="708" w:type="dxa"/>
            <w:vAlign w:val="center"/>
          </w:tcPr>
          <w:p w14:paraId="79AADD20" w14:textId="77777777" w:rsidR="00165BDF" w:rsidRPr="00E86221" w:rsidRDefault="00165BDF"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2020</w:t>
            </w:r>
          </w:p>
        </w:tc>
        <w:tc>
          <w:tcPr>
            <w:tcW w:w="710" w:type="dxa"/>
            <w:vAlign w:val="center"/>
          </w:tcPr>
          <w:p w14:paraId="2AF21594" w14:textId="77777777" w:rsidR="00165BDF" w:rsidRPr="00E86221" w:rsidRDefault="00165BDF"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Anket </w:t>
            </w:r>
          </w:p>
        </w:tc>
        <w:tc>
          <w:tcPr>
            <w:tcW w:w="1277" w:type="dxa"/>
            <w:vAlign w:val="center"/>
          </w:tcPr>
          <w:p w14:paraId="24329979" w14:textId="77777777" w:rsidR="00165BDF" w:rsidRPr="00E86221" w:rsidRDefault="00165BDF"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Betimsel tarama modeli, t-testi ve tek yönlü varyans analizi (ANOVA)</w:t>
            </w:r>
          </w:p>
        </w:tc>
        <w:tc>
          <w:tcPr>
            <w:tcW w:w="1559" w:type="dxa"/>
            <w:vAlign w:val="center"/>
          </w:tcPr>
          <w:p w14:paraId="44366E1B" w14:textId="77777777" w:rsidR="00165BDF" w:rsidRPr="00E86221" w:rsidRDefault="00165BDF"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2019 yılı bahar dönemi</w:t>
            </w:r>
          </w:p>
        </w:tc>
        <w:tc>
          <w:tcPr>
            <w:tcW w:w="3119" w:type="dxa"/>
            <w:vAlign w:val="center"/>
          </w:tcPr>
          <w:p w14:paraId="772ACFA8" w14:textId="77777777" w:rsidR="00165BDF" w:rsidRPr="00E86221" w:rsidRDefault="00165BDF" w:rsidP="00E86221">
            <w:pPr>
              <w:spacing w:before="40" w:after="40"/>
              <w:rPr>
                <w:rFonts w:ascii="Times New Roman" w:hAnsi="Times New Roman" w:cs="Times New Roman"/>
                <w:b/>
                <w:bCs/>
                <w:sz w:val="20"/>
                <w:szCs w:val="20"/>
              </w:rPr>
            </w:pPr>
            <w:r w:rsidRPr="00E86221">
              <w:rPr>
                <w:rFonts w:ascii="Times New Roman" w:hAnsi="Times New Roman" w:cs="Times New Roman"/>
                <w:sz w:val="20"/>
                <w:szCs w:val="20"/>
              </w:rPr>
              <w:t>Sınıf düzeyleri ve finans dersi alma durumlarına göre finansal okuryazarlık arasındaki bağlantı pozitif yönde bulunmuştur.</w:t>
            </w:r>
          </w:p>
          <w:p w14:paraId="406D55AB" w14:textId="77777777" w:rsidR="00165BDF" w:rsidRPr="00E86221" w:rsidRDefault="00165BDF" w:rsidP="00E86221">
            <w:pPr>
              <w:spacing w:before="40" w:after="40"/>
              <w:rPr>
                <w:rFonts w:ascii="Times New Roman" w:hAnsi="Times New Roman" w:cs="Times New Roman"/>
                <w:sz w:val="20"/>
                <w:szCs w:val="20"/>
              </w:rPr>
            </w:pPr>
          </w:p>
        </w:tc>
      </w:tr>
      <w:tr w:rsidR="00165BDF" w:rsidRPr="00E86221" w14:paraId="1FD7B283" w14:textId="77777777" w:rsidTr="00221186">
        <w:trPr>
          <w:trHeight w:val="170"/>
        </w:trPr>
        <w:tc>
          <w:tcPr>
            <w:tcW w:w="1127" w:type="dxa"/>
            <w:vAlign w:val="center"/>
          </w:tcPr>
          <w:p w14:paraId="67C2D524" w14:textId="77777777" w:rsidR="00165BDF" w:rsidRPr="00E86221" w:rsidRDefault="00165BDF"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Dursun </w:t>
            </w:r>
          </w:p>
        </w:tc>
        <w:tc>
          <w:tcPr>
            <w:tcW w:w="708" w:type="dxa"/>
            <w:vAlign w:val="center"/>
          </w:tcPr>
          <w:p w14:paraId="3877A3F7" w14:textId="77777777" w:rsidR="00165BDF" w:rsidRPr="00E86221" w:rsidRDefault="00165BDF"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2021</w:t>
            </w:r>
          </w:p>
        </w:tc>
        <w:tc>
          <w:tcPr>
            <w:tcW w:w="710" w:type="dxa"/>
            <w:vAlign w:val="center"/>
          </w:tcPr>
          <w:p w14:paraId="60DA050F" w14:textId="77777777" w:rsidR="00165BDF" w:rsidRPr="00E86221" w:rsidRDefault="00165BDF"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Anket </w:t>
            </w:r>
          </w:p>
        </w:tc>
        <w:tc>
          <w:tcPr>
            <w:tcW w:w="1277" w:type="dxa"/>
            <w:vAlign w:val="center"/>
          </w:tcPr>
          <w:p w14:paraId="2700F17C" w14:textId="77777777" w:rsidR="00165BDF" w:rsidRPr="00E86221" w:rsidRDefault="00165BDF"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Çok yönlü varyans analizi, bağımsız örneklem testi</w:t>
            </w:r>
          </w:p>
        </w:tc>
        <w:tc>
          <w:tcPr>
            <w:tcW w:w="1559" w:type="dxa"/>
            <w:vAlign w:val="center"/>
          </w:tcPr>
          <w:p w14:paraId="6A3CDE23" w14:textId="77777777" w:rsidR="00165BDF" w:rsidRPr="00E86221" w:rsidRDefault="00165BDF"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Mayıs-Haziran/2020</w:t>
            </w:r>
          </w:p>
        </w:tc>
        <w:tc>
          <w:tcPr>
            <w:tcW w:w="3119" w:type="dxa"/>
            <w:vAlign w:val="center"/>
          </w:tcPr>
          <w:p w14:paraId="3C22D87B" w14:textId="77777777" w:rsidR="00165BDF" w:rsidRPr="00E86221" w:rsidRDefault="00165BDF"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Finans dersi alan katılımcıların almayan katılımcılara göre daha finansal okuryazar oldukları anlaşılmıştır. Bölüm, fakülte sınıf seviyeleri finansal okuryazarlık bilgilerini ölçme hususunda anlamlı farklılıklar ortaya çıkarmıştır.</w:t>
            </w:r>
          </w:p>
        </w:tc>
      </w:tr>
      <w:tr w:rsidR="00165BDF" w:rsidRPr="00E86221" w14:paraId="6F9BE1A5" w14:textId="77777777" w:rsidTr="00221186">
        <w:trPr>
          <w:trHeight w:val="170"/>
        </w:trPr>
        <w:tc>
          <w:tcPr>
            <w:tcW w:w="1127" w:type="dxa"/>
            <w:vAlign w:val="center"/>
          </w:tcPr>
          <w:p w14:paraId="30E81E89" w14:textId="77777777" w:rsidR="00165BDF" w:rsidRPr="00E86221" w:rsidRDefault="00165BDF"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Tüfekçi </w:t>
            </w:r>
          </w:p>
        </w:tc>
        <w:tc>
          <w:tcPr>
            <w:tcW w:w="708" w:type="dxa"/>
            <w:vAlign w:val="center"/>
          </w:tcPr>
          <w:p w14:paraId="53E84A88" w14:textId="77777777" w:rsidR="00165BDF" w:rsidRPr="00E86221" w:rsidRDefault="00165BDF"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2021</w:t>
            </w:r>
          </w:p>
        </w:tc>
        <w:tc>
          <w:tcPr>
            <w:tcW w:w="710" w:type="dxa"/>
            <w:vAlign w:val="center"/>
          </w:tcPr>
          <w:p w14:paraId="1180184E" w14:textId="77777777" w:rsidR="00165BDF" w:rsidRPr="00E86221" w:rsidRDefault="00165BDF"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Anket </w:t>
            </w:r>
          </w:p>
        </w:tc>
        <w:tc>
          <w:tcPr>
            <w:tcW w:w="1277" w:type="dxa"/>
            <w:vAlign w:val="center"/>
          </w:tcPr>
          <w:p w14:paraId="7A311417" w14:textId="77777777" w:rsidR="00165BDF" w:rsidRPr="00E86221" w:rsidRDefault="00165BDF"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Bağımsız Örneklem T-testi ve Tek Yönlü Varyans (ANOVA), Levene testi</w:t>
            </w:r>
          </w:p>
        </w:tc>
        <w:tc>
          <w:tcPr>
            <w:tcW w:w="1559" w:type="dxa"/>
            <w:vAlign w:val="center"/>
          </w:tcPr>
          <w:p w14:paraId="47DCB98E" w14:textId="77777777" w:rsidR="00165BDF" w:rsidRPr="00E86221" w:rsidRDefault="00165BDF"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Ekim 2021</w:t>
            </w:r>
          </w:p>
        </w:tc>
        <w:tc>
          <w:tcPr>
            <w:tcW w:w="3119" w:type="dxa"/>
            <w:vAlign w:val="center"/>
          </w:tcPr>
          <w:p w14:paraId="79C75885" w14:textId="77777777" w:rsidR="00165BDF" w:rsidRPr="00E86221" w:rsidRDefault="00165BDF"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Öğrencilerin orta düzeyde finansal okuryazar oldukları görülmüştür. Ayrıca cinsiyet ve finansal okuryazarlık arasında farklılıkların olduğu tespit edilmiştir.</w:t>
            </w:r>
          </w:p>
        </w:tc>
      </w:tr>
      <w:tr w:rsidR="00165BDF" w:rsidRPr="00E86221" w14:paraId="5CF1FC87" w14:textId="77777777" w:rsidTr="00221186">
        <w:trPr>
          <w:trHeight w:val="170"/>
        </w:trPr>
        <w:tc>
          <w:tcPr>
            <w:tcW w:w="1127" w:type="dxa"/>
            <w:vAlign w:val="center"/>
          </w:tcPr>
          <w:p w14:paraId="4A2C768B" w14:textId="77777777" w:rsidR="00165BDF" w:rsidRPr="00E86221" w:rsidRDefault="00165BDF"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Uyar ve Atalay </w:t>
            </w:r>
          </w:p>
        </w:tc>
        <w:tc>
          <w:tcPr>
            <w:tcW w:w="708" w:type="dxa"/>
            <w:vAlign w:val="center"/>
          </w:tcPr>
          <w:p w14:paraId="26CC993A" w14:textId="77777777" w:rsidR="00165BDF" w:rsidRPr="00E86221" w:rsidRDefault="00165BDF"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2021</w:t>
            </w:r>
          </w:p>
        </w:tc>
        <w:tc>
          <w:tcPr>
            <w:tcW w:w="710" w:type="dxa"/>
            <w:vAlign w:val="center"/>
          </w:tcPr>
          <w:p w14:paraId="121EFAAC" w14:textId="77777777" w:rsidR="00165BDF" w:rsidRPr="00E86221" w:rsidRDefault="00165BDF"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Anket </w:t>
            </w:r>
          </w:p>
        </w:tc>
        <w:tc>
          <w:tcPr>
            <w:tcW w:w="1277" w:type="dxa"/>
            <w:vAlign w:val="center"/>
          </w:tcPr>
          <w:p w14:paraId="49835F97" w14:textId="77777777" w:rsidR="00165BDF" w:rsidRPr="00E86221" w:rsidRDefault="00165BDF"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Lojistik analizi ve ki-kare testi</w:t>
            </w:r>
          </w:p>
        </w:tc>
        <w:tc>
          <w:tcPr>
            <w:tcW w:w="1559" w:type="dxa"/>
            <w:vAlign w:val="center"/>
          </w:tcPr>
          <w:p w14:paraId="4FF70C28" w14:textId="77777777" w:rsidR="00165BDF" w:rsidRPr="00E86221" w:rsidRDefault="00165BDF"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2019-2020 Eğitim Öğretim Yılı</w:t>
            </w:r>
          </w:p>
        </w:tc>
        <w:tc>
          <w:tcPr>
            <w:tcW w:w="3119" w:type="dxa"/>
            <w:vAlign w:val="center"/>
          </w:tcPr>
          <w:p w14:paraId="539A2E60" w14:textId="77777777" w:rsidR="00165BDF" w:rsidRPr="00E86221" w:rsidRDefault="00165BDF"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Fakültede eğitim gören öğrencilerin aldıkları dersler ile cinsiyetleri arasında anlamlı bir fark elde edilememiştir. Çalışmaya katılan öğrencilerin finansal okuryazarlık seviyeleri ise genel olarak düşük bulunmuştur.</w:t>
            </w:r>
          </w:p>
        </w:tc>
      </w:tr>
      <w:tr w:rsidR="00367B40" w:rsidRPr="00E86221" w14:paraId="38DB0FDB" w14:textId="77777777" w:rsidTr="00221186">
        <w:trPr>
          <w:trHeight w:val="170"/>
        </w:trPr>
        <w:tc>
          <w:tcPr>
            <w:tcW w:w="1127" w:type="dxa"/>
            <w:vAlign w:val="center"/>
          </w:tcPr>
          <w:p w14:paraId="3E2DD3DB" w14:textId="77777777" w:rsidR="00367B40" w:rsidRPr="00E86221" w:rsidRDefault="00367B40"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Ay ve Ebdülrzazade</w:t>
            </w:r>
          </w:p>
        </w:tc>
        <w:tc>
          <w:tcPr>
            <w:tcW w:w="708" w:type="dxa"/>
            <w:vAlign w:val="center"/>
          </w:tcPr>
          <w:p w14:paraId="7F25516C" w14:textId="77777777" w:rsidR="00367B40" w:rsidRPr="00E86221" w:rsidRDefault="00367B40"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2021</w:t>
            </w:r>
          </w:p>
        </w:tc>
        <w:tc>
          <w:tcPr>
            <w:tcW w:w="710" w:type="dxa"/>
            <w:vAlign w:val="center"/>
          </w:tcPr>
          <w:p w14:paraId="55B18668" w14:textId="77777777" w:rsidR="00367B40" w:rsidRPr="00E86221" w:rsidRDefault="00367B40"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Anket </w:t>
            </w:r>
          </w:p>
        </w:tc>
        <w:tc>
          <w:tcPr>
            <w:tcW w:w="1277" w:type="dxa"/>
            <w:vAlign w:val="center"/>
          </w:tcPr>
          <w:p w14:paraId="167E2C75" w14:textId="77777777" w:rsidR="00367B40" w:rsidRPr="00E86221" w:rsidRDefault="00367B40"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İstatistiksel analizler, Kruskal Wallis testi, Mann Whitney U testi </w:t>
            </w:r>
          </w:p>
        </w:tc>
        <w:tc>
          <w:tcPr>
            <w:tcW w:w="1559" w:type="dxa"/>
            <w:vAlign w:val="center"/>
          </w:tcPr>
          <w:p w14:paraId="017C54D5" w14:textId="77777777" w:rsidR="00367B40" w:rsidRPr="00E86221" w:rsidRDefault="00367B40"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2017-2018 Öğretim Yılı</w:t>
            </w:r>
          </w:p>
        </w:tc>
        <w:tc>
          <w:tcPr>
            <w:tcW w:w="3119" w:type="dxa"/>
            <w:vAlign w:val="center"/>
          </w:tcPr>
          <w:p w14:paraId="19CF1811" w14:textId="77777777" w:rsidR="00367B40" w:rsidRPr="00E86221" w:rsidRDefault="00367B40"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İİBF öğrencilerinin demografik özellikleri ile finansal okuryazarlık düzeyleri incelendiğinde harcama, tutum ve davranışların cinsiyet ile ilişkisi anlamlı olarak bulunmuştur. Gelir düzeylerine de değinilerek yüksek gelirli ile az gelirli aileler arasında anlamlı farklılık olduğu tespit edilmiştir.</w:t>
            </w:r>
          </w:p>
        </w:tc>
      </w:tr>
      <w:tr w:rsidR="00367B40" w:rsidRPr="00E86221" w14:paraId="4EBE8E6E" w14:textId="77777777" w:rsidTr="00221186">
        <w:trPr>
          <w:trHeight w:val="170"/>
        </w:trPr>
        <w:tc>
          <w:tcPr>
            <w:tcW w:w="1127" w:type="dxa"/>
            <w:vAlign w:val="center"/>
          </w:tcPr>
          <w:p w14:paraId="46FC1512" w14:textId="77777777" w:rsidR="00367B40" w:rsidRPr="00E86221" w:rsidRDefault="00367B40"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Güneş</w:t>
            </w:r>
          </w:p>
        </w:tc>
        <w:tc>
          <w:tcPr>
            <w:tcW w:w="708" w:type="dxa"/>
            <w:vAlign w:val="center"/>
          </w:tcPr>
          <w:p w14:paraId="4FC120DD" w14:textId="77777777" w:rsidR="00367B40" w:rsidRPr="00E86221" w:rsidRDefault="00367B40"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2022</w:t>
            </w:r>
          </w:p>
        </w:tc>
        <w:tc>
          <w:tcPr>
            <w:tcW w:w="710" w:type="dxa"/>
            <w:vAlign w:val="center"/>
          </w:tcPr>
          <w:p w14:paraId="3F16A982" w14:textId="77777777" w:rsidR="00367B40" w:rsidRPr="00E86221" w:rsidRDefault="00367B40"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Anket </w:t>
            </w:r>
          </w:p>
        </w:tc>
        <w:tc>
          <w:tcPr>
            <w:tcW w:w="1277" w:type="dxa"/>
            <w:vAlign w:val="center"/>
          </w:tcPr>
          <w:p w14:paraId="6371B74B" w14:textId="77777777" w:rsidR="00367B40" w:rsidRPr="00E86221" w:rsidRDefault="00367B40"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T- testi, ANOVA </w:t>
            </w:r>
          </w:p>
        </w:tc>
        <w:tc>
          <w:tcPr>
            <w:tcW w:w="1559" w:type="dxa"/>
            <w:vAlign w:val="center"/>
          </w:tcPr>
          <w:p w14:paraId="1C9194A3" w14:textId="77777777" w:rsidR="00367B40" w:rsidRPr="00E86221" w:rsidRDefault="00367B40"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2017-2020 Güz Dönemleri</w:t>
            </w:r>
          </w:p>
        </w:tc>
        <w:tc>
          <w:tcPr>
            <w:tcW w:w="3119" w:type="dxa"/>
            <w:vAlign w:val="center"/>
          </w:tcPr>
          <w:p w14:paraId="17FFE345" w14:textId="77777777" w:rsidR="00367B40" w:rsidRPr="00E86221" w:rsidRDefault="00367B40"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1. Sınıftan 4. Sınıfa kadar ki geçen sürede öğrencilerin finansal okuryazarlık bilgilerinin her dönem artarak devam ettiği tespit edilmiştir.</w:t>
            </w:r>
          </w:p>
        </w:tc>
      </w:tr>
      <w:tr w:rsidR="00367B40" w:rsidRPr="00E86221" w14:paraId="1733CFF5" w14:textId="77777777" w:rsidTr="00221186">
        <w:trPr>
          <w:trHeight w:val="170"/>
        </w:trPr>
        <w:tc>
          <w:tcPr>
            <w:tcW w:w="1127" w:type="dxa"/>
            <w:vAlign w:val="center"/>
          </w:tcPr>
          <w:p w14:paraId="7F6AECEC" w14:textId="77777777" w:rsidR="00367B40" w:rsidRPr="00E86221" w:rsidRDefault="00367B40"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Albayrak </w:t>
            </w:r>
          </w:p>
        </w:tc>
        <w:tc>
          <w:tcPr>
            <w:tcW w:w="708" w:type="dxa"/>
            <w:vAlign w:val="center"/>
          </w:tcPr>
          <w:p w14:paraId="44100734" w14:textId="77777777" w:rsidR="00367B40" w:rsidRPr="00E86221" w:rsidRDefault="00367B40"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2023</w:t>
            </w:r>
          </w:p>
        </w:tc>
        <w:tc>
          <w:tcPr>
            <w:tcW w:w="710" w:type="dxa"/>
            <w:vAlign w:val="center"/>
          </w:tcPr>
          <w:p w14:paraId="35F13E44" w14:textId="77777777" w:rsidR="00367B40" w:rsidRPr="00E86221" w:rsidRDefault="00367B40"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 xml:space="preserve">Anket </w:t>
            </w:r>
          </w:p>
        </w:tc>
        <w:tc>
          <w:tcPr>
            <w:tcW w:w="1277" w:type="dxa"/>
            <w:vAlign w:val="center"/>
          </w:tcPr>
          <w:p w14:paraId="02EE9185" w14:textId="77777777" w:rsidR="00367B40" w:rsidRPr="00E86221" w:rsidRDefault="00367B40"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Keşfedici ve doğrulayıcı faktör analizleri, t-testi, ANOVA</w:t>
            </w:r>
          </w:p>
        </w:tc>
        <w:tc>
          <w:tcPr>
            <w:tcW w:w="1559" w:type="dxa"/>
            <w:vAlign w:val="center"/>
          </w:tcPr>
          <w:p w14:paraId="1551547D" w14:textId="77777777" w:rsidR="00367B40" w:rsidRPr="00E86221" w:rsidRDefault="00367B40"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2021-2022 Eğitim Öğretim Yılı</w:t>
            </w:r>
          </w:p>
        </w:tc>
        <w:tc>
          <w:tcPr>
            <w:tcW w:w="3119" w:type="dxa"/>
            <w:vAlign w:val="center"/>
          </w:tcPr>
          <w:p w14:paraId="6C230997" w14:textId="77777777" w:rsidR="00367B40" w:rsidRPr="00E86221" w:rsidRDefault="00367B40" w:rsidP="00E86221">
            <w:pPr>
              <w:spacing w:before="40" w:after="40"/>
              <w:rPr>
                <w:rFonts w:ascii="Times New Roman" w:hAnsi="Times New Roman" w:cs="Times New Roman"/>
                <w:sz w:val="20"/>
                <w:szCs w:val="20"/>
              </w:rPr>
            </w:pPr>
            <w:r w:rsidRPr="00E86221">
              <w:rPr>
                <w:rFonts w:ascii="Times New Roman" w:hAnsi="Times New Roman" w:cs="Times New Roman"/>
                <w:sz w:val="20"/>
                <w:szCs w:val="20"/>
              </w:rPr>
              <w:t>Finansal okuryazarlık ortalaması hesaplanarak yüzde 69 olarak bulunmuştur. Cinsiyet bakımından değerlendirildiğinde ise erkek öğrencilerin kız öğrencilere göre daha finansal okuryazar oldukları görülmüştür.</w:t>
            </w:r>
          </w:p>
        </w:tc>
      </w:tr>
    </w:tbl>
    <w:p w14:paraId="1C4BA8A0" w14:textId="77777777" w:rsidR="00367B40" w:rsidRPr="00AD2E26" w:rsidRDefault="00367B40" w:rsidP="0058791F">
      <w:pPr>
        <w:spacing w:before="120" w:after="120" w:line="360" w:lineRule="auto"/>
        <w:ind w:right="709"/>
        <w:rPr>
          <w:rFonts w:ascii="Times New Roman" w:eastAsia="Times New Roman" w:hAnsi="Times New Roman" w:cs="Times New Roman"/>
          <w:sz w:val="18"/>
          <w:szCs w:val="18"/>
          <w:lang w:eastAsia="tr-TR"/>
        </w:rPr>
      </w:pPr>
    </w:p>
    <w:p w14:paraId="433152EA" w14:textId="6667F5E6" w:rsidR="00BC1C71" w:rsidRDefault="00CD3ABF" w:rsidP="00E86221">
      <w:pPr>
        <w:spacing w:before="120" w:after="120" w:line="360" w:lineRule="auto"/>
        <w:ind w:firstLine="709"/>
        <w:jc w:val="both"/>
        <w:rPr>
          <w:rFonts w:ascii="Times New Roman" w:hAnsi="Times New Roman" w:cs="Times New Roman"/>
          <w:kern w:val="2"/>
          <w:sz w:val="24"/>
          <w:szCs w:val="24"/>
          <w14:ligatures w14:val="standardContextual"/>
        </w:rPr>
      </w:pPr>
      <w:r>
        <w:rPr>
          <w:rFonts w:ascii="Times New Roman" w:hAnsi="Times New Roman" w:cs="Times New Roman"/>
          <w:kern w:val="2"/>
          <w:sz w:val="24"/>
          <w:szCs w:val="24"/>
          <w14:ligatures w14:val="standardContextual"/>
        </w:rPr>
        <w:lastRenderedPageBreak/>
        <w:t>Türkiye’deki ü</w:t>
      </w:r>
      <w:r w:rsidR="00BC1C71">
        <w:rPr>
          <w:rFonts w:ascii="Times New Roman" w:hAnsi="Times New Roman" w:cs="Times New Roman"/>
          <w:kern w:val="2"/>
          <w:sz w:val="24"/>
          <w:szCs w:val="24"/>
          <w14:ligatures w14:val="standardContextual"/>
        </w:rPr>
        <w:t>niversite öğrencilerinin finansal okuryazarlığına odaklanan</w:t>
      </w:r>
      <w:r w:rsidR="005D032C">
        <w:rPr>
          <w:rFonts w:ascii="Times New Roman" w:hAnsi="Times New Roman" w:cs="Times New Roman"/>
          <w:kern w:val="2"/>
          <w:sz w:val="24"/>
          <w:szCs w:val="24"/>
          <w14:ligatures w14:val="standardContextual"/>
        </w:rPr>
        <w:t xml:space="preserve"> tablo 5’teki</w:t>
      </w:r>
      <w:r w:rsidR="00BC1C71">
        <w:rPr>
          <w:rFonts w:ascii="Times New Roman" w:hAnsi="Times New Roman" w:cs="Times New Roman"/>
          <w:kern w:val="2"/>
          <w:sz w:val="24"/>
          <w:szCs w:val="24"/>
          <w14:ligatures w14:val="standardContextual"/>
        </w:rPr>
        <w:t xml:space="preserve"> ilk çalışmalardan biri olarak </w:t>
      </w:r>
      <w:r w:rsidR="00BC1C71" w:rsidRPr="00864906">
        <w:rPr>
          <w:rFonts w:ascii="Times New Roman" w:hAnsi="Times New Roman" w:cs="Times New Roman"/>
          <w:kern w:val="2"/>
          <w:sz w:val="24"/>
          <w:szCs w:val="24"/>
          <w14:ligatures w14:val="standardContextual"/>
        </w:rPr>
        <w:t>B</w:t>
      </w:r>
      <w:r w:rsidR="00BC1C71" w:rsidRPr="00C1072A">
        <w:rPr>
          <w:rFonts w:ascii="Times New Roman" w:hAnsi="Times New Roman" w:cs="Times New Roman"/>
          <w:kern w:val="2"/>
          <w:sz w:val="24"/>
          <w:szCs w:val="24"/>
          <w14:ligatures w14:val="standardContextual"/>
        </w:rPr>
        <w:t>ayram (2010)</w:t>
      </w:r>
      <w:r w:rsidR="00181850">
        <w:rPr>
          <w:rFonts w:ascii="Times New Roman" w:hAnsi="Times New Roman" w:cs="Times New Roman"/>
          <w:kern w:val="2"/>
          <w:sz w:val="24"/>
          <w:szCs w:val="24"/>
          <w14:ligatures w14:val="standardContextual"/>
        </w:rPr>
        <w:t>,</w:t>
      </w:r>
      <w:r w:rsidR="00BC1C71" w:rsidRPr="00C1072A">
        <w:rPr>
          <w:rFonts w:ascii="Times New Roman" w:hAnsi="Times New Roman" w:cs="Times New Roman"/>
          <w:kern w:val="2"/>
          <w:sz w:val="24"/>
          <w:szCs w:val="24"/>
          <w14:ligatures w14:val="standardContextual"/>
        </w:rPr>
        <w:t xml:space="preserve"> </w:t>
      </w:r>
      <w:r w:rsidR="00BC1C71" w:rsidRPr="00D3491F">
        <w:rPr>
          <w:rFonts w:ascii="Times New Roman" w:hAnsi="Times New Roman" w:cs="Times New Roman"/>
          <w:kern w:val="2"/>
          <w:sz w:val="24"/>
          <w:szCs w:val="24"/>
          <w14:ligatures w14:val="standardContextual"/>
        </w:rPr>
        <w:t xml:space="preserve">Anadolu Üniversitesi </w:t>
      </w:r>
      <w:r w:rsidR="00BC1C71" w:rsidRPr="00D3491F">
        <w:rPr>
          <w:rFonts w:ascii="Times New Roman" w:hAnsi="Times New Roman" w:cs="Times New Roman" w:hint="eastAsia"/>
          <w:kern w:val="2"/>
          <w:sz w:val="24"/>
          <w:szCs w:val="24"/>
          <w14:ligatures w14:val="standardContextual"/>
        </w:rPr>
        <w:t>İİ</w:t>
      </w:r>
      <w:r w:rsidR="00BC1C71" w:rsidRPr="00D3491F">
        <w:rPr>
          <w:rFonts w:ascii="Times New Roman" w:hAnsi="Times New Roman" w:cs="Times New Roman"/>
          <w:kern w:val="2"/>
          <w:sz w:val="24"/>
          <w:szCs w:val="24"/>
          <w14:ligatures w14:val="standardContextual"/>
        </w:rPr>
        <w:t>BF ve Porsuk Meslek Y</w:t>
      </w:r>
      <w:r w:rsidR="00BC1C71" w:rsidRPr="00D3491F">
        <w:rPr>
          <w:rFonts w:ascii="Times New Roman" w:hAnsi="Times New Roman" w:cs="Times New Roman" w:hint="eastAsia"/>
          <w:kern w:val="2"/>
          <w:sz w:val="24"/>
          <w:szCs w:val="24"/>
          <w14:ligatures w14:val="standardContextual"/>
        </w:rPr>
        <w:t>ü</w:t>
      </w:r>
      <w:r w:rsidR="00BC1C71" w:rsidRPr="00D3491F">
        <w:rPr>
          <w:rFonts w:ascii="Times New Roman" w:hAnsi="Times New Roman" w:cs="Times New Roman"/>
          <w:kern w:val="2"/>
          <w:sz w:val="24"/>
          <w:szCs w:val="24"/>
          <w14:ligatures w14:val="standardContextual"/>
        </w:rPr>
        <w:t>ksekokulu (PMYO) öğrencilerinin temel finansal okuryazarlık ve para yönetimi ile ilgili davranışları</w:t>
      </w:r>
      <w:r w:rsidR="00BC1C71">
        <w:rPr>
          <w:rFonts w:ascii="Times New Roman" w:hAnsi="Times New Roman" w:cs="Times New Roman"/>
          <w:kern w:val="2"/>
          <w:sz w:val="24"/>
          <w:szCs w:val="24"/>
          <w14:ligatures w14:val="standardContextual"/>
        </w:rPr>
        <w:t>nı incelemiştir. T</w:t>
      </w:r>
      <w:r w:rsidR="00BC1C71" w:rsidRPr="00D3491F">
        <w:rPr>
          <w:rFonts w:ascii="Times New Roman" w:hAnsi="Times New Roman" w:cs="Times New Roman"/>
          <w:kern w:val="2"/>
          <w:sz w:val="24"/>
          <w:szCs w:val="24"/>
          <w14:ligatures w14:val="standardContextual"/>
        </w:rPr>
        <w:t xml:space="preserve">oplamda 600 öğrenciye </w:t>
      </w:r>
      <w:r w:rsidR="00BC1C71">
        <w:rPr>
          <w:rFonts w:ascii="Times New Roman" w:hAnsi="Times New Roman" w:cs="Times New Roman"/>
          <w:kern w:val="2"/>
          <w:sz w:val="24"/>
          <w:szCs w:val="24"/>
          <w14:ligatures w14:val="standardContextual"/>
        </w:rPr>
        <w:t xml:space="preserve">uygulanan </w:t>
      </w:r>
      <w:r w:rsidR="00BC1C71" w:rsidRPr="00D3491F">
        <w:rPr>
          <w:rFonts w:ascii="Times New Roman" w:hAnsi="Times New Roman" w:cs="Times New Roman"/>
          <w:kern w:val="2"/>
          <w:sz w:val="24"/>
          <w:szCs w:val="24"/>
          <w14:ligatures w14:val="standardContextual"/>
        </w:rPr>
        <w:t xml:space="preserve">anket sonucunda </w:t>
      </w:r>
      <w:r w:rsidR="00BC1C71">
        <w:rPr>
          <w:rFonts w:ascii="Times New Roman" w:hAnsi="Times New Roman" w:cs="Times New Roman"/>
          <w:kern w:val="2"/>
          <w:sz w:val="24"/>
          <w:szCs w:val="24"/>
          <w14:ligatures w14:val="standardContextual"/>
        </w:rPr>
        <w:t>öğrencilerin kendilerini finansal olarak yetkin gördükleri ancak finansal okuryazarlık düzeylerinin düşük olduğu tespit edilmiştir.</w:t>
      </w:r>
      <w:r w:rsidR="00BC1C71" w:rsidRPr="00D3491F">
        <w:rPr>
          <w:rFonts w:ascii="Times New Roman" w:hAnsi="Times New Roman" w:cs="Times New Roman"/>
          <w:kern w:val="2"/>
          <w:sz w:val="24"/>
          <w:szCs w:val="24"/>
          <w14:ligatures w14:val="standardContextual"/>
        </w:rPr>
        <w:t xml:space="preserve"> Bu durumun öğrenciler tarafından fark edilmediği ve kendilerini finansal olarak yetkin olduklarını zannettikleri anlaşılmıştır.</w:t>
      </w:r>
      <w:r w:rsidR="009D0D82" w:rsidRPr="009D0D82">
        <w:t xml:space="preserve"> </w:t>
      </w:r>
      <w:r w:rsidR="009D0D82" w:rsidRPr="009D0D82">
        <w:rPr>
          <w:rFonts w:ascii="Times New Roman" w:hAnsi="Times New Roman" w:cs="Times New Roman"/>
          <w:kern w:val="2"/>
          <w:sz w:val="24"/>
          <w:szCs w:val="24"/>
          <w14:ligatures w14:val="standardContextual"/>
        </w:rPr>
        <w:t xml:space="preserve">Temizel ve Bayram (2011) tarafından yürütülen bir çalışmada, Anadolu Üniversitesi </w:t>
      </w:r>
      <w:r w:rsidR="009D0D82">
        <w:rPr>
          <w:rFonts w:ascii="Times New Roman" w:hAnsi="Times New Roman" w:cs="Times New Roman"/>
          <w:kern w:val="2"/>
          <w:sz w:val="24"/>
          <w:szCs w:val="24"/>
          <w14:ligatures w14:val="standardContextual"/>
        </w:rPr>
        <w:t>İİBF</w:t>
      </w:r>
      <w:r w:rsidR="009D0D82" w:rsidRPr="009D0D82">
        <w:rPr>
          <w:rFonts w:ascii="Times New Roman" w:hAnsi="Times New Roman" w:cs="Times New Roman"/>
          <w:kern w:val="2"/>
          <w:sz w:val="24"/>
          <w:szCs w:val="24"/>
          <w14:ligatures w14:val="standardContextual"/>
        </w:rPr>
        <w:t>'de eğitim gören 433 öğrenci üzerinde, temel düzeyde finansal okuryazarlık seviyelerini belirlemeye yönelik bir anket uygulanmıştır.</w:t>
      </w:r>
      <w:r w:rsidR="009D0D82">
        <w:rPr>
          <w:rFonts w:ascii="Times New Roman" w:hAnsi="Times New Roman" w:cs="Times New Roman"/>
          <w:kern w:val="2"/>
          <w:sz w:val="24"/>
          <w:szCs w:val="24"/>
          <w14:ligatures w14:val="standardContextual"/>
        </w:rPr>
        <w:t xml:space="preserve"> </w:t>
      </w:r>
      <w:r w:rsidR="00BC1C71" w:rsidRPr="00166F04">
        <w:rPr>
          <w:rFonts w:ascii="Times New Roman" w:hAnsi="Times New Roman" w:cs="Times New Roman"/>
          <w:kern w:val="2"/>
          <w:sz w:val="24"/>
          <w:szCs w:val="24"/>
          <w14:ligatures w14:val="standardContextual"/>
        </w:rPr>
        <w:t xml:space="preserve">Öğrenciler, finansal durumlarını yönetme konusunda kendilerini daha başarılı olarak değerlendirmektedirler. Bu durum, finansal okuryazarlık düzeyinin artırılması için eğitim müfredatlarında ilgili program içeriklerine yer verilmesi gerekliliğini vurgulamaktadır. </w:t>
      </w:r>
      <w:r w:rsidR="00BC1C71" w:rsidRPr="00D3491F">
        <w:rPr>
          <w:rFonts w:ascii="Times New Roman" w:hAnsi="Times New Roman" w:cs="Times New Roman"/>
          <w:kern w:val="2"/>
          <w:sz w:val="24"/>
          <w:szCs w:val="24"/>
          <w14:ligatures w14:val="standardContextual"/>
        </w:rPr>
        <w:t xml:space="preserve">Yapılan analizler </w:t>
      </w:r>
      <w:r w:rsidR="00BC1C71">
        <w:rPr>
          <w:rFonts w:ascii="Times New Roman" w:hAnsi="Times New Roman" w:cs="Times New Roman"/>
          <w:kern w:val="2"/>
          <w:sz w:val="24"/>
          <w:szCs w:val="24"/>
          <w14:ligatures w14:val="standardContextual"/>
        </w:rPr>
        <w:t>öğrencilerin f</w:t>
      </w:r>
      <w:r w:rsidR="00BC1C71" w:rsidRPr="001951F3">
        <w:rPr>
          <w:rFonts w:ascii="Times New Roman" w:hAnsi="Times New Roman" w:cs="Times New Roman"/>
          <w:sz w:val="24"/>
          <w:szCs w:val="24"/>
        </w:rPr>
        <w:t>inansal okuryazarlık düzeylerinin artırılmasına destek olmak amacıyla, basılı materyallerin yanı sıra internet gibi ulaşılması kolay kaynaklardan</w:t>
      </w:r>
      <w:r w:rsidR="00BC1C71">
        <w:rPr>
          <w:rFonts w:ascii="Times New Roman" w:hAnsi="Times New Roman" w:cs="Times New Roman"/>
          <w:sz w:val="24"/>
          <w:szCs w:val="24"/>
        </w:rPr>
        <w:t xml:space="preserve"> da</w:t>
      </w:r>
      <w:r w:rsidR="00BC1C71" w:rsidRPr="001951F3">
        <w:rPr>
          <w:rFonts w:ascii="Times New Roman" w:hAnsi="Times New Roman" w:cs="Times New Roman"/>
          <w:sz w:val="24"/>
          <w:szCs w:val="24"/>
        </w:rPr>
        <w:t xml:space="preserve"> eğitim öğretime katkı sağlanabileceği önerilmiştir.</w:t>
      </w:r>
      <w:r w:rsidR="00BC1C71">
        <w:rPr>
          <w:rFonts w:ascii="Times New Roman" w:hAnsi="Times New Roman" w:cs="Times New Roman"/>
          <w:kern w:val="2"/>
          <w:sz w:val="24"/>
          <w:szCs w:val="24"/>
          <w14:ligatures w14:val="standardContextual"/>
        </w:rPr>
        <w:t xml:space="preserve"> </w:t>
      </w:r>
    </w:p>
    <w:p w14:paraId="5646A543" w14:textId="45D3E121" w:rsidR="00BC1C71" w:rsidRPr="003B16B1" w:rsidRDefault="00BC1C71" w:rsidP="00E86221">
      <w:pPr>
        <w:spacing w:before="120" w:after="120" w:line="360" w:lineRule="auto"/>
        <w:ind w:firstLine="709"/>
        <w:jc w:val="both"/>
        <w:rPr>
          <w:rFonts w:ascii="Times New Roman" w:hAnsi="Times New Roman" w:cs="Times New Roman"/>
          <w:color w:val="FF0000"/>
          <w:kern w:val="2"/>
          <w:sz w:val="24"/>
          <w:szCs w:val="24"/>
          <w14:ligatures w14:val="standardContextual"/>
        </w:rPr>
      </w:pPr>
      <w:r w:rsidRPr="00864906">
        <w:rPr>
          <w:rFonts w:ascii="Times New Roman" w:hAnsi="Times New Roman" w:cs="Times New Roman"/>
          <w:kern w:val="2"/>
          <w:sz w:val="24"/>
          <w:szCs w:val="24"/>
          <w14:ligatures w14:val="standardContextual"/>
        </w:rPr>
        <w:t>Ka</w:t>
      </w:r>
      <w:r w:rsidRPr="00FE5833">
        <w:rPr>
          <w:rFonts w:ascii="Times New Roman" w:hAnsi="Times New Roman" w:cs="Times New Roman"/>
          <w:kern w:val="2"/>
          <w:sz w:val="24"/>
          <w:szCs w:val="24"/>
          <w14:ligatures w14:val="standardContextual"/>
        </w:rPr>
        <w:t xml:space="preserve">ryağdı (2018) tarafından yapılan araştırmada, Bitlis Eren Üniversitesi Sosyal Bilimler Meslek Yüksekokulu’nda eğitim gören gençlerin finansal okuryazarlık bilgileri incelenmiştir. 202 öğrenciden elde edilen anket verileri </w:t>
      </w:r>
      <w:r>
        <w:rPr>
          <w:rFonts w:ascii="Times New Roman" w:hAnsi="Times New Roman" w:cs="Times New Roman"/>
          <w:kern w:val="2"/>
          <w:sz w:val="24"/>
          <w:szCs w:val="24"/>
          <w14:ligatures w14:val="standardContextual"/>
        </w:rPr>
        <w:t>ö</w:t>
      </w:r>
      <w:r w:rsidRPr="00FE5833">
        <w:rPr>
          <w:rFonts w:ascii="Times New Roman" w:hAnsi="Times New Roman" w:cs="Times New Roman"/>
          <w:kern w:val="2"/>
          <w:sz w:val="24"/>
          <w:szCs w:val="24"/>
          <w14:ligatures w14:val="standardContextual"/>
        </w:rPr>
        <w:t>ğrencilerin sosyal iletişim araçlarını kullanma konusunda aktif olmaları</w:t>
      </w:r>
      <w:r>
        <w:rPr>
          <w:rFonts w:ascii="Times New Roman" w:hAnsi="Times New Roman" w:cs="Times New Roman"/>
          <w:kern w:val="2"/>
          <w:sz w:val="24"/>
          <w:szCs w:val="24"/>
          <w14:ligatures w14:val="standardContextual"/>
        </w:rPr>
        <w:t>nın</w:t>
      </w:r>
      <w:r w:rsidRPr="00FE5833">
        <w:rPr>
          <w:rFonts w:ascii="Times New Roman" w:hAnsi="Times New Roman" w:cs="Times New Roman"/>
          <w:kern w:val="2"/>
          <w:sz w:val="24"/>
          <w:szCs w:val="24"/>
          <w14:ligatures w14:val="standardContextual"/>
        </w:rPr>
        <w:t>, finansal bilgilere rahatça ula</w:t>
      </w:r>
      <w:r>
        <w:rPr>
          <w:rFonts w:ascii="Times New Roman" w:hAnsi="Times New Roman" w:cs="Times New Roman"/>
          <w:kern w:val="2"/>
          <w:sz w:val="24"/>
          <w:szCs w:val="24"/>
          <w14:ligatures w14:val="standardContextual"/>
        </w:rPr>
        <w:t>şmalarını sağladığı ve bunun da</w:t>
      </w:r>
      <w:r w:rsidRPr="00FE5833">
        <w:rPr>
          <w:rFonts w:ascii="Times New Roman" w:hAnsi="Times New Roman" w:cs="Times New Roman"/>
          <w:kern w:val="2"/>
          <w:sz w:val="24"/>
          <w:szCs w:val="24"/>
          <w14:ligatures w14:val="standardContextual"/>
        </w:rPr>
        <w:t xml:space="preserve"> finansal gelişim ve değişimlerine yardımcı olduğu anlaşılmıştır. </w:t>
      </w:r>
      <w:r w:rsidRPr="00864906">
        <w:rPr>
          <w:rFonts w:ascii="Times New Roman" w:hAnsi="Times New Roman" w:cs="Times New Roman"/>
          <w:sz w:val="24"/>
          <w:szCs w:val="24"/>
        </w:rPr>
        <w:t>Ç</w:t>
      </w:r>
      <w:r w:rsidRPr="00FE5833">
        <w:rPr>
          <w:rFonts w:ascii="Times New Roman" w:hAnsi="Times New Roman" w:cs="Times New Roman"/>
          <w:sz w:val="24"/>
          <w:szCs w:val="24"/>
        </w:rPr>
        <w:t>am ve Barut (2015) tarafından yapılan bir çalışmada, Gümüşhane Üniversitesi ön lisans öğrencilerinin</w:t>
      </w:r>
      <w:r>
        <w:rPr>
          <w:rFonts w:ascii="Times New Roman" w:hAnsi="Times New Roman" w:cs="Times New Roman"/>
          <w:sz w:val="24"/>
          <w:szCs w:val="24"/>
        </w:rPr>
        <w:t xml:space="preserve"> finansal okuryazarlık düzeylerine odaklanılmıştır</w:t>
      </w:r>
      <w:r w:rsidRPr="00FE5833">
        <w:rPr>
          <w:rFonts w:ascii="Times New Roman" w:hAnsi="Times New Roman" w:cs="Times New Roman"/>
          <w:sz w:val="24"/>
          <w:szCs w:val="24"/>
        </w:rPr>
        <w:t xml:space="preserve">. </w:t>
      </w:r>
      <w:r>
        <w:rPr>
          <w:rFonts w:ascii="Times New Roman" w:hAnsi="Times New Roman" w:cs="Times New Roman"/>
          <w:kern w:val="2"/>
          <w:sz w:val="24"/>
          <w:szCs w:val="24"/>
          <w14:ligatures w14:val="standardContextual"/>
        </w:rPr>
        <w:t>Elde edilen verilerin analizinde</w:t>
      </w:r>
      <w:r w:rsidRPr="00FE5833">
        <w:rPr>
          <w:rFonts w:ascii="Times New Roman" w:hAnsi="Times New Roman" w:cs="Times New Roman"/>
          <w:kern w:val="2"/>
          <w:sz w:val="24"/>
          <w:szCs w:val="24"/>
          <w14:ligatures w14:val="standardContextual"/>
        </w:rPr>
        <w:t xml:space="preserve"> ön lisans öğrencilerinin temel finansal bilgi düzeyleri düşük bulunmuştur. </w:t>
      </w:r>
      <w:bookmarkStart w:id="78" w:name="_Hlk123036705"/>
      <w:r>
        <w:rPr>
          <w:rFonts w:ascii="Times New Roman" w:hAnsi="Times New Roman" w:cs="Times New Roman"/>
          <w:kern w:val="2"/>
          <w:sz w:val="24"/>
          <w:szCs w:val="24"/>
          <w14:ligatures w14:val="standardContextual"/>
        </w:rPr>
        <w:t>Bir diğer çalışmada öğrencilerin f</w:t>
      </w:r>
      <w:r w:rsidRPr="00FE5833">
        <w:rPr>
          <w:rFonts w:ascii="Times New Roman" w:hAnsi="Times New Roman" w:cs="Times New Roman"/>
          <w:kern w:val="2"/>
          <w:sz w:val="24"/>
          <w:szCs w:val="24"/>
          <w14:ligatures w14:val="standardContextual"/>
        </w:rPr>
        <w:t>inansal okuryazarlık düzeyleri, tutum ve davranışl</w:t>
      </w:r>
      <w:r>
        <w:rPr>
          <w:rFonts w:ascii="Times New Roman" w:hAnsi="Times New Roman" w:cs="Times New Roman"/>
          <w:kern w:val="2"/>
          <w:sz w:val="24"/>
          <w:szCs w:val="24"/>
          <w14:ligatures w14:val="standardContextual"/>
        </w:rPr>
        <w:t>arını tespit amacıyla</w:t>
      </w:r>
      <w:r w:rsidRPr="00FE5833">
        <w:rPr>
          <w:rFonts w:ascii="Times New Roman" w:hAnsi="Times New Roman" w:cs="Times New Roman"/>
          <w:kern w:val="2"/>
          <w:sz w:val="24"/>
          <w:szCs w:val="24"/>
          <w14:ligatures w14:val="standardContextual"/>
        </w:rPr>
        <w:t xml:space="preserve"> </w:t>
      </w:r>
      <w:r w:rsidRPr="00864906">
        <w:rPr>
          <w:rFonts w:ascii="Times New Roman" w:hAnsi="Times New Roman" w:cs="Times New Roman"/>
          <w:kern w:val="2"/>
          <w:sz w:val="24"/>
          <w:szCs w:val="24"/>
          <w14:ligatures w14:val="standardContextual"/>
        </w:rPr>
        <w:t>T</w:t>
      </w:r>
      <w:r w:rsidRPr="00FE5833">
        <w:rPr>
          <w:rFonts w:ascii="Times New Roman" w:hAnsi="Times New Roman" w:cs="Times New Roman"/>
          <w:kern w:val="2"/>
          <w:sz w:val="24"/>
          <w:szCs w:val="24"/>
          <w14:ligatures w14:val="standardContextual"/>
        </w:rPr>
        <w:t>üfekçi (2021</w:t>
      </w:r>
      <w:bookmarkEnd w:id="78"/>
      <w:r w:rsidRPr="00FE5833">
        <w:rPr>
          <w:rFonts w:ascii="Times New Roman" w:hAnsi="Times New Roman" w:cs="Times New Roman"/>
          <w:kern w:val="2"/>
          <w:sz w:val="24"/>
          <w:szCs w:val="24"/>
          <w14:ligatures w14:val="standardContextual"/>
        </w:rPr>
        <w:t>)</w:t>
      </w:r>
      <w:r>
        <w:rPr>
          <w:rFonts w:ascii="Times New Roman" w:hAnsi="Times New Roman" w:cs="Times New Roman"/>
          <w:kern w:val="2"/>
          <w:sz w:val="24"/>
          <w:szCs w:val="24"/>
          <w14:ligatures w14:val="standardContextual"/>
        </w:rPr>
        <w:t xml:space="preserve"> </w:t>
      </w:r>
      <w:r w:rsidRPr="00FE5833">
        <w:rPr>
          <w:rFonts w:ascii="Times New Roman" w:hAnsi="Times New Roman" w:cs="Times New Roman"/>
          <w:kern w:val="2"/>
          <w:sz w:val="24"/>
          <w:szCs w:val="24"/>
          <w14:ligatures w14:val="standardContextual"/>
        </w:rPr>
        <w:t>tarafından</w:t>
      </w:r>
      <w:r>
        <w:rPr>
          <w:rFonts w:ascii="Times New Roman" w:hAnsi="Times New Roman" w:cs="Times New Roman"/>
          <w:kern w:val="2"/>
          <w:sz w:val="24"/>
          <w:szCs w:val="24"/>
          <w14:ligatures w14:val="standardContextual"/>
        </w:rPr>
        <w:t xml:space="preserve"> </w:t>
      </w:r>
      <w:r w:rsidRPr="00FE5833">
        <w:rPr>
          <w:rFonts w:ascii="Times New Roman" w:hAnsi="Times New Roman" w:cs="Times New Roman"/>
          <w:kern w:val="2"/>
          <w:sz w:val="24"/>
          <w:szCs w:val="24"/>
          <w14:ligatures w14:val="standardContextual"/>
        </w:rPr>
        <w:t>Recep Tayyip Erdoğan Üniversitesi’nde öğrenim gören Fındıklı Uygulamalı Bilimler Yüksekokulu Finans ve Bankacılık Bölümü ile</w:t>
      </w:r>
      <w:r>
        <w:rPr>
          <w:rFonts w:ascii="Times New Roman" w:hAnsi="Times New Roman" w:cs="Times New Roman"/>
          <w:kern w:val="2"/>
          <w:sz w:val="24"/>
          <w:szCs w:val="24"/>
          <w14:ligatures w14:val="standardContextual"/>
        </w:rPr>
        <w:t xml:space="preserve"> İlahiyat Fakültesi’nden </w:t>
      </w:r>
      <w:r w:rsidRPr="00FE5833">
        <w:rPr>
          <w:rFonts w:ascii="Times New Roman" w:hAnsi="Times New Roman" w:cs="Times New Roman"/>
          <w:kern w:val="2"/>
          <w:sz w:val="24"/>
          <w:szCs w:val="24"/>
          <w14:ligatures w14:val="standardContextual"/>
        </w:rPr>
        <w:t>425 öğrenci</w:t>
      </w:r>
      <w:r>
        <w:rPr>
          <w:rFonts w:ascii="Times New Roman" w:hAnsi="Times New Roman" w:cs="Times New Roman"/>
          <w:kern w:val="2"/>
          <w:sz w:val="24"/>
          <w:szCs w:val="24"/>
          <w14:ligatures w14:val="standardContextual"/>
        </w:rPr>
        <w:t>ye anket uygulanmıştır.</w:t>
      </w:r>
      <w:r w:rsidRPr="00FE5833">
        <w:rPr>
          <w:rFonts w:ascii="Times New Roman" w:hAnsi="Times New Roman" w:cs="Times New Roman"/>
          <w:kern w:val="2"/>
          <w:sz w:val="24"/>
          <w:szCs w:val="24"/>
          <w14:ligatures w14:val="standardContextual"/>
        </w:rPr>
        <w:t xml:space="preserve"> </w:t>
      </w:r>
      <w:r w:rsidRPr="003B16B1">
        <w:rPr>
          <w:rFonts w:ascii="Times New Roman" w:hAnsi="Times New Roman" w:cs="Times New Roman"/>
          <w:kern w:val="2"/>
          <w:sz w:val="24"/>
          <w:szCs w:val="24"/>
          <w14:ligatures w14:val="standardContextual"/>
        </w:rPr>
        <w:t xml:space="preserve">Yapılan analizler neticesinde, öğrencilerin finansal okuryazarlık düzeyinin orta düzeyde olduğu belirlenmiştir. Cinsiyet bazında yapılan incelemelerde, erkek öğrencilerin finansal okuryazarlıklarının kadın öğrencilere kıyasla daha yüksek bir seviyede olduğu istatistiksel olarak anlamlı bulunmuştur. Ayrıca, öğrencilerin bölüm, yaş, sınıf, aile gelir düzeyleri ve kredi kartı kullanma durumları ile finansal okuryazarlıkları arasında anlamlı </w:t>
      </w:r>
      <w:r w:rsidRPr="003B16B1">
        <w:rPr>
          <w:rFonts w:ascii="Times New Roman" w:hAnsi="Times New Roman" w:cs="Times New Roman"/>
          <w:kern w:val="2"/>
          <w:sz w:val="24"/>
          <w:szCs w:val="24"/>
          <w14:ligatures w14:val="standardContextual"/>
        </w:rPr>
        <w:lastRenderedPageBreak/>
        <w:t xml:space="preserve">farklılıklar olduğu gözlemlenmiştir. Finansal tutum puan ortalamalarının orta düzeyde, finansal davranış puan ortalamalarının ise iyi düzeyde olduğu sonucuna ulaşılmıştır. </w:t>
      </w:r>
      <w:r w:rsidRPr="00D3491F">
        <w:rPr>
          <w:rFonts w:ascii="Times New Roman" w:hAnsi="Times New Roman" w:cs="Times New Roman"/>
          <w:kern w:val="2"/>
          <w:sz w:val="24"/>
          <w:szCs w:val="24"/>
          <w14:ligatures w14:val="standardContextual"/>
        </w:rPr>
        <w:t xml:space="preserve">Mevlâna Üniversitesi, Necmettin Erbakan Üniversitesi ve Selçuk Üniversitesi’nden 1.127 öğrenciye </w:t>
      </w:r>
      <w:r>
        <w:rPr>
          <w:rFonts w:ascii="Times New Roman" w:hAnsi="Times New Roman" w:cs="Times New Roman"/>
          <w:kern w:val="2"/>
          <w:sz w:val="24"/>
          <w:szCs w:val="24"/>
          <w14:ligatures w14:val="standardContextual"/>
        </w:rPr>
        <w:t xml:space="preserve">uygulanan anket </w:t>
      </w:r>
      <w:r w:rsidRPr="00864906">
        <w:rPr>
          <w:rFonts w:ascii="Times New Roman" w:hAnsi="Times New Roman" w:cs="Times New Roman"/>
          <w:kern w:val="2"/>
          <w:sz w:val="24"/>
          <w:szCs w:val="24"/>
          <w14:ligatures w14:val="standardContextual"/>
        </w:rPr>
        <w:t>çalışmasında S</w:t>
      </w:r>
      <w:r w:rsidRPr="00D3491F">
        <w:rPr>
          <w:rFonts w:ascii="Times New Roman" w:hAnsi="Times New Roman" w:cs="Times New Roman"/>
          <w:kern w:val="2"/>
          <w:sz w:val="24"/>
          <w:szCs w:val="24"/>
          <w14:ligatures w14:val="standardContextual"/>
        </w:rPr>
        <w:t>arıgül</w:t>
      </w:r>
      <w:r>
        <w:rPr>
          <w:rFonts w:ascii="Times New Roman" w:hAnsi="Times New Roman" w:cs="Times New Roman"/>
          <w:kern w:val="2"/>
          <w:sz w:val="24"/>
          <w:szCs w:val="24"/>
          <w14:ligatures w14:val="standardContextual"/>
        </w:rPr>
        <w:t xml:space="preserve"> (2014) </w:t>
      </w:r>
      <w:r w:rsidRPr="00D3491F">
        <w:rPr>
          <w:rFonts w:ascii="Times New Roman" w:hAnsi="Times New Roman" w:cs="Times New Roman"/>
          <w:kern w:val="2"/>
          <w:sz w:val="24"/>
          <w:szCs w:val="24"/>
          <w14:ligatures w14:val="standardContextual"/>
        </w:rPr>
        <w:t>finansal okuryazarlık düzeyi ile demografik özellikler arasın</w:t>
      </w:r>
      <w:r>
        <w:rPr>
          <w:rFonts w:ascii="Times New Roman" w:hAnsi="Times New Roman" w:cs="Times New Roman"/>
          <w:kern w:val="2"/>
          <w:sz w:val="24"/>
          <w:szCs w:val="24"/>
          <w14:ligatures w14:val="standardContextual"/>
        </w:rPr>
        <w:t>da anlamlı bir farklılık olduğunu saptamıştır</w:t>
      </w:r>
      <w:r w:rsidRPr="00D3491F">
        <w:rPr>
          <w:rFonts w:ascii="Times New Roman" w:hAnsi="Times New Roman" w:cs="Times New Roman"/>
          <w:kern w:val="2"/>
          <w:sz w:val="24"/>
          <w:szCs w:val="24"/>
          <w14:ligatures w14:val="standardContextual"/>
        </w:rPr>
        <w:t xml:space="preserve">. Cinsiyet bakımından kız öğrencilerin erkek öğrencilere göre daha düşük </w:t>
      </w:r>
      <w:r>
        <w:rPr>
          <w:rFonts w:ascii="Times New Roman" w:hAnsi="Times New Roman" w:cs="Times New Roman"/>
          <w:kern w:val="2"/>
          <w:sz w:val="24"/>
          <w:szCs w:val="24"/>
          <w14:ligatures w14:val="standardContextual"/>
        </w:rPr>
        <w:t xml:space="preserve">seviyede </w:t>
      </w:r>
      <w:r w:rsidRPr="00D3491F">
        <w:rPr>
          <w:rFonts w:ascii="Times New Roman" w:hAnsi="Times New Roman" w:cs="Times New Roman"/>
          <w:kern w:val="2"/>
          <w:sz w:val="24"/>
          <w:szCs w:val="24"/>
          <w14:ligatures w14:val="standardContextual"/>
        </w:rPr>
        <w:t>finansal okuryazar oldukları anlaşılmıştır</w:t>
      </w:r>
      <w:r>
        <w:rPr>
          <w:rFonts w:ascii="Times New Roman" w:hAnsi="Times New Roman" w:cs="Times New Roman"/>
          <w:kern w:val="2"/>
          <w:sz w:val="24"/>
          <w:szCs w:val="24"/>
          <w14:ligatures w14:val="standardContextual"/>
        </w:rPr>
        <w:t>.</w:t>
      </w:r>
      <w:r>
        <w:rPr>
          <w:rFonts w:ascii="Times New Roman" w:hAnsi="Times New Roman" w:cs="Times New Roman"/>
          <w:color w:val="FF0000"/>
          <w:kern w:val="2"/>
          <w:sz w:val="24"/>
          <w:szCs w:val="24"/>
          <w14:ligatures w14:val="standardContextual"/>
        </w:rPr>
        <w:t xml:space="preserve"> </w:t>
      </w:r>
      <w:r>
        <w:rPr>
          <w:rFonts w:ascii="Times New Roman" w:hAnsi="Times New Roman" w:cs="Times New Roman"/>
          <w:kern w:val="2"/>
          <w:sz w:val="24"/>
          <w:szCs w:val="24"/>
          <w14:ligatures w14:val="standardContextual"/>
        </w:rPr>
        <w:t xml:space="preserve">Benzer bir çalışmada, </w:t>
      </w:r>
      <w:r w:rsidRPr="00D3491F">
        <w:rPr>
          <w:rFonts w:ascii="Times New Roman" w:eastAsia="Times New Roman" w:hAnsi="Times New Roman" w:cs="Times New Roman"/>
          <w:sz w:val="24"/>
          <w:szCs w:val="24"/>
          <w:lang w:eastAsia="tr-TR"/>
        </w:rPr>
        <w:t>12 farklı fakültede okuyan öğrencileri ele alan</w:t>
      </w:r>
      <w:r w:rsidRPr="00D3491F">
        <w:rPr>
          <w:rFonts w:ascii="Times New Roman" w:hAnsi="Times New Roman" w:cs="Times New Roman"/>
          <w:kern w:val="2"/>
          <w:sz w:val="24"/>
          <w:szCs w:val="24"/>
          <w14:ligatures w14:val="standardContextual"/>
        </w:rPr>
        <w:t xml:space="preserve"> </w:t>
      </w:r>
      <w:r w:rsidRPr="00864906">
        <w:rPr>
          <w:rFonts w:ascii="Times New Roman" w:eastAsia="Times New Roman" w:hAnsi="Times New Roman" w:cs="Times New Roman"/>
          <w:sz w:val="24"/>
          <w:szCs w:val="24"/>
          <w:lang w:eastAsia="tr-TR"/>
        </w:rPr>
        <w:t>K</w:t>
      </w:r>
      <w:r w:rsidRPr="00D3491F">
        <w:rPr>
          <w:rFonts w:ascii="Times New Roman" w:eastAsia="Times New Roman" w:hAnsi="Times New Roman" w:cs="Times New Roman"/>
          <w:sz w:val="24"/>
          <w:szCs w:val="24"/>
          <w:lang w:eastAsia="tr-TR"/>
        </w:rPr>
        <w:t>ılıç vd. (2015)</w:t>
      </w:r>
      <w:r>
        <w:rPr>
          <w:rFonts w:ascii="Times New Roman" w:eastAsia="Times New Roman" w:hAnsi="Times New Roman" w:cs="Times New Roman"/>
          <w:sz w:val="24"/>
          <w:szCs w:val="24"/>
          <w:lang w:eastAsia="tr-TR"/>
        </w:rPr>
        <w:t xml:space="preserve"> tarafından</w:t>
      </w:r>
      <w:r w:rsidRPr="00665031">
        <w:t xml:space="preserve"> </w:t>
      </w:r>
      <w:r w:rsidRPr="00665031">
        <w:rPr>
          <w:rFonts w:ascii="Times New Roman" w:eastAsia="Times New Roman" w:hAnsi="Times New Roman" w:cs="Times New Roman"/>
          <w:sz w:val="24"/>
          <w:szCs w:val="24"/>
          <w:lang w:eastAsia="tr-TR"/>
        </w:rPr>
        <w:t>Gaziantep Üniversitesi öğrencilerinin f</w:t>
      </w:r>
      <w:r>
        <w:rPr>
          <w:rFonts w:ascii="Times New Roman" w:eastAsia="Times New Roman" w:hAnsi="Times New Roman" w:cs="Times New Roman"/>
          <w:sz w:val="24"/>
          <w:szCs w:val="24"/>
          <w:lang w:eastAsia="tr-TR"/>
        </w:rPr>
        <w:t xml:space="preserve">inansal okuryazarlık düzeylerine odaklanılmıştır. </w:t>
      </w:r>
      <w:r w:rsidRPr="00665031">
        <w:rPr>
          <w:rFonts w:ascii="Times New Roman" w:eastAsia="Times New Roman" w:hAnsi="Times New Roman" w:cs="Times New Roman"/>
          <w:sz w:val="24"/>
          <w:szCs w:val="24"/>
          <w:lang w:eastAsia="tr-TR"/>
        </w:rPr>
        <w:t xml:space="preserve"> </w:t>
      </w:r>
      <w:r>
        <w:rPr>
          <w:rFonts w:ascii="Times New Roman" w:eastAsia="Times New Roman" w:hAnsi="Times New Roman" w:cs="Times New Roman"/>
          <w:sz w:val="24"/>
          <w:szCs w:val="24"/>
          <w:lang w:eastAsia="tr-TR"/>
        </w:rPr>
        <w:t xml:space="preserve">Örneklemi </w:t>
      </w:r>
      <w:r w:rsidRPr="00D3491F">
        <w:rPr>
          <w:rFonts w:ascii="Times New Roman" w:eastAsia="Times New Roman" w:hAnsi="Times New Roman" w:cs="Times New Roman"/>
          <w:sz w:val="24"/>
          <w:szCs w:val="24"/>
          <w:lang w:eastAsia="tr-TR"/>
        </w:rPr>
        <w:t>480 öğrenci</w:t>
      </w:r>
      <w:r>
        <w:rPr>
          <w:rFonts w:ascii="Times New Roman" w:eastAsia="Times New Roman" w:hAnsi="Times New Roman" w:cs="Times New Roman"/>
          <w:sz w:val="24"/>
          <w:szCs w:val="24"/>
          <w:lang w:eastAsia="tr-TR"/>
        </w:rPr>
        <w:t>nin</w:t>
      </w:r>
      <w:r w:rsidRPr="00D3491F">
        <w:rPr>
          <w:rFonts w:ascii="Times New Roman" w:eastAsia="Times New Roman" w:hAnsi="Times New Roman" w:cs="Times New Roman"/>
          <w:sz w:val="24"/>
          <w:szCs w:val="24"/>
          <w:lang w:eastAsia="tr-TR"/>
        </w:rPr>
        <w:t xml:space="preserve"> </w:t>
      </w:r>
      <w:r>
        <w:rPr>
          <w:rFonts w:ascii="Times New Roman" w:eastAsia="Times New Roman" w:hAnsi="Times New Roman" w:cs="Times New Roman"/>
          <w:sz w:val="24"/>
          <w:szCs w:val="24"/>
          <w:lang w:eastAsia="tr-TR"/>
        </w:rPr>
        <w:t>oluşturduğu anket çalışmasında</w:t>
      </w:r>
      <w:r w:rsidRPr="00D3491F">
        <w:rPr>
          <w:rFonts w:ascii="Times New Roman" w:eastAsia="Times New Roman" w:hAnsi="Times New Roman" w:cs="Times New Roman"/>
          <w:sz w:val="24"/>
          <w:szCs w:val="24"/>
          <w:lang w:eastAsia="tr-TR"/>
        </w:rPr>
        <w:t xml:space="preserve"> </w:t>
      </w:r>
      <w:r>
        <w:rPr>
          <w:rFonts w:ascii="Times New Roman" w:eastAsia="Times New Roman" w:hAnsi="Times New Roman" w:cs="Times New Roman"/>
          <w:sz w:val="24"/>
          <w:szCs w:val="24"/>
          <w:lang w:eastAsia="tr-TR"/>
        </w:rPr>
        <w:t>f</w:t>
      </w:r>
      <w:r w:rsidRPr="00D3491F">
        <w:rPr>
          <w:rFonts w:ascii="Times New Roman" w:eastAsia="Times New Roman" w:hAnsi="Times New Roman" w:cs="Times New Roman"/>
          <w:sz w:val="24"/>
          <w:szCs w:val="24"/>
          <w:lang w:eastAsia="tr-TR"/>
        </w:rPr>
        <w:t xml:space="preserve">akülteler arası finansal okuryazarlık oranları </w:t>
      </w:r>
      <w:r>
        <w:rPr>
          <w:rFonts w:ascii="Times New Roman" w:eastAsia="Times New Roman" w:hAnsi="Times New Roman" w:cs="Times New Roman"/>
          <w:sz w:val="24"/>
          <w:szCs w:val="24"/>
          <w:lang w:eastAsia="tr-TR"/>
        </w:rPr>
        <w:t>düzeylerinin farklılık gösterdiği; e</w:t>
      </w:r>
      <w:r w:rsidRPr="00D3491F">
        <w:rPr>
          <w:rFonts w:ascii="Times New Roman" w:eastAsia="Times New Roman" w:hAnsi="Times New Roman" w:cs="Times New Roman"/>
          <w:sz w:val="24"/>
          <w:szCs w:val="24"/>
          <w:lang w:eastAsia="tr-TR"/>
        </w:rPr>
        <w:t>n yüksek finansal okuryazarlık düzeyine sahip fakülte İİBF olurken en düşük düzey</w:t>
      </w:r>
      <w:r>
        <w:rPr>
          <w:rFonts w:ascii="Times New Roman" w:eastAsia="Times New Roman" w:hAnsi="Times New Roman" w:cs="Times New Roman"/>
          <w:sz w:val="24"/>
          <w:szCs w:val="24"/>
          <w:lang w:eastAsia="tr-TR"/>
        </w:rPr>
        <w:t>inin</w:t>
      </w:r>
      <w:r w:rsidRPr="00D3491F">
        <w:rPr>
          <w:rFonts w:ascii="Times New Roman" w:eastAsia="Times New Roman" w:hAnsi="Times New Roman" w:cs="Times New Roman"/>
          <w:sz w:val="24"/>
          <w:szCs w:val="24"/>
          <w:lang w:eastAsia="tr-TR"/>
        </w:rPr>
        <w:t xml:space="preserve"> </w:t>
      </w:r>
      <w:r w:rsidRPr="000A737D">
        <w:rPr>
          <w:rFonts w:ascii="Times New Roman" w:eastAsia="Times New Roman" w:hAnsi="Times New Roman" w:cs="Times New Roman"/>
          <w:sz w:val="24"/>
          <w:szCs w:val="24"/>
          <w:lang w:eastAsia="tr-TR"/>
        </w:rPr>
        <w:t xml:space="preserve">ise Mimarlık Fakültesi’nde </w:t>
      </w:r>
      <w:r>
        <w:rPr>
          <w:rFonts w:ascii="Times New Roman" w:eastAsia="Times New Roman" w:hAnsi="Times New Roman" w:cs="Times New Roman"/>
          <w:sz w:val="24"/>
          <w:szCs w:val="24"/>
          <w:lang w:eastAsia="tr-TR"/>
        </w:rPr>
        <w:t>görüldüğü belirtilmiştir</w:t>
      </w:r>
      <w:r w:rsidRPr="00D3491F">
        <w:rPr>
          <w:rFonts w:ascii="Times New Roman" w:eastAsia="Times New Roman" w:hAnsi="Times New Roman" w:cs="Times New Roman"/>
          <w:sz w:val="24"/>
          <w:szCs w:val="24"/>
          <w:lang w:eastAsia="tr-TR"/>
        </w:rPr>
        <w:t>.</w:t>
      </w:r>
    </w:p>
    <w:p w14:paraId="6F3ED567" w14:textId="4B591BAF" w:rsidR="00BC1C71" w:rsidRPr="001B7CB0" w:rsidRDefault="00BC1C71" w:rsidP="00E86221">
      <w:pPr>
        <w:spacing w:before="120" w:after="120" w:line="360" w:lineRule="auto"/>
        <w:ind w:firstLine="709"/>
        <w:jc w:val="both"/>
        <w:rPr>
          <w:rFonts w:ascii="Times New Roman" w:eastAsia="Times New Roman" w:hAnsi="Times New Roman" w:cs="Times New Roman"/>
          <w:sz w:val="24"/>
          <w:szCs w:val="24"/>
          <w:lang w:eastAsia="tr-TR"/>
        </w:rPr>
      </w:pPr>
      <w:r w:rsidRPr="00D3491F">
        <w:rPr>
          <w:rFonts w:ascii="Times New Roman" w:eastAsia="Times New Roman" w:hAnsi="Times New Roman" w:cs="Times New Roman"/>
          <w:sz w:val="24"/>
          <w:szCs w:val="24"/>
          <w:lang w:eastAsia="tr-TR"/>
        </w:rPr>
        <w:t xml:space="preserve">Farklı üniversitelerde eğitim gören öğrencilerin finansal okuryazarlık düzeylerini </w:t>
      </w:r>
      <w:r>
        <w:rPr>
          <w:rFonts w:ascii="Times New Roman" w:eastAsia="Times New Roman" w:hAnsi="Times New Roman" w:cs="Times New Roman"/>
          <w:sz w:val="24"/>
          <w:szCs w:val="24"/>
          <w:lang w:eastAsia="tr-TR"/>
        </w:rPr>
        <w:t xml:space="preserve">ele alan </w:t>
      </w:r>
      <w:r w:rsidRPr="00864906">
        <w:rPr>
          <w:rFonts w:ascii="Times New Roman" w:eastAsia="Times New Roman" w:hAnsi="Times New Roman" w:cs="Times New Roman"/>
          <w:sz w:val="24"/>
          <w:szCs w:val="24"/>
          <w:lang w:eastAsia="tr-TR"/>
        </w:rPr>
        <w:t>Y</w:t>
      </w:r>
      <w:r>
        <w:rPr>
          <w:rFonts w:ascii="Times New Roman" w:eastAsia="Times New Roman" w:hAnsi="Times New Roman" w:cs="Times New Roman"/>
          <w:sz w:val="24"/>
          <w:szCs w:val="24"/>
          <w:lang w:eastAsia="tr-TR"/>
        </w:rPr>
        <w:t>ücel ve Çiftçi (2018),</w:t>
      </w:r>
      <w:r w:rsidRPr="00D3491F">
        <w:rPr>
          <w:rFonts w:ascii="Times New Roman" w:eastAsia="Times New Roman" w:hAnsi="Times New Roman" w:cs="Times New Roman"/>
          <w:sz w:val="24"/>
          <w:szCs w:val="24"/>
          <w:lang w:eastAsia="tr-TR"/>
        </w:rPr>
        <w:t xml:space="preserve"> 2016-2017 öğretim yılında Hacettepe Üniversitesi ve Bilecik Şeyh Edebali Üniversitesi’nde öğrenim gören </w:t>
      </w:r>
      <w:r>
        <w:rPr>
          <w:rFonts w:ascii="Times New Roman" w:eastAsia="Times New Roman" w:hAnsi="Times New Roman" w:cs="Times New Roman"/>
          <w:sz w:val="24"/>
          <w:szCs w:val="24"/>
          <w:lang w:eastAsia="tr-TR"/>
        </w:rPr>
        <w:t xml:space="preserve">300 </w:t>
      </w:r>
      <w:r w:rsidRPr="00D3491F">
        <w:rPr>
          <w:rFonts w:ascii="Times New Roman" w:eastAsia="Times New Roman" w:hAnsi="Times New Roman" w:cs="Times New Roman"/>
          <w:sz w:val="24"/>
          <w:szCs w:val="24"/>
          <w:lang w:eastAsia="tr-TR"/>
        </w:rPr>
        <w:t>İİBF öğrenci</w:t>
      </w:r>
      <w:r>
        <w:rPr>
          <w:rFonts w:ascii="Times New Roman" w:eastAsia="Times New Roman" w:hAnsi="Times New Roman" w:cs="Times New Roman"/>
          <w:sz w:val="24"/>
          <w:szCs w:val="24"/>
          <w:lang w:eastAsia="tr-TR"/>
        </w:rPr>
        <w:t>sine t</w:t>
      </w:r>
      <w:r w:rsidRPr="00782C56">
        <w:rPr>
          <w:rFonts w:ascii="Times New Roman" w:eastAsia="Times New Roman" w:hAnsi="Times New Roman" w:cs="Times New Roman"/>
          <w:sz w:val="24"/>
          <w:szCs w:val="24"/>
          <w:lang w:eastAsia="tr-TR"/>
        </w:rPr>
        <w:t>arama modeliyle gerçekleştirilen bu çalışmanın temel amacı, üniversite öğrencilerinin finansal okuryazarlık seviyelerini ölçmek ve bu özelliklerin demografik değişkenlerle ilişkisini incelemektir</w:t>
      </w:r>
      <w:r>
        <w:rPr>
          <w:rFonts w:ascii="Times New Roman" w:eastAsia="Times New Roman" w:hAnsi="Times New Roman" w:cs="Times New Roman"/>
          <w:sz w:val="24"/>
          <w:szCs w:val="24"/>
          <w:lang w:eastAsia="tr-TR"/>
        </w:rPr>
        <w:t xml:space="preserve">. </w:t>
      </w:r>
      <w:r w:rsidRPr="00782C56">
        <w:rPr>
          <w:rFonts w:ascii="Times New Roman" w:eastAsia="Times New Roman" w:hAnsi="Times New Roman" w:cs="Times New Roman"/>
          <w:sz w:val="24"/>
          <w:szCs w:val="24"/>
          <w:lang w:eastAsia="tr-TR"/>
        </w:rPr>
        <w:t xml:space="preserve">Anket sonuçlarına göre, öğrencilerin %45'inin finansal okuryazarlık konusunda orta düzeyde bilgiye sahip olduğu, </w:t>
      </w:r>
      <w:r w:rsidR="001A200B" w:rsidRPr="00782C56">
        <w:rPr>
          <w:rFonts w:ascii="Times New Roman" w:eastAsia="Times New Roman" w:hAnsi="Times New Roman" w:cs="Times New Roman"/>
          <w:sz w:val="24"/>
          <w:szCs w:val="24"/>
          <w:lang w:eastAsia="tr-TR"/>
        </w:rPr>
        <w:t>%38,6</w:t>
      </w:r>
      <w:r w:rsidRPr="00782C56">
        <w:rPr>
          <w:rFonts w:ascii="Times New Roman" w:eastAsia="Times New Roman" w:hAnsi="Times New Roman" w:cs="Times New Roman"/>
          <w:sz w:val="24"/>
          <w:szCs w:val="24"/>
          <w:lang w:eastAsia="tr-TR"/>
        </w:rPr>
        <w:t xml:space="preserve">'sının ise finansal konularda başarılı olduğu tespit edilmiştir. </w:t>
      </w:r>
      <w:r w:rsidRPr="00411403">
        <w:rPr>
          <w:rFonts w:ascii="Times New Roman" w:eastAsia="Times New Roman" w:hAnsi="Times New Roman" w:cs="Times New Roman"/>
          <w:sz w:val="24"/>
          <w:szCs w:val="24"/>
          <w:lang w:eastAsia="tr-TR"/>
        </w:rPr>
        <w:t>Araştırmanın bulgularına göre, genel sonuçlara bakıldığında, finansal okuryazarlığın devam edilen sınıf düzeyine göre değişiklik gösterip göstermediği konusunda belirgin bir farklılık ortaya çıkmamıştır. Ancak üniversite düzeyinde yapılan ayrıntılı incelemede, Bilecik Şeyh Edebali Üniversitesi'nde herhangi bir farklılık belirlenmemiştir. Bununla birlikte, Hacettepe Üniversitesi'nde farklı sınıflarda olan öğrenciler arasında finansal okuryazarlık düzeylerinde anlamlı bir farklılık tespit edilmiştir.</w:t>
      </w:r>
      <w:r>
        <w:rPr>
          <w:rFonts w:ascii="Times New Roman" w:eastAsia="Times New Roman" w:hAnsi="Times New Roman" w:cs="Times New Roman"/>
          <w:sz w:val="24"/>
          <w:szCs w:val="24"/>
          <w:lang w:eastAsia="tr-TR"/>
        </w:rPr>
        <w:t xml:space="preserve"> </w:t>
      </w:r>
      <w:r w:rsidRPr="00782C56">
        <w:rPr>
          <w:rFonts w:ascii="Times New Roman" w:eastAsia="Times New Roman" w:hAnsi="Times New Roman" w:cs="Times New Roman"/>
          <w:sz w:val="24"/>
          <w:szCs w:val="24"/>
          <w:lang w:eastAsia="tr-TR"/>
        </w:rPr>
        <w:t>Bu bulgular, üniversite öğrencilerinin genel finansal okuryazarlık düzeyinin orta seviyede olduğunu ve bir kısmının başarılı olduğunu göstermektedir.</w:t>
      </w:r>
      <w:r w:rsidRPr="00882013">
        <w:t xml:space="preserve"> </w:t>
      </w:r>
      <w:r w:rsidRPr="00864906">
        <w:rPr>
          <w:rFonts w:ascii="Times New Roman" w:eastAsia="Times New Roman" w:hAnsi="Times New Roman" w:cs="Times New Roman"/>
          <w:sz w:val="24"/>
          <w:szCs w:val="24"/>
          <w:lang w:eastAsia="tr-TR"/>
        </w:rPr>
        <w:t>G</w:t>
      </w:r>
      <w:r w:rsidRPr="00882013">
        <w:rPr>
          <w:rFonts w:ascii="Times New Roman" w:eastAsia="Times New Roman" w:hAnsi="Times New Roman" w:cs="Times New Roman"/>
          <w:sz w:val="24"/>
          <w:szCs w:val="24"/>
          <w:lang w:eastAsia="tr-TR"/>
        </w:rPr>
        <w:t xml:space="preserve">üneş (2022) tarafından gerçekleştirilen Çalışma, Burdur Mehmet Akif Ersoy Üniversitesi </w:t>
      </w:r>
      <w:r>
        <w:rPr>
          <w:rFonts w:ascii="Times New Roman" w:eastAsia="Times New Roman" w:hAnsi="Times New Roman" w:cs="Times New Roman"/>
          <w:sz w:val="24"/>
          <w:szCs w:val="24"/>
          <w:lang w:eastAsia="tr-TR"/>
        </w:rPr>
        <w:t xml:space="preserve">İİBF’de </w:t>
      </w:r>
      <w:r w:rsidRPr="00882013">
        <w:rPr>
          <w:rFonts w:ascii="Times New Roman" w:eastAsia="Times New Roman" w:hAnsi="Times New Roman" w:cs="Times New Roman"/>
          <w:sz w:val="24"/>
          <w:szCs w:val="24"/>
          <w:lang w:eastAsia="tr-TR"/>
        </w:rPr>
        <w:t>eğitim gören Bankacılık ve Finans bölümü öğrencilerinin finansal okuryazarlık bilgilerindeki değişiklikleri 1. sınıftan 4. sınıfa kadar araştırmayı amaçlamıştır. Çalışmanın odak noktası, Bankacılık ve Finans bölümü öğrencilerinin 1. sınıftan 4. sınıfa kadar olan finansal okuryazarlık bilgileridir. Araştırma, 2017-2020 tarihleri arasındaki her güz döneminde gerçekleştirilmiş ve katılımcılar anketler aracılığıyla bilgi sağlamıştır</w:t>
      </w:r>
      <w:r>
        <w:rPr>
          <w:rFonts w:ascii="Times New Roman" w:eastAsia="Times New Roman" w:hAnsi="Times New Roman" w:cs="Times New Roman"/>
          <w:sz w:val="24"/>
          <w:szCs w:val="24"/>
          <w:lang w:eastAsia="tr-TR"/>
        </w:rPr>
        <w:t>.</w:t>
      </w:r>
      <w:r w:rsidRPr="00882013">
        <w:rPr>
          <w:rFonts w:ascii="Times New Roman" w:eastAsia="Times New Roman" w:hAnsi="Times New Roman" w:cs="Times New Roman"/>
          <w:sz w:val="24"/>
          <w:szCs w:val="24"/>
          <w:lang w:eastAsia="tr-TR"/>
        </w:rPr>
        <w:t xml:space="preserve"> </w:t>
      </w:r>
      <w:r w:rsidRPr="00882013">
        <w:rPr>
          <w:rFonts w:ascii="Times New Roman" w:eastAsia="Times New Roman" w:hAnsi="Times New Roman" w:cs="Times New Roman"/>
          <w:sz w:val="24"/>
          <w:szCs w:val="24"/>
          <w:lang w:eastAsia="tr-TR"/>
        </w:rPr>
        <w:lastRenderedPageBreak/>
        <w:t>Çalışma sonuçlarına göre, öğrencilerin finansal okuryazarlık bilgileri her dönem artmıştır. Bu, öğrencilerin eğitim süreci boyunca finansal konulardaki bilgi düzeylerinde genel bir iyileşme olduğunu göstermektedir.</w:t>
      </w:r>
      <w:r w:rsidRPr="00782C56">
        <w:rPr>
          <w:rFonts w:ascii="Times New Roman" w:eastAsia="Times New Roman" w:hAnsi="Times New Roman" w:cs="Times New Roman"/>
          <w:sz w:val="24"/>
          <w:szCs w:val="24"/>
          <w:lang w:eastAsia="tr-TR"/>
        </w:rPr>
        <w:t xml:space="preserve"> </w:t>
      </w:r>
      <w:bookmarkStart w:id="79" w:name="_Hlk120115826"/>
      <w:r w:rsidRPr="00864906">
        <w:rPr>
          <w:rFonts w:ascii="Times New Roman" w:eastAsia="Times New Roman" w:hAnsi="Times New Roman" w:cs="Times New Roman"/>
          <w:sz w:val="24"/>
          <w:szCs w:val="24"/>
          <w:lang w:eastAsia="tr-TR"/>
        </w:rPr>
        <w:t>A</w:t>
      </w:r>
      <w:r w:rsidRPr="00D3491F">
        <w:rPr>
          <w:rFonts w:ascii="Times New Roman" w:eastAsia="Times New Roman" w:hAnsi="Times New Roman" w:cs="Times New Roman"/>
          <w:sz w:val="24"/>
          <w:szCs w:val="24"/>
          <w:lang w:eastAsia="tr-TR"/>
        </w:rPr>
        <w:t>ydın ve Selçuk (2018)</w:t>
      </w:r>
      <w:r>
        <w:rPr>
          <w:rFonts w:ascii="Times New Roman" w:eastAsia="Times New Roman" w:hAnsi="Times New Roman" w:cs="Times New Roman"/>
          <w:sz w:val="24"/>
          <w:szCs w:val="24"/>
          <w:lang w:eastAsia="tr-TR"/>
        </w:rPr>
        <w:t xml:space="preserve"> </w:t>
      </w:r>
      <w:bookmarkEnd w:id="79"/>
      <w:r w:rsidRPr="00D3491F">
        <w:rPr>
          <w:rFonts w:ascii="Times New Roman" w:eastAsia="Times New Roman" w:hAnsi="Times New Roman" w:cs="Times New Roman"/>
          <w:sz w:val="24"/>
          <w:szCs w:val="24"/>
          <w:lang w:eastAsia="tr-TR"/>
        </w:rPr>
        <w:t>Türkiye’deki üniversite öğrencilerinin finansal okuryazarlık bilgileri</w:t>
      </w:r>
      <w:r w:rsidRPr="00B727C8">
        <w:rPr>
          <w:rFonts w:ascii="Times New Roman" w:eastAsia="Times New Roman" w:hAnsi="Times New Roman" w:cs="Times New Roman"/>
          <w:sz w:val="24"/>
          <w:szCs w:val="24"/>
          <w:lang w:eastAsia="tr-TR"/>
        </w:rPr>
        <w:t>, para tutumları ve zaman tercihleri arasındaki ilişkiyi incelemek</w:t>
      </w:r>
      <w:r>
        <w:rPr>
          <w:rFonts w:ascii="Times New Roman" w:eastAsia="Times New Roman" w:hAnsi="Times New Roman" w:cs="Times New Roman"/>
          <w:sz w:val="24"/>
          <w:szCs w:val="24"/>
          <w:lang w:eastAsia="tr-TR"/>
        </w:rPr>
        <w:t xml:space="preserve"> </w:t>
      </w:r>
      <w:r w:rsidRPr="00D3491F">
        <w:rPr>
          <w:rFonts w:ascii="Times New Roman" w:eastAsia="Times New Roman" w:hAnsi="Times New Roman" w:cs="Times New Roman"/>
          <w:sz w:val="24"/>
          <w:szCs w:val="24"/>
          <w:lang w:eastAsia="tr-TR"/>
        </w:rPr>
        <w:t xml:space="preserve">üzere 14 </w:t>
      </w:r>
      <w:r w:rsidRPr="001B7CB0">
        <w:rPr>
          <w:rFonts w:ascii="Times New Roman" w:eastAsia="Times New Roman" w:hAnsi="Times New Roman" w:cs="Times New Roman"/>
          <w:sz w:val="24"/>
          <w:szCs w:val="24"/>
          <w:lang w:eastAsia="tr-TR"/>
        </w:rPr>
        <w:t>kampüsten 1443 öğrenciye anket uygulamıştır.</w:t>
      </w:r>
      <w:r w:rsidRPr="001B7CB0">
        <w:rPr>
          <w:rFonts w:ascii="Times New Roman" w:hAnsi="Times New Roman" w:cs="Times New Roman"/>
          <w:sz w:val="24"/>
          <w:szCs w:val="24"/>
        </w:rPr>
        <w:t xml:space="preserve"> S</w:t>
      </w:r>
      <w:r w:rsidRPr="001B7CB0">
        <w:rPr>
          <w:rFonts w:ascii="Times New Roman" w:eastAsia="Times New Roman" w:hAnsi="Times New Roman" w:cs="Times New Roman"/>
          <w:sz w:val="24"/>
          <w:szCs w:val="24"/>
          <w:lang w:eastAsia="tr-TR"/>
        </w:rPr>
        <w:t xml:space="preserve">onuçlar, daha yüksek finansal bilgi seviyelerine sahip öğrencilerin daha olumlu finansal tutumlar sergilediğini ve daha arzu edilen finansal davranışları gösterdiğini ortaya koymaktadır. Ayrıca, finansal tutum ile finansal davranış arasında pozitif bir ilişki olduğu gösterilmiştir. Para etiği yapısının duygusal boyutu ile finansal davranış arasında anlamlı ve negatif bir ilişki bulunmuştur. Bununla birlikte, para etiği davranışsal boyutu ile finansal davranış arasındaki ilişki pozitiftir. Ayrıca, şimdiki yönlendirmenin daha olumsuz finansal tutumlara yol açtığı da gösterilmiştir. </w:t>
      </w:r>
    </w:p>
    <w:p w14:paraId="588DB6FE" w14:textId="77777777" w:rsidR="00BC1C71" w:rsidRPr="00A90D83" w:rsidRDefault="00BC1C71" w:rsidP="00E86221">
      <w:pPr>
        <w:spacing w:before="120" w:after="120" w:line="360" w:lineRule="auto"/>
        <w:ind w:firstLine="709"/>
        <w:jc w:val="both"/>
        <w:rPr>
          <w:rFonts w:ascii="Times New Roman" w:eastAsia="Times New Roman" w:hAnsi="Times New Roman" w:cs="Times New Roman"/>
          <w:sz w:val="24"/>
          <w:szCs w:val="24"/>
          <w:lang w:eastAsia="tr-TR"/>
        </w:rPr>
      </w:pPr>
      <w:r w:rsidRPr="001B7CB0">
        <w:rPr>
          <w:rFonts w:ascii="Times New Roman" w:eastAsia="Times New Roman" w:hAnsi="Times New Roman" w:cs="Times New Roman"/>
          <w:sz w:val="24"/>
          <w:szCs w:val="24"/>
          <w:lang w:eastAsia="tr-TR"/>
        </w:rPr>
        <w:t xml:space="preserve">Başka bir çalışmada </w:t>
      </w:r>
      <w:r w:rsidRPr="001B7CB0">
        <w:rPr>
          <w:rFonts w:ascii="Times New Roman" w:eastAsia="Times New Roman" w:hAnsi="Times New Roman" w:cs="Times New Roman"/>
          <w:bCs/>
          <w:sz w:val="24"/>
          <w:szCs w:val="24"/>
          <w:lang w:eastAsia="tr-TR"/>
        </w:rPr>
        <w:t>Çinko vd. (2017),</w:t>
      </w:r>
      <w:r w:rsidRPr="001B7CB0">
        <w:rPr>
          <w:rFonts w:ascii="Times New Roman" w:hAnsi="Times New Roman" w:cs="Times New Roman"/>
          <w:kern w:val="2"/>
          <w:sz w:val="24"/>
          <w:szCs w:val="24"/>
          <w14:ligatures w14:val="standardContextual"/>
        </w:rPr>
        <w:t xml:space="preserve"> </w:t>
      </w:r>
      <w:r w:rsidRPr="001B7CB0">
        <w:rPr>
          <w:rFonts w:ascii="Times New Roman" w:eastAsia="Times New Roman" w:hAnsi="Times New Roman" w:cs="Times New Roman"/>
          <w:bCs/>
          <w:sz w:val="24"/>
          <w:szCs w:val="24"/>
          <w:lang w:eastAsia="tr-TR"/>
        </w:rPr>
        <w:t>Marmara Üniversitesi’nde farklı fakültelerde okuyan öğrencilerin finansal okuryazarlık açısından bilgi, tutum ve davranış durumunu incelemiştir. Değerlendiremeye alınan 1049 anket, bankacılık yüksekokulunun diğer akademik birimlere göre daha düşük seviye finansal okuryazarlık profili sergilediğini göstermiştir. Ayrıca hazırlık sınıfında okuyan öğrencilerin finansal tutum açısından diğerlerine oranla en yüksek puan elde ettikleri anlaşılmıştır.</w:t>
      </w:r>
      <w:r w:rsidRPr="001B7CB0">
        <w:rPr>
          <w:rFonts w:ascii="Times New Roman" w:hAnsi="Times New Roman" w:cs="Times New Roman"/>
          <w:color w:val="FF0000"/>
          <w:kern w:val="2"/>
          <w:sz w:val="24"/>
          <w:szCs w:val="24"/>
          <w14:ligatures w14:val="standardContextual"/>
        </w:rPr>
        <w:t xml:space="preserve"> </w:t>
      </w:r>
      <w:r w:rsidRPr="001B7CB0">
        <w:rPr>
          <w:rFonts w:ascii="Times New Roman" w:eastAsia="Times New Roman" w:hAnsi="Times New Roman" w:cs="Times New Roman"/>
          <w:sz w:val="24"/>
          <w:szCs w:val="24"/>
          <w:lang w:eastAsia="tr-TR"/>
        </w:rPr>
        <w:t xml:space="preserve">Diğer bir çalışmada Kutlu (2018) tarafından Balıkesir Üniversitesi’nde öğrenim gören öğrencilerin finansal okuryazarlık seviyelerini belirlemeye çalışılmıştır. Çalışmada 2050 öğrenciye anket yapılmış olup elde edilen veriler ışığında Balıkesir Üniversitesi öğrencilerinin finansal okuryazarlık düzeylerinin düşük olduğu tespit edilmiştir. </w:t>
      </w:r>
      <w:bookmarkStart w:id="80" w:name="_Hlk126317313"/>
      <w:r w:rsidRPr="001B7CB0">
        <w:rPr>
          <w:rFonts w:ascii="Times New Roman" w:eastAsia="Times New Roman" w:hAnsi="Times New Roman" w:cs="Times New Roman"/>
          <w:bCs/>
          <w:sz w:val="24"/>
          <w:szCs w:val="24"/>
          <w:lang w:eastAsia="tr-TR"/>
        </w:rPr>
        <w:t>Erfidan ve Erdem (2018)</w:t>
      </w:r>
      <w:bookmarkEnd w:id="80"/>
      <w:r w:rsidRPr="001B7CB0">
        <w:rPr>
          <w:rFonts w:ascii="Times New Roman" w:eastAsia="Times New Roman" w:hAnsi="Times New Roman" w:cs="Times New Roman"/>
          <w:bCs/>
          <w:sz w:val="24"/>
          <w:szCs w:val="24"/>
          <w:lang w:eastAsia="tr-TR"/>
        </w:rPr>
        <w:t xml:space="preserve"> tarafından, Balıkesir Üniversitesi’nde öğrenim gören lisans öğrencilerine anket uygulaması yapılarak, öğrencilerin finansal bilgileri ölçülmek istenmiştir. 150 katılımcıya anket düzenlenmiş, ankete katılan öğrencilerden 60’ına finansal okuryazarlık bilgileri düşük çıkması nedeniyle gönüllülük esasına dayanılarak Finansal Okuryazarlık Eğitimi verilmiştir. Araştırmaya katılan öğrencilere nitel analiz yöntemiyle grup görüşmesi şeklinde mülakat yapılmıştır. Çalışma sonucu öğrencilerin gider yönetiminde yetersiz oldukları, kredi kartı kullanımında ve güncel finansal bilgi düzeyleri bakımından başlangıç seviyesinde oldukları anlaşılmıştır. </w:t>
      </w:r>
      <w:bookmarkStart w:id="81" w:name="_Hlk126317355"/>
      <w:r w:rsidRPr="001B7CB0">
        <w:rPr>
          <w:rFonts w:ascii="Times New Roman" w:eastAsia="Times New Roman" w:hAnsi="Times New Roman" w:cs="Times New Roman"/>
          <w:bCs/>
          <w:sz w:val="24"/>
          <w:szCs w:val="24"/>
          <w:lang w:eastAsia="tr-TR"/>
        </w:rPr>
        <w:t>Karadeniz vd. (2019)</w:t>
      </w:r>
      <w:bookmarkEnd w:id="81"/>
      <w:r w:rsidRPr="001B7CB0">
        <w:rPr>
          <w:rFonts w:ascii="Times New Roman" w:eastAsia="Times New Roman" w:hAnsi="Times New Roman" w:cs="Times New Roman"/>
          <w:bCs/>
          <w:color w:val="FF0000"/>
          <w:sz w:val="24"/>
          <w:szCs w:val="24"/>
          <w:lang w:eastAsia="tr-TR"/>
        </w:rPr>
        <w:t xml:space="preserve"> </w:t>
      </w:r>
      <w:r w:rsidRPr="001B7CB0">
        <w:rPr>
          <w:rFonts w:ascii="Times New Roman" w:eastAsia="Times New Roman" w:hAnsi="Times New Roman" w:cs="Times New Roman"/>
          <w:bCs/>
          <w:sz w:val="24"/>
          <w:szCs w:val="24"/>
          <w:lang w:eastAsia="tr-TR"/>
        </w:rPr>
        <w:t>tarafından ise, Kafkas Üniversitesi Sarıkamış Kampüsü’nde öğrenim gören öğrencilerin finansal okuryazarlık</w:t>
      </w:r>
      <w:r w:rsidRPr="00D3491F">
        <w:rPr>
          <w:rFonts w:ascii="Times New Roman" w:eastAsia="Times New Roman" w:hAnsi="Times New Roman" w:cs="Times New Roman"/>
          <w:bCs/>
          <w:sz w:val="24"/>
          <w:szCs w:val="24"/>
          <w:lang w:eastAsia="tr-TR"/>
        </w:rPr>
        <w:t xml:space="preserve"> düzeyleri ve yatırım kararları veri</w:t>
      </w:r>
      <w:r>
        <w:rPr>
          <w:rFonts w:ascii="Times New Roman" w:eastAsia="Times New Roman" w:hAnsi="Times New Roman" w:cs="Times New Roman"/>
          <w:bCs/>
          <w:sz w:val="24"/>
          <w:szCs w:val="24"/>
          <w:lang w:eastAsia="tr-TR"/>
        </w:rPr>
        <w:t>lir</w:t>
      </w:r>
      <w:r w:rsidRPr="00D3491F">
        <w:rPr>
          <w:rFonts w:ascii="Times New Roman" w:eastAsia="Times New Roman" w:hAnsi="Times New Roman" w:cs="Times New Roman"/>
          <w:bCs/>
          <w:sz w:val="24"/>
          <w:szCs w:val="24"/>
          <w:lang w:eastAsia="tr-TR"/>
        </w:rPr>
        <w:t>ken hangi finansal bilgiyi kullanacakları üzeri</w:t>
      </w:r>
      <w:r>
        <w:rPr>
          <w:rFonts w:ascii="Times New Roman" w:eastAsia="Times New Roman" w:hAnsi="Times New Roman" w:cs="Times New Roman"/>
          <w:bCs/>
          <w:sz w:val="24"/>
          <w:szCs w:val="24"/>
          <w:lang w:eastAsia="tr-TR"/>
        </w:rPr>
        <w:t>ne bir çalışma kapsamında</w:t>
      </w:r>
      <w:r w:rsidRPr="00D3491F">
        <w:rPr>
          <w:rFonts w:ascii="Times New Roman" w:eastAsia="Times New Roman" w:hAnsi="Times New Roman" w:cs="Times New Roman"/>
          <w:bCs/>
          <w:sz w:val="24"/>
          <w:szCs w:val="24"/>
          <w:lang w:eastAsia="tr-TR"/>
        </w:rPr>
        <w:t xml:space="preserve"> 392 öğrenciye 2017-2018 eğitim – öğretim yılında anket </w:t>
      </w:r>
      <w:r w:rsidRPr="00D3491F">
        <w:rPr>
          <w:rFonts w:ascii="Times New Roman" w:eastAsia="Times New Roman" w:hAnsi="Times New Roman" w:cs="Times New Roman"/>
          <w:bCs/>
          <w:sz w:val="24"/>
          <w:szCs w:val="24"/>
          <w:lang w:eastAsia="tr-TR"/>
        </w:rPr>
        <w:lastRenderedPageBreak/>
        <w:t>uygul</w:t>
      </w:r>
      <w:r>
        <w:rPr>
          <w:rFonts w:ascii="Times New Roman" w:eastAsia="Times New Roman" w:hAnsi="Times New Roman" w:cs="Times New Roman"/>
          <w:bCs/>
          <w:sz w:val="24"/>
          <w:szCs w:val="24"/>
          <w:lang w:eastAsia="tr-TR"/>
        </w:rPr>
        <w:t>a</w:t>
      </w:r>
      <w:r w:rsidRPr="00D3491F">
        <w:rPr>
          <w:rFonts w:ascii="Times New Roman" w:eastAsia="Times New Roman" w:hAnsi="Times New Roman" w:cs="Times New Roman"/>
          <w:bCs/>
          <w:sz w:val="24"/>
          <w:szCs w:val="24"/>
          <w:lang w:eastAsia="tr-TR"/>
        </w:rPr>
        <w:t>nmış</w:t>
      </w:r>
      <w:r>
        <w:rPr>
          <w:rFonts w:ascii="Times New Roman" w:eastAsia="Times New Roman" w:hAnsi="Times New Roman" w:cs="Times New Roman"/>
          <w:bCs/>
          <w:sz w:val="24"/>
          <w:szCs w:val="24"/>
          <w:lang w:eastAsia="tr-TR"/>
        </w:rPr>
        <w:t xml:space="preserve">tır.  </w:t>
      </w:r>
      <w:r w:rsidRPr="00D3491F">
        <w:rPr>
          <w:rFonts w:ascii="Times New Roman" w:eastAsia="Times New Roman" w:hAnsi="Times New Roman" w:cs="Times New Roman"/>
          <w:bCs/>
          <w:sz w:val="24"/>
          <w:szCs w:val="24"/>
          <w:lang w:eastAsia="tr-TR"/>
        </w:rPr>
        <w:t xml:space="preserve">Anket sonucunda, Erfidan ve Erdem’den farklı olarak öğrencilerin temel </w:t>
      </w:r>
      <w:r>
        <w:rPr>
          <w:rFonts w:ascii="Times New Roman" w:eastAsia="Times New Roman" w:hAnsi="Times New Roman" w:cs="Times New Roman"/>
          <w:bCs/>
          <w:sz w:val="24"/>
          <w:szCs w:val="24"/>
          <w:lang w:eastAsia="tr-TR"/>
        </w:rPr>
        <w:t xml:space="preserve">finansal okuryazarlık düzeylerinin </w:t>
      </w:r>
      <w:r w:rsidRPr="00D3491F">
        <w:rPr>
          <w:rFonts w:ascii="Times New Roman" w:eastAsia="Times New Roman" w:hAnsi="Times New Roman" w:cs="Times New Roman"/>
          <w:bCs/>
          <w:sz w:val="24"/>
          <w:szCs w:val="24"/>
          <w:lang w:eastAsia="tr-TR"/>
        </w:rPr>
        <w:t>yüksek olduğu</w:t>
      </w:r>
      <w:r>
        <w:rPr>
          <w:rFonts w:ascii="Times New Roman" w:eastAsia="Times New Roman" w:hAnsi="Times New Roman" w:cs="Times New Roman"/>
          <w:bCs/>
          <w:sz w:val="24"/>
          <w:szCs w:val="24"/>
          <w:lang w:eastAsia="tr-TR"/>
        </w:rPr>
        <w:t xml:space="preserve"> görülürken,</w:t>
      </w:r>
      <w:r w:rsidRPr="00D3491F">
        <w:rPr>
          <w:rFonts w:ascii="Times New Roman" w:eastAsia="Times New Roman" w:hAnsi="Times New Roman" w:cs="Times New Roman"/>
          <w:bCs/>
          <w:sz w:val="24"/>
          <w:szCs w:val="24"/>
          <w:lang w:eastAsia="tr-TR"/>
        </w:rPr>
        <w:t xml:space="preserve"> ileri </w:t>
      </w:r>
      <w:r>
        <w:rPr>
          <w:rFonts w:ascii="Times New Roman" w:eastAsia="Times New Roman" w:hAnsi="Times New Roman" w:cs="Times New Roman"/>
          <w:bCs/>
          <w:sz w:val="24"/>
          <w:szCs w:val="24"/>
          <w:lang w:eastAsia="tr-TR"/>
        </w:rPr>
        <w:t xml:space="preserve">seviye </w:t>
      </w:r>
      <w:r w:rsidRPr="00D3491F">
        <w:rPr>
          <w:rFonts w:ascii="Times New Roman" w:eastAsia="Times New Roman" w:hAnsi="Times New Roman" w:cs="Times New Roman"/>
          <w:bCs/>
          <w:sz w:val="24"/>
          <w:szCs w:val="24"/>
          <w:lang w:eastAsia="tr-TR"/>
        </w:rPr>
        <w:t>finansal okuryazarlık düzeyleri</w:t>
      </w:r>
      <w:r>
        <w:rPr>
          <w:rFonts w:ascii="Times New Roman" w:eastAsia="Times New Roman" w:hAnsi="Times New Roman" w:cs="Times New Roman"/>
          <w:bCs/>
          <w:sz w:val="24"/>
          <w:szCs w:val="24"/>
          <w:lang w:eastAsia="tr-TR"/>
        </w:rPr>
        <w:t>nin</w:t>
      </w:r>
      <w:r w:rsidRPr="00D3491F">
        <w:rPr>
          <w:rFonts w:ascii="Times New Roman" w:eastAsia="Times New Roman" w:hAnsi="Times New Roman" w:cs="Times New Roman"/>
          <w:bCs/>
          <w:sz w:val="24"/>
          <w:szCs w:val="24"/>
          <w:lang w:eastAsia="tr-TR"/>
        </w:rPr>
        <w:t xml:space="preserve"> düşük </w:t>
      </w:r>
      <w:r>
        <w:rPr>
          <w:rFonts w:ascii="Times New Roman" w:eastAsia="Times New Roman" w:hAnsi="Times New Roman" w:cs="Times New Roman"/>
          <w:bCs/>
          <w:sz w:val="24"/>
          <w:szCs w:val="24"/>
          <w:lang w:eastAsia="tr-TR"/>
        </w:rPr>
        <w:t>olduğu tespit edilmiştir</w:t>
      </w:r>
      <w:r w:rsidRPr="00D3491F">
        <w:rPr>
          <w:rFonts w:ascii="Times New Roman" w:eastAsia="Times New Roman" w:hAnsi="Times New Roman" w:cs="Times New Roman"/>
          <w:bCs/>
          <w:sz w:val="24"/>
          <w:szCs w:val="24"/>
          <w:lang w:eastAsia="tr-TR"/>
        </w:rPr>
        <w:t>.</w:t>
      </w:r>
      <w:r>
        <w:rPr>
          <w:rFonts w:ascii="Times New Roman" w:eastAsia="Times New Roman" w:hAnsi="Times New Roman" w:cs="Times New Roman"/>
          <w:bCs/>
          <w:sz w:val="24"/>
          <w:szCs w:val="24"/>
          <w:lang w:eastAsia="tr-TR"/>
        </w:rPr>
        <w:t xml:space="preserve"> </w:t>
      </w:r>
      <w:r w:rsidRPr="00E1635E">
        <w:rPr>
          <w:rFonts w:ascii="Times New Roman" w:eastAsia="Times New Roman" w:hAnsi="Times New Roman" w:cs="Times New Roman"/>
          <w:sz w:val="24"/>
          <w:szCs w:val="24"/>
          <w:lang w:eastAsia="tr-TR"/>
        </w:rPr>
        <w:t xml:space="preserve"> </w:t>
      </w:r>
      <w:r>
        <w:rPr>
          <w:rFonts w:ascii="Times New Roman" w:eastAsia="Times New Roman" w:hAnsi="Times New Roman" w:cs="Times New Roman"/>
          <w:sz w:val="24"/>
          <w:szCs w:val="24"/>
          <w:lang w:eastAsia="tr-TR"/>
        </w:rPr>
        <w:t>Başka bir çalışma</w:t>
      </w:r>
      <w:r w:rsidRPr="005B767B">
        <w:rPr>
          <w:rFonts w:ascii="Times New Roman" w:eastAsia="Times New Roman" w:hAnsi="Times New Roman" w:cs="Times New Roman"/>
          <w:sz w:val="24"/>
          <w:szCs w:val="24"/>
          <w:lang w:eastAsia="tr-TR"/>
        </w:rPr>
        <w:t xml:space="preserve">da </w:t>
      </w:r>
      <w:r w:rsidRPr="00864906">
        <w:rPr>
          <w:rFonts w:ascii="Times New Roman" w:eastAsia="Times New Roman" w:hAnsi="Times New Roman" w:cs="Times New Roman"/>
          <w:sz w:val="24"/>
          <w:szCs w:val="24"/>
          <w:lang w:eastAsia="tr-TR"/>
        </w:rPr>
        <w:t>K</w:t>
      </w:r>
      <w:r w:rsidRPr="005B767B">
        <w:rPr>
          <w:rFonts w:ascii="Times New Roman" w:eastAsia="Times New Roman" w:hAnsi="Times New Roman" w:cs="Times New Roman"/>
          <w:sz w:val="24"/>
          <w:szCs w:val="24"/>
          <w:lang w:eastAsia="tr-TR"/>
        </w:rPr>
        <w:t>ocabıyık ve Teker (2018) Süleyman Demirel Üniversitesi öğrencilerinin finansal okuryazarlık düzeylerini</w:t>
      </w:r>
      <w:r>
        <w:rPr>
          <w:rFonts w:ascii="Times New Roman" w:eastAsia="Times New Roman" w:hAnsi="Times New Roman" w:cs="Times New Roman"/>
          <w:sz w:val="24"/>
          <w:szCs w:val="24"/>
          <w:lang w:eastAsia="tr-TR"/>
        </w:rPr>
        <w:t>n</w:t>
      </w:r>
      <w:r w:rsidRPr="005B767B">
        <w:rPr>
          <w:rFonts w:ascii="Times New Roman" w:eastAsia="Times New Roman" w:hAnsi="Times New Roman" w:cs="Times New Roman"/>
          <w:sz w:val="24"/>
          <w:szCs w:val="24"/>
          <w:lang w:eastAsia="tr-TR"/>
        </w:rPr>
        <w:t xml:space="preserve"> incele</w:t>
      </w:r>
      <w:r>
        <w:rPr>
          <w:rFonts w:ascii="Times New Roman" w:eastAsia="Times New Roman" w:hAnsi="Times New Roman" w:cs="Times New Roman"/>
          <w:sz w:val="24"/>
          <w:szCs w:val="24"/>
          <w:lang w:eastAsia="tr-TR"/>
        </w:rPr>
        <w:t>n</w:t>
      </w:r>
      <w:r w:rsidRPr="005B767B">
        <w:rPr>
          <w:rFonts w:ascii="Times New Roman" w:eastAsia="Times New Roman" w:hAnsi="Times New Roman" w:cs="Times New Roman"/>
          <w:sz w:val="24"/>
          <w:szCs w:val="24"/>
          <w:lang w:eastAsia="tr-TR"/>
        </w:rPr>
        <w:t>me</w:t>
      </w:r>
      <w:r>
        <w:rPr>
          <w:rFonts w:ascii="Times New Roman" w:eastAsia="Times New Roman" w:hAnsi="Times New Roman" w:cs="Times New Roman"/>
          <w:sz w:val="24"/>
          <w:szCs w:val="24"/>
          <w:lang w:eastAsia="tr-TR"/>
        </w:rPr>
        <w:t>sin</w:t>
      </w:r>
      <w:r w:rsidRPr="005B767B">
        <w:rPr>
          <w:rFonts w:ascii="Times New Roman" w:eastAsia="Times New Roman" w:hAnsi="Times New Roman" w:cs="Times New Roman"/>
          <w:sz w:val="24"/>
          <w:szCs w:val="24"/>
          <w:lang w:eastAsia="tr-TR"/>
        </w:rPr>
        <w:t>e odaklan</w:t>
      </w:r>
      <w:r>
        <w:rPr>
          <w:rFonts w:ascii="Times New Roman" w:eastAsia="Times New Roman" w:hAnsi="Times New Roman" w:cs="Times New Roman"/>
          <w:sz w:val="24"/>
          <w:szCs w:val="24"/>
          <w:lang w:eastAsia="tr-TR"/>
        </w:rPr>
        <w:t>ıl</w:t>
      </w:r>
      <w:r w:rsidRPr="005B767B">
        <w:rPr>
          <w:rFonts w:ascii="Times New Roman" w:eastAsia="Times New Roman" w:hAnsi="Times New Roman" w:cs="Times New Roman"/>
          <w:sz w:val="24"/>
          <w:szCs w:val="24"/>
          <w:lang w:eastAsia="tr-TR"/>
        </w:rPr>
        <w:t>mıştır. Araştırma kapsam</w:t>
      </w:r>
      <w:r>
        <w:rPr>
          <w:rFonts w:ascii="Times New Roman" w:eastAsia="Times New Roman" w:hAnsi="Times New Roman" w:cs="Times New Roman"/>
          <w:sz w:val="24"/>
          <w:szCs w:val="24"/>
          <w:lang w:eastAsia="tr-TR"/>
        </w:rPr>
        <w:t xml:space="preserve">ında, 708 öğrencinin katılım gösterdiği anket finansal okuryazarlık açısından </w:t>
      </w:r>
      <w:r w:rsidRPr="00D3491F">
        <w:rPr>
          <w:rFonts w:ascii="Times New Roman" w:hAnsi="Times New Roman" w:cs="Times New Roman"/>
          <w:kern w:val="2"/>
          <w:sz w:val="24"/>
          <w:szCs w:val="24"/>
          <w14:ligatures w14:val="standardContextual"/>
        </w:rPr>
        <w:t>erkeklerin kadınlara göre daha başarılı olduğu</w:t>
      </w:r>
      <w:r>
        <w:rPr>
          <w:rFonts w:ascii="Times New Roman" w:hAnsi="Times New Roman" w:cs="Times New Roman"/>
          <w:kern w:val="2"/>
          <w:sz w:val="24"/>
          <w:szCs w:val="24"/>
          <w14:ligatures w14:val="standardContextual"/>
        </w:rPr>
        <w:t xml:space="preserve">nu ortaya koymuştur. </w:t>
      </w:r>
      <w:r w:rsidRPr="00D3491F">
        <w:rPr>
          <w:rFonts w:ascii="Times New Roman" w:hAnsi="Times New Roman" w:cs="Times New Roman"/>
          <w:kern w:val="2"/>
          <w:sz w:val="24"/>
          <w:szCs w:val="24"/>
          <w14:ligatures w14:val="standardContextual"/>
        </w:rPr>
        <w:t xml:space="preserve"> Ayrıca iktisadi ve idari programlarında okuyan öğrencilerin diğer programlarda okuyan öğrencilere göre finansal okuryazarlık düzeylerinin daha başarılı olduğu görülmüştür.</w:t>
      </w:r>
    </w:p>
    <w:p w14:paraId="4FB221BD" w14:textId="06D0A66C" w:rsidR="00BC1C71" w:rsidRPr="004136BF" w:rsidRDefault="00BC1C71" w:rsidP="00E86221">
      <w:pPr>
        <w:spacing w:before="120" w:after="120" w:line="360" w:lineRule="auto"/>
        <w:ind w:firstLine="709"/>
        <w:jc w:val="both"/>
        <w:rPr>
          <w:rFonts w:ascii="Times New Roman" w:hAnsi="Times New Roman" w:cs="Times New Roman"/>
          <w:kern w:val="2"/>
          <w:sz w:val="24"/>
          <w:szCs w:val="24"/>
          <w14:ligatures w14:val="standardContextual"/>
        </w:rPr>
      </w:pPr>
      <w:r w:rsidRPr="00E85F0E">
        <w:rPr>
          <w:rFonts w:ascii="Times New Roman" w:hAnsi="Times New Roman" w:cs="Times New Roman"/>
          <w:kern w:val="2"/>
          <w:sz w:val="24"/>
          <w:szCs w:val="24"/>
          <w14:ligatures w14:val="standardContextual"/>
        </w:rPr>
        <w:t xml:space="preserve">Kahramanmaraş Sütçü İmam Üniversitesi’nde eğitim gören öğrencilerin finansal okuryazarlık düzeylerinin ölçülmesinde fakülteler arası farklılıkları </w:t>
      </w:r>
      <w:r>
        <w:rPr>
          <w:rFonts w:ascii="Times New Roman" w:hAnsi="Times New Roman" w:cs="Times New Roman"/>
          <w:kern w:val="2"/>
          <w:sz w:val="24"/>
          <w:szCs w:val="24"/>
          <w14:ligatures w14:val="standardContextual"/>
        </w:rPr>
        <w:t xml:space="preserve">inceleyen </w:t>
      </w:r>
      <w:r w:rsidRPr="00864906">
        <w:rPr>
          <w:rFonts w:ascii="Times New Roman" w:hAnsi="Times New Roman" w:cs="Times New Roman"/>
          <w:kern w:val="2"/>
          <w:sz w:val="24"/>
          <w:szCs w:val="24"/>
          <w14:ligatures w14:val="standardContextual"/>
        </w:rPr>
        <w:t>E</w:t>
      </w:r>
      <w:r>
        <w:rPr>
          <w:rFonts w:ascii="Times New Roman" w:hAnsi="Times New Roman" w:cs="Times New Roman"/>
          <w:kern w:val="2"/>
          <w:sz w:val="24"/>
          <w:szCs w:val="24"/>
          <w14:ligatures w14:val="standardContextual"/>
        </w:rPr>
        <w:t>ngin</w:t>
      </w:r>
      <w:r w:rsidR="009757C1">
        <w:rPr>
          <w:rFonts w:ascii="Times New Roman" w:hAnsi="Times New Roman" w:cs="Times New Roman"/>
          <w:kern w:val="2"/>
          <w:sz w:val="24"/>
          <w:szCs w:val="24"/>
          <w14:ligatures w14:val="standardContextual"/>
        </w:rPr>
        <w:t xml:space="preserve"> vd.</w:t>
      </w:r>
      <w:r w:rsidRPr="00E85F0E">
        <w:rPr>
          <w:rFonts w:ascii="Times New Roman" w:hAnsi="Times New Roman" w:cs="Times New Roman"/>
          <w:kern w:val="2"/>
          <w:sz w:val="24"/>
          <w:szCs w:val="24"/>
          <w14:ligatures w14:val="standardContextual"/>
        </w:rPr>
        <w:t xml:space="preserve"> (2020) tarafından 533 öğrenci</w:t>
      </w:r>
      <w:r>
        <w:rPr>
          <w:rFonts w:ascii="Times New Roman" w:hAnsi="Times New Roman" w:cs="Times New Roman"/>
          <w:kern w:val="2"/>
          <w:sz w:val="24"/>
          <w:szCs w:val="24"/>
          <w14:ligatures w14:val="standardContextual"/>
        </w:rPr>
        <w:t>ye yapılan anket sonucunda ise İİBF</w:t>
      </w:r>
      <w:r w:rsidRPr="00E85F0E">
        <w:rPr>
          <w:rFonts w:ascii="Times New Roman" w:hAnsi="Times New Roman" w:cs="Times New Roman"/>
          <w:kern w:val="2"/>
          <w:sz w:val="24"/>
          <w:szCs w:val="24"/>
          <w14:ligatures w14:val="standardContextual"/>
        </w:rPr>
        <w:t xml:space="preserve">’de eğitim gören öğrenciler ile Mühendislik ve Mimarlık Fakültesi’nde okuyan öğrencilerin diğer fakültelere nazaran daha finansal okuryazar oldukları anlaşılmıştır. </w:t>
      </w:r>
      <w:r w:rsidRPr="004136BF">
        <w:rPr>
          <w:rFonts w:ascii="Times New Roman" w:hAnsi="Times New Roman" w:cs="Times New Roman"/>
          <w:kern w:val="2"/>
          <w:sz w:val="24"/>
          <w:szCs w:val="24"/>
          <w14:ligatures w14:val="standardContextual"/>
        </w:rPr>
        <w:t>Ergün vd., (2014) tarafından yürütülen çalışma, Osmaniye Korkut Ata Üniversitesi İktisadi ve İdari Bilimler Fakültesi İşletme Bölümü öğrencilerinin finansal okuryazarlık düzeyleri ile demografik özellikleri arasındaki ilişkileri incelemeyi amaçlamaktadır. Araştırma kapsamında, toplamda 275 öğrenciden oluşan bir örneklem seçilmiş ve Kasım 2013 tarihinde bu öğrencilere bir anket uygulanmıştır. Araştırma sonuçlarına göre, incelenen öğrenci grubunun genelinde finansal okuryazarlık düzeylerinin temelde düşük olduğu belirlenmiştir. Ayrıca, öğrencilerin temel enflasyon bilgilerinin, ekonomik durumlarına, cinsiyetlerine ve hanelerin ortalama aylık gelirlerine göre farklılaştığı gözlemlenmiştir.</w:t>
      </w:r>
      <w:r>
        <w:rPr>
          <w:rFonts w:ascii="Times New Roman" w:hAnsi="Times New Roman" w:cs="Times New Roman"/>
          <w:kern w:val="2"/>
          <w:sz w:val="24"/>
          <w:szCs w:val="24"/>
          <w14:ligatures w14:val="standardContextual"/>
        </w:rPr>
        <w:t xml:space="preserve"> Bu çalışmaya benzer başka bir çalışma </w:t>
      </w:r>
      <w:r w:rsidRPr="00864906">
        <w:rPr>
          <w:rFonts w:ascii="Times New Roman" w:eastAsia="Times New Roman" w:hAnsi="Times New Roman" w:cs="Times New Roman"/>
          <w:sz w:val="24"/>
          <w:szCs w:val="24"/>
          <w:lang w:eastAsia="tr-TR"/>
        </w:rPr>
        <w:t>A</w:t>
      </w:r>
      <w:r w:rsidRPr="00A35ED0">
        <w:rPr>
          <w:rFonts w:ascii="Times New Roman" w:eastAsia="Times New Roman" w:hAnsi="Times New Roman" w:cs="Times New Roman"/>
          <w:sz w:val="24"/>
          <w:szCs w:val="24"/>
          <w:lang w:eastAsia="tr-TR"/>
        </w:rPr>
        <w:t>y ve Ebdülrzazade (2021) tarafından gerçekleştiril</w:t>
      </w:r>
      <w:r>
        <w:rPr>
          <w:rFonts w:ascii="Times New Roman" w:eastAsia="Times New Roman" w:hAnsi="Times New Roman" w:cs="Times New Roman"/>
          <w:sz w:val="24"/>
          <w:szCs w:val="24"/>
          <w:lang w:eastAsia="tr-TR"/>
        </w:rPr>
        <w:t>miştir. Bu</w:t>
      </w:r>
      <w:r w:rsidRPr="006009E6">
        <w:rPr>
          <w:rFonts w:ascii="Times New Roman" w:eastAsia="Times New Roman" w:hAnsi="Times New Roman" w:cs="Times New Roman"/>
          <w:sz w:val="24"/>
          <w:szCs w:val="24"/>
          <w:lang w:eastAsia="tr-TR"/>
        </w:rPr>
        <w:t xml:space="preserve"> çalışmanın temel amacı, üniversite öğrencilerinin finansal okuryazarlık tutum ve davranışlarını belirlemektir. Bu kapsamda, veri toplama aracı olarak anket yöntemi seçilmiş ve Selçuk Üniversitesi </w:t>
      </w:r>
      <w:r w:rsidRPr="00A35ED0">
        <w:rPr>
          <w:rFonts w:ascii="Times New Roman" w:eastAsia="Times New Roman" w:hAnsi="Times New Roman" w:cs="Times New Roman"/>
          <w:sz w:val="24"/>
          <w:szCs w:val="24"/>
          <w:lang w:eastAsia="tr-TR"/>
        </w:rPr>
        <w:t>İİBF</w:t>
      </w:r>
      <w:r>
        <w:rPr>
          <w:rFonts w:ascii="Times New Roman" w:eastAsia="Times New Roman" w:hAnsi="Times New Roman" w:cs="Times New Roman"/>
          <w:sz w:val="24"/>
          <w:szCs w:val="24"/>
          <w:lang w:eastAsia="tr-TR"/>
        </w:rPr>
        <w:t>’de</w:t>
      </w:r>
      <w:r w:rsidRPr="006009E6">
        <w:rPr>
          <w:rFonts w:ascii="Times New Roman" w:eastAsia="Times New Roman" w:hAnsi="Times New Roman" w:cs="Times New Roman"/>
          <w:sz w:val="24"/>
          <w:szCs w:val="24"/>
          <w:lang w:eastAsia="tr-TR"/>
        </w:rPr>
        <w:t xml:space="preserve"> eğitim gören 524 öğrenciye uygulanmıştır. Öğrencilerin demografik özellikleri ile finansal okuryazarlık düzeyi arasındaki potansiyel farklılıkları belirlemek için elde edilen veriler istatistiksel analizlere tabi tutulmuştur. Yapılan araştırmada, finansal okuryazarlığın harcama, tutum ve algı alt boyutlarında cinsiyet değişkenine bağlı olarak anlamlı bir farklılık tespit edilmiştir. Aynı zamanda, ailesi kasabada yaşayan öğrencilerin finansal konularda daha tutumsal davrandıkları gözlemlenmiştir. Gelir düzeyi açısından ise finansal okuryazarlığın tutum boyutunda yüksek gelire sahip öğrenciler ile diğerleri arasında anlamlı bir farklılık </w:t>
      </w:r>
      <w:r w:rsidRPr="006009E6">
        <w:rPr>
          <w:rFonts w:ascii="Times New Roman" w:eastAsia="Times New Roman" w:hAnsi="Times New Roman" w:cs="Times New Roman"/>
          <w:sz w:val="24"/>
          <w:szCs w:val="24"/>
          <w:lang w:eastAsia="tr-TR"/>
        </w:rPr>
        <w:lastRenderedPageBreak/>
        <w:t>bulunmuştur. Bu bulgular, finansal okuryazarlık eğitimine yönelik özel stratejilerin ve programların geliştirilmesi açısından önemli ipuçları sunmaktadır.</w:t>
      </w:r>
      <w:r>
        <w:rPr>
          <w:rFonts w:ascii="Times New Roman" w:eastAsia="Times New Roman" w:hAnsi="Times New Roman" w:cs="Times New Roman"/>
          <w:sz w:val="24"/>
          <w:szCs w:val="24"/>
          <w:lang w:eastAsia="tr-TR"/>
        </w:rPr>
        <w:t xml:space="preserve"> </w:t>
      </w:r>
    </w:p>
    <w:p w14:paraId="3B7DB757" w14:textId="64ED3043" w:rsidR="0099511C" w:rsidRPr="00757DCD" w:rsidRDefault="00BC1C71" w:rsidP="00E86221">
      <w:pPr>
        <w:spacing w:before="120" w:after="120" w:line="360" w:lineRule="auto"/>
        <w:ind w:firstLine="709"/>
        <w:jc w:val="both"/>
        <w:rPr>
          <w:rFonts w:ascii="Times New Roman" w:eastAsia="Times New Roman" w:hAnsi="Times New Roman" w:cs="Times New Roman"/>
          <w:sz w:val="24"/>
          <w:szCs w:val="24"/>
          <w:lang w:eastAsia="tr-TR"/>
        </w:rPr>
      </w:pPr>
      <w:bookmarkStart w:id="82" w:name="_Hlk126317116"/>
      <w:r w:rsidRPr="00864906">
        <w:rPr>
          <w:rFonts w:ascii="Times New Roman" w:eastAsia="Times New Roman" w:hAnsi="Times New Roman" w:cs="Times New Roman"/>
          <w:bCs/>
          <w:sz w:val="24"/>
          <w:szCs w:val="24"/>
          <w:lang w:eastAsia="tr-TR"/>
        </w:rPr>
        <w:t>Y</w:t>
      </w:r>
      <w:r w:rsidRPr="00D3491F">
        <w:rPr>
          <w:rFonts w:ascii="Times New Roman" w:eastAsia="Times New Roman" w:hAnsi="Times New Roman" w:cs="Times New Roman"/>
          <w:bCs/>
          <w:sz w:val="24"/>
          <w:szCs w:val="24"/>
          <w:lang w:eastAsia="tr-TR"/>
        </w:rPr>
        <w:t>ılmaz ve Tunce</w:t>
      </w:r>
      <w:r>
        <w:rPr>
          <w:rFonts w:ascii="Times New Roman" w:eastAsia="Times New Roman" w:hAnsi="Times New Roman" w:cs="Times New Roman"/>
          <w:bCs/>
          <w:sz w:val="24"/>
          <w:szCs w:val="24"/>
          <w:lang w:eastAsia="tr-TR"/>
        </w:rPr>
        <w:t xml:space="preserve">’nin </w:t>
      </w:r>
      <w:r w:rsidRPr="00D3491F">
        <w:rPr>
          <w:rFonts w:ascii="Times New Roman" w:eastAsia="Times New Roman" w:hAnsi="Times New Roman" w:cs="Times New Roman"/>
          <w:bCs/>
          <w:sz w:val="24"/>
          <w:szCs w:val="24"/>
          <w:lang w:eastAsia="tr-TR"/>
        </w:rPr>
        <w:t>(2017)</w:t>
      </w:r>
      <w:r>
        <w:rPr>
          <w:rFonts w:ascii="Times New Roman" w:eastAsia="Times New Roman" w:hAnsi="Times New Roman" w:cs="Times New Roman"/>
          <w:bCs/>
          <w:sz w:val="24"/>
          <w:szCs w:val="24"/>
          <w:lang w:eastAsia="tr-TR"/>
        </w:rPr>
        <w:t xml:space="preserve"> yaptığı çalışmada, Dicle Üniversitesi İİBF</w:t>
      </w:r>
      <w:r w:rsidRPr="00D3491F">
        <w:rPr>
          <w:rFonts w:ascii="Times New Roman" w:eastAsia="Times New Roman" w:hAnsi="Times New Roman" w:cs="Times New Roman"/>
          <w:bCs/>
          <w:sz w:val="24"/>
          <w:szCs w:val="24"/>
          <w:lang w:eastAsia="tr-TR"/>
        </w:rPr>
        <w:t>‘de öğrenim gören 288 öğrenciye finansal okuryazarlık düzeylerin</w:t>
      </w:r>
      <w:r>
        <w:rPr>
          <w:rFonts w:ascii="Times New Roman" w:eastAsia="Times New Roman" w:hAnsi="Times New Roman" w:cs="Times New Roman"/>
          <w:bCs/>
          <w:sz w:val="24"/>
          <w:szCs w:val="24"/>
          <w:lang w:eastAsia="tr-TR"/>
        </w:rPr>
        <w:t>i</w:t>
      </w:r>
      <w:r w:rsidRPr="00D3491F">
        <w:rPr>
          <w:rFonts w:ascii="Times New Roman" w:eastAsia="Times New Roman" w:hAnsi="Times New Roman" w:cs="Times New Roman"/>
          <w:bCs/>
          <w:sz w:val="24"/>
          <w:szCs w:val="24"/>
          <w:lang w:eastAsia="tr-TR"/>
        </w:rPr>
        <w:t xml:space="preserve"> ölçmeye yönelik anket yapıl</w:t>
      </w:r>
      <w:r>
        <w:rPr>
          <w:rFonts w:ascii="Times New Roman" w:eastAsia="Times New Roman" w:hAnsi="Times New Roman" w:cs="Times New Roman"/>
          <w:bCs/>
          <w:sz w:val="24"/>
          <w:szCs w:val="24"/>
          <w:lang w:eastAsia="tr-TR"/>
        </w:rPr>
        <w:t>mıştır.</w:t>
      </w:r>
      <w:r w:rsidRPr="00D3491F">
        <w:rPr>
          <w:rFonts w:ascii="Times New Roman" w:eastAsia="Times New Roman" w:hAnsi="Times New Roman" w:cs="Times New Roman"/>
          <w:bCs/>
          <w:sz w:val="24"/>
          <w:szCs w:val="24"/>
          <w:lang w:eastAsia="tr-TR"/>
        </w:rPr>
        <w:t xml:space="preserve"> </w:t>
      </w:r>
      <w:r>
        <w:rPr>
          <w:rFonts w:ascii="Times New Roman" w:eastAsia="Times New Roman" w:hAnsi="Times New Roman" w:cs="Times New Roman"/>
          <w:bCs/>
          <w:sz w:val="24"/>
          <w:szCs w:val="24"/>
          <w:lang w:eastAsia="tr-TR"/>
        </w:rPr>
        <w:t xml:space="preserve">Çalışma </w:t>
      </w:r>
      <w:r w:rsidRPr="00D3491F">
        <w:rPr>
          <w:rFonts w:ascii="Times New Roman" w:eastAsia="Times New Roman" w:hAnsi="Times New Roman" w:cs="Times New Roman"/>
          <w:bCs/>
          <w:sz w:val="24"/>
          <w:szCs w:val="24"/>
          <w:lang w:eastAsia="tr-TR"/>
        </w:rPr>
        <w:t xml:space="preserve">sonucunda katılımcıların finansal okuryazarlık yüzdeleri </w:t>
      </w:r>
      <w:r>
        <w:rPr>
          <w:rFonts w:ascii="Times New Roman" w:eastAsia="Times New Roman" w:hAnsi="Times New Roman" w:cs="Times New Roman"/>
          <w:bCs/>
          <w:sz w:val="24"/>
          <w:szCs w:val="24"/>
          <w:lang w:eastAsia="tr-TR"/>
        </w:rPr>
        <w:t>düşük seviye</w:t>
      </w:r>
      <w:r w:rsidRPr="00D3491F">
        <w:rPr>
          <w:rFonts w:ascii="Times New Roman" w:eastAsia="Times New Roman" w:hAnsi="Times New Roman" w:cs="Times New Roman"/>
          <w:bCs/>
          <w:sz w:val="24"/>
          <w:szCs w:val="24"/>
          <w:lang w:eastAsia="tr-TR"/>
        </w:rPr>
        <w:t>de bulunmuştur.</w:t>
      </w:r>
      <w:r>
        <w:rPr>
          <w:rFonts w:ascii="Times New Roman" w:hAnsi="Times New Roman" w:cs="Times New Roman"/>
          <w:kern w:val="2"/>
          <w:sz w:val="24"/>
          <w:szCs w:val="24"/>
          <w14:ligatures w14:val="standardContextual"/>
        </w:rPr>
        <w:t xml:space="preserve"> </w:t>
      </w:r>
      <w:r w:rsidRPr="00864906">
        <w:rPr>
          <w:rFonts w:ascii="Times New Roman" w:hAnsi="Times New Roman" w:cs="Times New Roman"/>
          <w:kern w:val="2"/>
          <w:sz w:val="24"/>
          <w:szCs w:val="24"/>
          <w14:ligatures w14:val="standardContextual"/>
        </w:rPr>
        <w:t>B</w:t>
      </w:r>
      <w:r w:rsidRPr="007A290D">
        <w:rPr>
          <w:rFonts w:ascii="Times New Roman" w:hAnsi="Times New Roman" w:cs="Times New Roman"/>
          <w:kern w:val="2"/>
          <w:sz w:val="24"/>
          <w:szCs w:val="24"/>
          <w14:ligatures w14:val="standardContextual"/>
        </w:rPr>
        <w:t xml:space="preserve">ağcı ve Arabacı’nın (2019) çalışmasında </w:t>
      </w:r>
      <w:r w:rsidR="00F40CF1">
        <w:rPr>
          <w:rFonts w:ascii="Times New Roman" w:hAnsi="Times New Roman" w:cs="Times New Roman"/>
          <w:kern w:val="2"/>
          <w:sz w:val="24"/>
          <w:szCs w:val="24"/>
          <w14:ligatures w14:val="standardContextual"/>
        </w:rPr>
        <w:t>da</w:t>
      </w:r>
      <w:r w:rsidRPr="007A290D">
        <w:rPr>
          <w:rFonts w:ascii="Times New Roman" w:hAnsi="Times New Roman" w:cs="Times New Roman"/>
          <w:kern w:val="2"/>
          <w:sz w:val="24"/>
          <w:szCs w:val="24"/>
          <w14:ligatures w14:val="standardContextual"/>
        </w:rPr>
        <w:t xml:space="preserve"> Aksaray Üniversitesi</w:t>
      </w:r>
      <w:r w:rsidRPr="00201E4E">
        <w:rPr>
          <w:rFonts w:ascii="Times New Roman" w:eastAsia="Times New Roman" w:hAnsi="Times New Roman" w:cs="Times New Roman"/>
          <w:sz w:val="24"/>
          <w:szCs w:val="24"/>
          <w:lang w:eastAsia="tr-TR"/>
        </w:rPr>
        <w:t xml:space="preserve"> </w:t>
      </w:r>
      <w:r w:rsidRPr="00D3491F">
        <w:rPr>
          <w:rFonts w:ascii="Times New Roman" w:eastAsia="Times New Roman" w:hAnsi="Times New Roman" w:cs="Times New Roman"/>
          <w:sz w:val="24"/>
          <w:szCs w:val="24"/>
          <w:lang w:eastAsia="tr-TR"/>
        </w:rPr>
        <w:t>İİBF’de eğitim alan öğrencilerin finansal okuryazarlık düzeyleri inceleni</w:t>
      </w:r>
      <w:r>
        <w:rPr>
          <w:rFonts w:ascii="Times New Roman" w:eastAsia="Times New Roman" w:hAnsi="Times New Roman" w:cs="Times New Roman"/>
          <w:sz w:val="24"/>
          <w:szCs w:val="24"/>
          <w:lang w:eastAsia="tr-TR"/>
        </w:rPr>
        <w:t>p</w:t>
      </w:r>
      <w:r w:rsidRPr="00D3491F">
        <w:rPr>
          <w:rFonts w:ascii="Times New Roman" w:eastAsia="Times New Roman" w:hAnsi="Times New Roman" w:cs="Times New Roman"/>
          <w:sz w:val="24"/>
          <w:szCs w:val="24"/>
          <w:lang w:eastAsia="tr-TR"/>
        </w:rPr>
        <w:t xml:space="preserve"> </w:t>
      </w:r>
      <w:r>
        <w:rPr>
          <w:rFonts w:ascii="Times New Roman" w:eastAsia="Times New Roman" w:hAnsi="Times New Roman" w:cs="Times New Roman"/>
          <w:sz w:val="24"/>
          <w:szCs w:val="24"/>
          <w:lang w:eastAsia="tr-TR"/>
        </w:rPr>
        <w:t xml:space="preserve">finansal </w:t>
      </w:r>
      <w:r w:rsidR="00EC6F7A">
        <w:rPr>
          <w:rFonts w:ascii="Times New Roman" w:eastAsia="Times New Roman" w:hAnsi="Times New Roman" w:cs="Times New Roman"/>
          <w:sz w:val="24"/>
          <w:szCs w:val="24"/>
          <w:lang w:eastAsia="tr-TR"/>
        </w:rPr>
        <w:t>okuryazarlığın</w:t>
      </w:r>
      <w:r>
        <w:rPr>
          <w:rFonts w:ascii="Times New Roman" w:eastAsia="Times New Roman" w:hAnsi="Times New Roman" w:cs="Times New Roman"/>
          <w:sz w:val="24"/>
          <w:szCs w:val="24"/>
          <w:lang w:eastAsia="tr-TR"/>
        </w:rPr>
        <w:t xml:space="preserve"> </w:t>
      </w:r>
      <w:r w:rsidRPr="00D3491F">
        <w:rPr>
          <w:rFonts w:ascii="Times New Roman" w:eastAsia="Times New Roman" w:hAnsi="Times New Roman" w:cs="Times New Roman"/>
          <w:sz w:val="24"/>
          <w:szCs w:val="24"/>
          <w:lang w:eastAsia="tr-TR"/>
        </w:rPr>
        <w:t>hangi fakt</w:t>
      </w:r>
      <w:r>
        <w:rPr>
          <w:rFonts w:ascii="Times New Roman" w:eastAsia="Times New Roman" w:hAnsi="Times New Roman" w:cs="Times New Roman"/>
          <w:sz w:val="24"/>
          <w:szCs w:val="24"/>
          <w:lang w:eastAsia="tr-TR"/>
        </w:rPr>
        <w:t>örlerden etkilendiği</w:t>
      </w:r>
      <w:r w:rsidRPr="00D3491F">
        <w:rPr>
          <w:rFonts w:ascii="Times New Roman" w:eastAsia="Times New Roman" w:hAnsi="Times New Roman" w:cs="Times New Roman"/>
          <w:sz w:val="24"/>
          <w:szCs w:val="24"/>
          <w:lang w:eastAsia="tr-TR"/>
        </w:rPr>
        <w:t xml:space="preserve"> araştırılmıştır.</w:t>
      </w:r>
      <w:r>
        <w:rPr>
          <w:rFonts w:ascii="Times New Roman" w:eastAsia="Times New Roman" w:hAnsi="Times New Roman" w:cs="Times New Roman"/>
          <w:sz w:val="24"/>
          <w:szCs w:val="24"/>
          <w:lang w:eastAsia="tr-TR"/>
        </w:rPr>
        <w:t xml:space="preserve"> </w:t>
      </w:r>
      <w:r w:rsidRPr="00D3491F">
        <w:rPr>
          <w:rFonts w:ascii="Times New Roman" w:eastAsia="Times New Roman" w:hAnsi="Times New Roman" w:cs="Times New Roman"/>
          <w:sz w:val="24"/>
          <w:szCs w:val="24"/>
          <w:lang w:eastAsia="tr-TR"/>
        </w:rPr>
        <w:t>Bu amaçla 250 öğrenciye anket yapılmış ve öğrencilerin finansal okuryazarlık düzeyleri düşük bulunmuş</w:t>
      </w:r>
      <w:r>
        <w:rPr>
          <w:rFonts w:ascii="Times New Roman" w:eastAsia="Times New Roman" w:hAnsi="Times New Roman" w:cs="Times New Roman"/>
          <w:sz w:val="24"/>
          <w:szCs w:val="24"/>
          <w:lang w:eastAsia="tr-TR"/>
        </w:rPr>
        <w:t>tur.</w:t>
      </w:r>
      <w:r w:rsidRPr="00D3491F">
        <w:rPr>
          <w:rFonts w:ascii="Times New Roman" w:eastAsia="Times New Roman" w:hAnsi="Times New Roman" w:cs="Times New Roman"/>
          <w:sz w:val="24"/>
          <w:szCs w:val="24"/>
          <w:lang w:eastAsia="tr-TR"/>
        </w:rPr>
        <w:t xml:space="preserve"> </w:t>
      </w:r>
      <w:r>
        <w:rPr>
          <w:rFonts w:ascii="Times New Roman" w:eastAsia="Times New Roman" w:hAnsi="Times New Roman" w:cs="Times New Roman"/>
          <w:sz w:val="24"/>
          <w:szCs w:val="24"/>
          <w:lang w:eastAsia="tr-TR"/>
        </w:rPr>
        <w:t>B</w:t>
      </w:r>
      <w:r w:rsidRPr="00D3491F">
        <w:rPr>
          <w:rFonts w:ascii="Times New Roman" w:eastAsia="Times New Roman" w:hAnsi="Times New Roman" w:cs="Times New Roman"/>
          <w:sz w:val="24"/>
          <w:szCs w:val="24"/>
          <w:lang w:eastAsia="tr-TR"/>
        </w:rPr>
        <w:t>u</w:t>
      </w:r>
      <w:r>
        <w:rPr>
          <w:rFonts w:ascii="Times New Roman" w:eastAsia="Times New Roman" w:hAnsi="Times New Roman" w:cs="Times New Roman"/>
          <w:sz w:val="24"/>
          <w:szCs w:val="24"/>
          <w:lang w:eastAsia="tr-TR"/>
        </w:rPr>
        <w:t xml:space="preserve"> durumun öğrencilerin</w:t>
      </w:r>
      <w:r w:rsidRPr="00D3491F">
        <w:rPr>
          <w:rFonts w:ascii="Times New Roman" w:eastAsia="Times New Roman" w:hAnsi="Times New Roman" w:cs="Times New Roman"/>
          <w:sz w:val="24"/>
          <w:szCs w:val="24"/>
          <w:lang w:eastAsia="tr-TR"/>
        </w:rPr>
        <w:t xml:space="preserve"> matematik bilgilerinin eksik olmasından kaynaklandığı belirtilmiştir.</w:t>
      </w:r>
      <w:r>
        <w:rPr>
          <w:rFonts w:ascii="Times New Roman" w:eastAsia="Times New Roman" w:hAnsi="Times New Roman" w:cs="Times New Roman"/>
          <w:sz w:val="24"/>
          <w:szCs w:val="24"/>
          <w:lang w:eastAsia="tr-TR"/>
        </w:rPr>
        <w:t xml:space="preserve"> </w:t>
      </w:r>
      <w:r w:rsidRPr="00D3491F">
        <w:rPr>
          <w:rFonts w:ascii="Times New Roman" w:eastAsia="Times New Roman" w:hAnsi="Times New Roman" w:cs="Times New Roman"/>
          <w:sz w:val="24"/>
          <w:szCs w:val="24"/>
          <w:lang w:eastAsia="tr-TR"/>
        </w:rPr>
        <w:t>Ayrıca finansal okuryazarlı</w:t>
      </w:r>
      <w:r>
        <w:rPr>
          <w:rFonts w:ascii="Times New Roman" w:eastAsia="Times New Roman" w:hAnsi="Times New Roman" w:cs="Times New Roman"/>
          <w:sz w:val="24"/>
          <w:szCs w:val="24"/>
          <w:lang w:eastAsia="tr-TR"/>
        </w:rPr>
        <w:t xml:space="preserve">ğı etkileyen başlıca faktör olarak </w:t>
      </w:r>
      <w:r w:rsidRPr="00D3491F">
        <w:rPr>
          <w:rFonts w:ascii="Times New Roman" w:eastAsia="Times New Roman" w:hAnsi="Times New Roman" w:cs="Times New Roman"/>
          <w:sz w:val="24"/>
          <w:szCs w:val="24"/>
          <w:lang w:eastAsia="tr-TR"/>
        </w:rPr>
        <w:t>katılımcıların çoğunlukla internet kaynaklarından bilgi edindikleri görülmüştür</w:t>
      </w:r>
      <w:r>
        <w:rPr>
          <w:rFonts w:ascii="Times New Roman" w:eastAsia="Times New Roman" w:hAnsi="Times New Roman" w:cs="Times New Roman"/>
          <w:sz w:val="24"/>
          <w:szCs w:val="24"/>
          <w:lang w:eastAsia="tr-TR"/>
        </w:rPr>
        <w:t>.</w:t>
      </w:r>
      <w:r w:rsidR="00757DCD">
        <w:rPr>
          <w:rFonts w:ascii="Times New Roman" w:eastAsia="Times New Roman" w:hAnsi="Times New Roman" w:cs="Times New Roman"/>
          <w:sz w:val="24"/>
          <w:szCs w:val="24"/>
          <w:lang w:eastAsia="tr-TR"/>
        </w:rPr>
        <w:t xml:space="preserve"> </w:t>
      </w:r>
      <w:r w:rsidR="0099511C" w:rsidRPr="0099511C">
        <w:rPr>
          <w:rFonts w:ascii="Times New Roman" w:hAnsi="Times New Roman" w:cs="Times New Roman"/>
          <w:kern w:val="2"/>
          <w:sz w:val="24"/>
          <w:szCs w:val="24"/>
          <w14:ligatures w14:val="standardContextual"/>
        </w:rPr>
        <w:t>Barış (2016) tarafından yürütülen araştırma</w:t>
      </w:r>
      <w:r w:rsidR="00757DCD">
        <w:rPr>
          <w:rFonts w:ascii="Times New Roman" w:hAnsi="Times New Roman" w:cs="Times New Roman"/>
          <w:kern w:val="2"/>
          <w:sz w:val="24"/>
          <w:szCs w:val="24"/>
          <w14:ligatures w14:val="standardContextual"/>
        </w:rPr>
        <w:t>da ise</w:t>
      </w:r>
      <w:r w:rsidR="0099511C" w:rsidRPr="0099511C">
        <w:rPr>
          <w:rFonts w:ascii="Times New Roman" w:hAnsi="Times New Roman" w:cs="Times New Roman"/>
          <w:kern w:val="2"/>
          <w:sz w:val="24"/>
          <w:szCs w:val="24"/>
          <w14:ligatures w14:val="standardContextual"/>
        </w:rPr>
        <w:t>, Gaziosmanpaşa Üniversitesi (İİBF) öğrencilerinin finansal okuryazarlık seviyelerini değerlendirme amacı gütmüş ve bu düzeylerle bütçeleme davranışı arasındaki potansiyel ilişkiyi incelemiştir. Araştırma sonuçlarına göre, öğrencilerin temel düzeydeki finansal okuryazarlıkları orta seviyede olduğu görülmüştür, ancak ileri düzeydeki finansal okuryazarlık düzeyleri düşük olarak belirlenmiştir. Bununla birlikte, bütçeleme davranışı ile anlamlı bir farklılık tespit edilememiştir.</w:t>
      </w:r>
    </w:p>
    <w:p w14:paraId="494ECB40" w14:textId="7EA64FDC" w:rsidR="00BC1C71" w:rsidRPr="005D1F7A" w:rsidRDefault="00BC1C71" w:rsidP="00E86221">
      <w:pPr>
        <w:spacing w:before="120" w:after="120" w:line="360" w:lineRule="auto"/>
        <w:ind w:firstLine="709"/>
        <w:jc w:val="both"/>
        <w:rPr>
          <w:rFonts w:ascii="Times New Roman" w:hAnsi="Times New Roman" w:cs="Times New Roman"/>
          <w:kern w:val="2"/>
          <w:sz w:val="24"/>
          <w:szCs w:val="24"/>
          <w14:ligatures w14:val="standardContextual"/>
        </w:rPr>
      </w:pPr>
      <w:bookmarkStart w:id="83" w:name="_Hlk126317069"/>
      <w:bookmarkEnd w:id="82"/>
      <w:r w:rsidRPr="00864906">
        <w:rPr>
          <w:rFonts w:ascii="Times New Roman" w:hAnsi="Times New Roman" w:cs="Times New Roman"/>
          <w:kern w:val="2"/>
          <w:sz w:val="24"/>
          <w:szCs w:val="24"/>
          <w14:ligatures w14:val="standardContextual"/>
        </w:rPr>
        <w:t>Şa</w:t>
      </w:r>
      <w:r w:rsidRPr="00D3491F">
        <w:rPr>
          <w:rFonts w:ascii="Times New Roman" w:hAnsi="Times New Roman" w:cs="Times New Roman"/>
          <w:kern w:val="2"/>
          <w:sz w:val="24"/>
          <w:szCs w:val="24"/>
          <w14:ligatures w14:val="standardContextual"/>
        </w:rPr>
        <w:t>miloğlu vd.</w:t>
      </w:r>
      <w:r>
        <w:rPr>
          <w:rFonts w:ascii="Times New Roman" w:hAnsi="Times New Roman" w:cs="Times New Roman"/>
          <w:kern w:val="2"/>
          <w:sz w:val="24"/>
          <w:szCs w:val="24"/>
          <w14:ligatures w14:val="standardContextual"/>
        </w:rPr>
        <w:t xml:space="preserve"> </w:t>
      </w:r>
      <w:r w:rsidRPr="00D3491F">
        <w:rPr>
          <w:rFonts w:ascii="Times New Roman" w:hAnsi="Times New Roman" w:cs="Times New Roman"/>
          <w:kern w:val="2"/>
          <w:sz w:val="24"/>
          <w:szCs w:val="24"/>
          <w14:ligatures w14:val="standardContextual"/>
        </w:rPr>
        <w:t>(2016)</w:t>
      </w:r>
      <w:bookmarkEnd w:id="83"/>
      <w:r w:rsidRPr="00D3491F">
        <w:rPr>
          <w:rFonts w:ascii="Times New Roman" w:hAnsi="Times New Roman" w:cs="Times New Roman"/>
          <w:kern w:val="2"/>
          <w:sz w:val="24"/>
          <w:szCs w:val="24"/>
          <w14:ligatures w14:val="standardContextual"/>
        </w:rPr>
        <w:t>, Erciyes Üniversitesi’nde öğrenim gören öğrencilerin finansal okuryazarlık davranışları</w:t>
      </w:r>
      <w:r>
        <w:rPr>
          <w:rFonts w:ascii="Times New Roman" w:hAnsi="Times New Roman" w:cs="Times New Roman"/>
          <w:kern w:val="2"/>
          <w:sz w:val="24"/>
          <w:szCs w:val="24"/>
          <w14:ligatures w14:val="standardContextual"/>
        </w:rPr>
        <w:t>nı</w:t>
      </w:r>
      <w:r w:rsidRPr="00D3491F">
        <w:rPr>
          <w:rFonts w:ascii="Times New Roman" w:hAnsi="Times New Roman" w:cs="Times New Roman"/>
          <w:kern w:val="2"/>
          <w:sz w:val="24"/>
          <w:szCs w:val="24"/>
          <w14:ligatures w14:val="standardContextual"/>
        </w:rPr>
        <w:t xml:space="preserve"> analiz e</w:t>
      </w:r>
      <w:r>
        <w:rPr>
          <w:rFonts w:ascii="Times New Roman" w:hAnsi="Times New Roman" w:cs="Times New Roman"/>
          <w:kern w:val="2"/>
          <w:sz w:val="24"/>
          <w:szCs w:val="24"/>
          <w14:ligatures w14:val="standardContextual"/>
        </w:rPr>
        <w:t>tmiştir</w:t>
      </w:r>
      <w:r w:rsidRPr="00D3491F">
        <w:rPr>
          <w:rFonts w:ascii="Times New Roman" w:hAnsi="Times New Roman" w:cs="Times New Roman"/>
          <w:kern w:val="2"/>
          <w:sz w:val="24"/>
          <w:szCs w:val="24"/>
          <w14:ligatures w14:val="standardContextual"/>
        </w:rPr>
        <w:t>. Çalışma</w:t>
      </w:r>
      <w:r>
        <w:rPr>
          <w:rFonts w:ascii="Times New Roman" w:hAnsi="Times New Roman" w:cs="Times New Roman"/>
          <w:kern w:val="2"/>
          <w:sz w:val="24"/>
          <w:szCs w:val="24"/>
          <w14:ligatures w14:val="standardContextual"/>
        </w:rPr>
        <w:t>d</w:t>
      </w:r>
      <w:r w:rsidRPr="00D3491F">
        <w:rPr>
          <w:rFonts w:ascii="Times New Roman" w:hAnsi="Times New Roman" w:cs="Times New Roman"/>
          <w:kern w:val="2"/>
          <w:sz w:val="24"/>
          <w:szCs w:val="24"/>
          <w14:ligatures w14:val="standardContextual"/>
        </w:rPr>
        <w:t>a İşletme bölümü</w:t>
      </w:r>
      <w:r>
        <w:rPr>
          <w:rFonts w:ascii="Times New Roman" w:hAnsi="Times New Roman" w:cs="Times New Roman"/>
          <w:kern w:val="2"/>
          <w:sz w:val="24"/>
          <w:szCs w:val="24"/>
          <w14:ligatures w14:val="standardContextual"/>
        </w:rPr>
        <w:t xml:space="preserve">nden </w:t>
      </w:r>
      <w:r w:rsidRPr="00D3491F">
        <w:rPr>
          <w:rFonts w:ascii="Times New Roman" w:hAnsi="Times New Roman" w:cs="Times New Roman"/>
          <w:kern w:val="2"/>
          <w:sz w:val="24"/>
          <w:szCs w:val="24"/>
          <w14:ligatures w14:val="standardContextual"/>
        </w:rPr>
        <w:t>100</w:t>
      </w:r>
      <w:r>
        <w:rPr>
          <w:rFonts w:ascii="Times New Roman" w:hAnsi="Times New Roman" w:cs="Times New Roman"/>
          <w:kern w:val="2"/>
          <w:sz w:val="24"/>
          <w:szCs w:val="24"/>
          <w14:ligatures w14:val="standardContextual"/>
        </w:rPr>
        <w:t xml:space="preserve"> ve diğer bölümlerden de toplam 100 olmak üzere </w:t>
      </w:r>
      <w:r w:rsidRPr="00D3491F">
        <w:rPr>
          <w:rFonts w:ascii="Times New Roman" w:hAnsi="Times New Roman" w:cs="Times New Roman"/>
          <w:kern w:val="2"/>
          <w:sz w:val="24"/>
          <w:szCs w:val="24"/>
          <w14:ligatures w14:val="standardContextual"/>
        </w:rPr>
        <w:t>200 öğrenciye anket uygulanmış</w:t>
      </w:r>
      <w:r>
        <w:rPr>
          <w:rFonts w:ascii="Times New Roman" w:hAnsi="Times New Roman" w:cs="Times New Roman"/>
          <w:kern w:val="2"/>
          <w:sz w:val="24"/>
          <w:szCs w:val="24"/>
          <w14:ligatures w14:val="standardContextual"/>
        </w:rPr>
        <w:t xml:space="preserve">tır. Analizi </w:t>
      </w:r>
      <w:r w:rsidRPr="00026B25">
        <w:rPr>
          <w:rFonts w:ascii="Times New Roman" w:hAnsi="Times New Roman" w:cs="Times New Roman"/>
          <w:kern w:val="2"/>
          <w:sz w:val="24"/>
          <w:szCs w:val="24"/>
          <w14:ligatures w14:val="standardContextual"/>
        </w:rPr>
        <w:t>sonuçlarına göre</w:t>
      </w:r>
      <w:r>
        <w:rPr>
          <w:rFonts w:ascii="Times New Roman" w:hAnsi="Times New Roman" w:cs="Times New Roman"/>
          <w:kern w:val="2"/>
          <w:sz w:val="24"/>
          <w:szCs w:val="24"/>
          <w14:ligatures w14:val="standardContextual"/>
        </w:rPr>
        <w:t>;</w:t>
      </w:r>
      <w:r w:rsidRPr="00026B25">
        <w:rPr>
          <w:rFonts w:ascii="Times New Roman" w:hAnsi="Times New Roman" w:cs="Times New Roman"/>
          <w:kern w:val="2"/>
          <w:sz w:val="24"/>
          <w:szCs w:val="24"/>
          <w14:ligatures w14:val="standardContextual"/>
        </w:rPr>
        <w:t xml:space="preserve"> işletme öğrencilerinin, diğer bölüm öğrencilerine kıyasla genel finansal okuryazarlık seviyelerinin daha yüksek olduğu belirlenmiştir. Ayrıca, erkek öğrencilerin kadın öğrencilere göre daha iyi bir finansal okuryazarlık seviyesine sahip olduğu sonucuna ulaşılmıştır. </w:t>
      </w:r>
      <w:r>
        <w:rPr>
          <w:rFonts w:ascii="Times New Roman" w:hAnsi="Times New Roman" w:cs="Times New Roman"/>
          <w:kern w:val="2"/>
          <w:sz w:val="24"/>
          <w:szCs w:val="24"/>
          <w14:ligatures w14:val="standardContextual"/>
        </w:rPr>
        <w:t xml:space="preserve">Çalışma </w:t>
      </w:r>
      <w:r w:rsidRPr="00026B25">
        <w:rPr>
          <w:rFonts w:ascii="Times New Roman" w:hAnsi="Times New Roman" w:cs="Times New Roman"/>
          <w:kern w:val="2"/>
          <w:sz w:val="24"/>
          <w:szCs w:val="24"/>
          <w14:ligatures w14:val="standardContextual"/>
        </w:rPr>
        <w:t>aile eğitim durumunun da öğrencilerin finansal okuryazarlıkları üzerinde e</w:t>
      </w:r>
      <w:r>
        <w:rPr>
          <w:rFonts w:ascii="Times New Roman" w:hAnsi="Times New Roman" w:cs="Times New Roman"/>
          <w:kern w:val="2"/>
          <w:sz w:val="24"/>
          <w:szCs w:val="24"/>
          <w14:ligatures w14:val="standardContextual"/>
        </w:rPr>
        <w:t>tkili olabileceğini göstermişt</w:t>
      </w:r>
      <w:r w:rsidRPr="00026B25">
        <w:rPr>
          <w:rFonts w:ascii="Times New Roman" w:hAnsi="Times New Roman" w:cs="Times New Roman"/>
          <w:kern w:val="2"/>
          <w:sz w:val="24"/>
          <w:szCs w:val="24"/>
          <w14:ligatures w14:val="standardContextual"/>
        </w:rPr>
        <w:t>ir.</w:t>
      </w:r>
      <w:r>
        <w:rPr>
          <w:rFonts w:ascii="Times New Roman" w:hAnsi="Times New Roman" w:cs="Times New Roman"/>
          <w:kern w:val="2"/>
          <w:sz w:val="24"/>
          <w:szCs w:val="24"/>
          <w14:ligatures w14:val="standardContextual"/>
        </w:rPr>
        <w:t xml:space="preserve"> Benzer diğer bir çalışmada</w:t>
      </w:r>
      <w:r w:rsidRPr="00D3491F">
        <w:rPr>
          <w:rFonts w:ascii="Times New Roman" w:hAnsi="Times New Roman" w:cs="Times New Roman"/>
          <w:kern w:val="2"/>
          <w:sz w:val="24"/>
          <w:szCs w:val="24"/>
          <w14:ligatures w14:val="standardContextual"/>
        </w:rPr>
        <w:t xml:space="preserve"> </w:t>
      </w:r>
      <w:r w:rsidRPr="00864906">
        <w:rPr>
          <w:rFonts w:ascii="Times New Roman" w:hAnsi="Times New Roman" w:cs="Times New Roman"/>
          <w:kern w:val="2"/>
          <w:sz w:val="24"/>
          <w:szCs w:val="24"/>
          <w14:ligatures w14:val="standardContextual"/>
        </w:rPr>
        <w:t>E</w:t>
      </w:r>
      <w:r w:rsidRPr="00D3491F">
        <w:rPr>
          <w:rFonts w:ascii="Times New Roman" w:hAnsi="Times New Roman" w:cs="Times New Roman"/>
          <w:kern w:val="2"/>
          <w:sz w:val="24"/>
          <w:szCs w:val="24"/>
          <w14:ligatures w14:val="standardContextual"/>
        </w:rPr>
        <w:t>rdoğan ve Erdoğan (2018)</w:t>
      </w:r>
      <w:r w:rsidR="009757C1">
        <w:rPr>
          <w:rFonts w:ascii="Times New Roman" w:hAnsi="Times New Roman" w:cs="Times New Roman"/>
          <w:kern w:val="2"/>
          <w:sz w:val="24"/>
          <w:szCs w:val="24"/>
          <w14:ligatures w14:val="standardContextual"/>
        </w:rPr>
        <w:t>,</w:t>
      </w:r>
      <w:r w:rsidRPr="00D3491F">
        <w:rPr>
          <w:rFonts w:ascii="Times New Roman" w:hAnsi="Times New Roman" w:cs="Times New Roman"/>
          <w:kern w:val="2"/>
          <w:sz w:val="24"/>
          <w:szCs w:val="24"/>
          <w14:ligatures w14:val="standardContextual"/>
        </w:rPr>
        <w:t xml:space="preserve"> Şırnak Üniversitesi öğrencilerinin finansal okuryazarlık düzeyleri</w:t>
      </w:r>
      <w:r>
        <w:rPr>
          <w:rFonts w:ascii="Times New Roman" w:hAnsi="Times New Roman" w:cs="Times New Roman"/>
          <w:kern w:val="2"/>
          <w:sz w:val="24"/>
          <w:szCs w:val="24"/>
          <w14:ligatures w14:val="standardContextual"/>
        </w:rPr>
        <w:t>ni</w:t>
      </w:r>
      <w:r w:rsidRPr="00D3491F">
        <w:rPr>
          <w:rFonts w:ascii="Times New Roman" w:hAnsi="Times New Roman" w:cs="Times New Roman"/>
          <w:kern w:val="2"/>
          <w:sz w:val="24"/>
          <w:szCs w:val="24"/>
          <w14:ligatures w14:val="standardContextual"/>
        </w:rPr>
        <w:t xml:space="preserve"> araştır</w:t>
      </w:r>
      <w:r>
        <w:rPr>
          <w:rFonts w:ascii="Times New Roman" w:hAnsi="Times New Roman" w:cs="Times New Roman"/>
          <w:kern w:val="2"/>
          <w:sz w:val="24"/>
          <w:szCs w:val="24"/>
          <w14:ligatures w14:val="standardContextual"/>
        </w:rPr>
        <w:t>mıştır.</w:t>
      </w:r>
      <w:r w:rsidRPr="00D3491F">
        <w:rPr>
          <w:rFonts w:ascii="Times New Roman" w:hAnsi="Times New Roman" w:cs="Times New Roman"/>
          <w:kern w:val="2"/>
          <w:sz w:val="24"/>
          <w:szCs w:val="24"/>
          <w14:ligatures w14:val="standardContextual"/>
        </w:rPr>
        <w:t xml:space="preserve"> Toplamda 1</w:t>
      </w:r>
      <w:r>
        <w:rPr>
          <w:rFonts w:ascii="Times New Roman" w:hAnsi="Times New Roman" w:cs="Times New Roman"/>
          <w:kern w:val="2"/>
          <w:sz w:val="24"/>
          <w:szCs w:val="24"/>
          <w14:ligatures w14:val="standardContextual"/>
        </w:rPr>
        <w:t>46 öğrencinin örneklemi oluşturduğu çalışmada.</w:t>
      </w:r>
      <w:r w:rsidRPr="00D3491F">
        <w:rPr>
          <w:rFonts w:ascii="Times New Roman" w:hAnsi="Times New Roman" w:cs="Times New Roman"/>
          <w:kern w:val="2"/>
          <w:sz w:val="24"/>
          <w:szCs w:val="24"/>
          <w14:ligatures w14:val="standardContextual"/>
        </w:rPr>
        <w:t xml:space="preserve"> Öğrencilerin finansal okuryazarlık düzeyleri düşük bulunurken, yaş</w:t>
      </w:r>
      <w:r>
        <w:rPr>
          <w:rFonts w:ascii="Times New Roman" w:hAnsi="Times New Roman" w:cs="Times New Roman"/>
          <w:kern w:val="2"/>
          <w:sz w:val="24"/>
          <w:szCs w:val="24"/>
          <w14:ligatures w14:val="standardContextual"/>
        </w:rPr>
        <w:t xml:space="preserve"> ve</w:t>
      </w:r>
      <w:r w:rsidRPr="00D3491F">
        <w:rPr>
          <w:rFonts w:ascii="Times New Roman" w:hAnsi="Times New Roman" w:cs="Times New Roman"/>
          <w:kern w:val="2"/>
          <w:sz w:val="24"/>
          <w:szCs w:val="24"/>
          <w14:ligatures w14:val="standardContextual"/>
        </w:rPr>
        <w:t xml:space="preserve"> cinsiyet faktörlerine </w:t>
      </w:r>
      <w:r>
        <w:rPr>
          <w:rFonts w:ascii="Times New Roman" w:hAnsi="Times New Roman" w:cs="Times New Roman"/>
          <w:kern w:val="2"/>
          <w:sz w:val="24"/>
          <w:szCs w:val="24"/>
          <w14:ligatures w14:val="standardContextual"/>
        </w:rPr>
        <w:t>açısından</w:t>
      </w:r>
      <w:r w:rsidRPr="00D3491F">
        <w:rPr>
          <w:rFonts w:ascii="Times New Roman" w:hAnsi="Times New Roman" w:cs="Times New Roman"/>
          <w:kern w:val="2"/>
          <w:sz w:val="24"/>
          <w:szCs w:val="24"/>
          <w14:ligatures w14:val="standardContextual"/>
        </w:rPr>
        <w:t xml:space="preserve"> anlamlı farklılıklar elde edilememiştir</w:t>
      </w:r>
      <w:r>
        <w:rPr>
          <w:rFonts w:ascii="Times New Roman" w:hAnsi="Times New Roman" w:cs="Times New Roman"/>
          <w:kern w:val="2"/>
          <w:sz w:val="24"/>
          <w:szCs w:val="24"/>
          <w14:ligatures w14:val="standardContextual"/>
        </w:rPr>
        <w:t xml:space="preserve">. </w:t>
      </w:r>
    </w:p>
    <w:p w14:paraId="6ED83196" w14:textId="32C0551B" w:rsidR="00BC1C71" w:rsidRDefault="00BC1C71" w:rsidP="00E86221">
      <w:pPr>
        <w:spacing w:before="120" w:after="120" w:line="360" w:lineRule="auto"/>
        <w:ind w:firstLine="709"/>
        <w:jc w:val="both"/>
        <w:rPr>
          <w:rFonts w:ascii="Times New Roman" w:hAnsi="Times New Roman" w:cs="Times New Roman"/>
          <w:kern w:val="2"/>
          <w:sz w:val="24"/>
          <w:szCs w:val="24"/>
          <w14:ligatures w14:val="standardContextual"/>
        </w:rPr>
      </w:pPr>
      <w:r>
        <w:rPr>
          <w:rFonts w:ascii="Times New Roman" w:eastAsia="Times New Roman" w:hAnsi="Times New Roman" w:cs="Times New Roman"/>
          <w:sz w:val="24"/>
          <w:szCs w:val="24"/>
          <w:lang w:eastAsia="tr-TR"/>
        </w:rPr>
        <w:t>Finansal okuryazarlığa odaklanan</w:t>
      </w:r>
      <w:r w:rsidRPr="00D3491F">
        <w:rPr>
          <w:rFonts w:ascii="Times New Roman" w:eastAsia="Times New Roman" w:hAnsi="Times New Roman" w:cs="Times New Roman"/>
          <w:sz w:val="24"/>
          <w:szCs w:val="24"/>
          <w:lang w:eastAsia="tr-TR"/>
        </w:rPr>
        <w:t xml:space="preserve"> </w:t>
      </w:r>
      <w:r>
        <w:rPr>
          <w:rFonts w:ascii="Times New Roman" w:eastAsia="Times New Roman" w:hAnsi="Times New Roman" w:cs="Times New Roman"/>
          <w:sz w:val="24"/>
          <w:szCs w:val="24"/>
          <w:lang w:eastAsia="tr-TR"/>
        </w:rPr>
        <w:t xml:space="preserve">güncel bir çalışma olarak </w:t>
      </w:r>
      <w:r w:rsidRPr="00EC6F7A">
        <w:rPr>
          <w:rFonts w:ascii="Times New Roman" w:hAnsi="Times New Roman" w:cs="Times New Roman"/>
          <w:kern w:val="2"/>
          <w:sz w:val="24"/>
          <w:szCs w:val="24"/>
          <w14:ligatures w14:val="standardContextual"/>
        </w:rPr>
        <w:t>A</w:t>
      </w:r>
      <w:r>
        <w:rPr>
          <w:rFonts w:ascii="Times New Roman" w:hAnsi="Times New Roman" w:cs="Times New Roman"/>
          <w:kern w:val="2"/>
          <w:sz w:val="24"/>
          <w:szCs w:val="24"/>
          <w14:ligatures w14:val="standardContextual"/>
        </w:rPr>
        <w:t>lbayrak (2023)</w:t>
      </w:r>
      <w:r w:rsidR="00222662">
        <w:rPr>
          <w:rFonts w:ascii="Times New Roman" w:hAnsi="Times New Roman" w:cs="Times New Roman"/>
          <w:kern w:val="2"/>
          <w:sz w:val="24"/>
          <w:szCs w:val="24"/>
          <w14:ligatures w14:val="standardContextual"/>
        </w:rPr>
        <w:t>,</w:t>
      </w:r>
      <w:r>
        <w:rPr>
          <w:rFonts w:ascii="Times New Roman" w:hAnsi="Times New Roman" w:cs="Times New Roman"/>
          <w:kern w:val="2"/>
          <w:sz w:val="24"/>
          <w:szCs w:val="24"/>
          <w14:ligatures w14:val="standardContextual"/>
        </w:rPr>
        <w:t xml:space="preserve"> </w:t>
      </w:r>
      <w:r w:rsidRPr="00D3491F">
        <w:rPr>
          <w:rFonts w:ascii="Times New Roman" w:hAnsi="Times New Roman" w:cs="Times New Roman"/>
          <w:kern w:val="2"/>
          <w:sz w:val="24"/>
          <w:szCs w:val="24"/>
          <w14:ligatures w14:val="standardContextual"/>
        </w:rPr>
        <w:t>2021-2022 öğretim yılı</w:t>
      </w:r>
      <w:r>
        <w:rPr>
          <w:rFonts w:ascii="Times New Roman" w:hAnsi="Times New Roman" w:cs="Times New Roman"/>
          <w:kern w:val="2"/>
          <w:sz w:val="24"/>
          <w:szCs w:val="24"/>
          <w14:ligatures w14:val="standardContextual"/>
        </w:rPr>
        <w:t xml:space="preserve"> içinde</w:t>
      </w:r>
      <w:r w:rsidRPr="00D3491F">
        <w:rPr>
          <w:rFonts w:ascii="Times New Roman" w:hAnsi="Times New Roman" w:cs="Times New Roman"/>
          <w:kern w:val="2"/>
          <w:sz w:val="24"/>
          <w:szCs w:val="24"/>
          <w14:ligatures w14:val="standardContextual"/>
        </w:rPr>
        <w:t xml:space="preserve"> 51 ilde 78 farklı üniversiteden toplamda </w:t>
      </w:r>
      <w:r>
        <w:rPr>
          <w:rFonts w:ascii="Times New Roman" w:hAnsi="Times New Roman" w:cs="Times New Roman"/>
          <w:kern w:val="2"/>
          <w:sz w:val="24"/>
          <w:szCs w:val="24"/>
          <w14:ligatures w14:val="standardContextual"/>
        </w:rPr>
        <w:t>516</w:t>
      </w:r>
      <w:r w:rsidRPr="00D3491F">
        <w:rPr>
          <w:rFonts w:ascii="Times New Roman" w:hAnsi="Times New Roman" w:cs="Times New Roman"/>
          <w:kern w:val="2"/>
          <w:sz w:val="24"/>
          <w:szCs w:val="24"/>
          <w14:ligatures w14:val="standardContextual"/>
        </w:rPr>
        <w:t xml:space="preserve"> öğrenciye çevrimiçi anket</w:t>
      </w:r>
      <w:r>
        <w:rPr>
          <w:rFonts w:ascii="Times New Roman" w:hAnsi="Times New Roman" w:cs="Times New Roman"/>
          <w:kern w:val="2"/>
          <w:sz w:val="24"/>
          <w:szCs w:val="24"/>
          <w14:ligatures w14:val="standardContextual"/>
        </w:rPr>
        <w:t xml:space="preserve"> uygulamıştır. </w:t>
      </w:r>
      <w:r w:rsidRPr="00D3491F">
        <w:rPr>
          <w:rFonts w:ascii="Times New Roman" w:hAnsi="Times New Roman" w:cs="Times New Roman"/>
          <w:kern w:val="2"/>
          <w:sz w:val="24"/>
          <w:szCs w:val="24"/>
          <w14:ligatures w14:val="standardContextual"/>
        </w:rPr>
        <w:t xml:space="preserve"> </w:t>
      </w:r>
      <w:r>
        <w:rPr>
          <w:rFonts w:ascii="Times New Roman" w:hAnsi="Times New Roman" w:cs="Times New Roman"/>
          <w:kern w:val="2"/>
          <w:sz w:val="24"/>
          <w:szCs w:val="24"/>
          <w14:ligatures w14:val="standardContextual"/>
        </w:rPr>
        <w:t>Çalışmada katılımcıların f</w:t>
      </w:r>
      <w:r w:rsidRPr="00D3491F">
        <w:rPr>
          <w:rFonts w:ascii="Times New Roman" w:hAnsi="Times New Roman" w:cs="Times New Roman"/>
          <w:kern w:val="2"/>
          <w:sz w:val="24"/>
          <w:szCs w:val="24"/>
          <w14:ligatures w14:val="standardContextual"/>
        </w:rPr>
        <w:t xml:space="preserve">inansal okuryazarlık </w:t>
      </w:r>
      <w:r>
        <w:rPr>
          <w:rFonts w:ascii="Times New Roman" w:hAnsi="Times New Roman" w:cs="Times New Roman"/>
          <w:kern w:val="2"/>
          <w:sz w:val="24"/>
          <w:szCs w:val="24"/>
          <w14:ligatures w14:val="standardContextual"/>
        </w:rPr>
        <w:t xml:space="preserve">düzeyleri </w:t>
      </w:r>
      <w:r>
        <w:rPr>
          <w:rFonts w:ascii="Times New Roman" w:hAnsi="Times New Roman" w:cs="Times New Roman"/>
          <w:kern w:val="2"/>
          <w:sz w:val="24"/>
          <w:szCs w:val="24"/>
          <w14:ligatures w14:val="standardContextual"/>
        </w:rPr>
        <w:lastRenderedPageBreak/>
        <w:t xml:space="preserve">orta seviyede bulunmuş </w:t>
      </w:r>
      <w:r w:rsidRPr="00D3491F">
        <w:rPr>
          <w:rFonts w:ascii="Times New Roman" w:hAnsi="Times New Roman" w:cs="Times New Roman"/>
          <w:kern w:val="2"/>
          <w:sz w:val="24"/>
          <w:szCs w:val="24"/>
          <w14:ligatures w14:val="standardContextual"/>
        </w:rPr>
        <w:t xml:space="preserve">erkek öğrencilerin kız öğrencilere göre daha finansal okuryazar oldukları görülmüştür.  </w:t>
      </w:r>
    </w:p>
    <w:p w14:paraId="6ABC8FE5" w14:textId="20BE63DA" w:rsidR="00BC1C71" w:rsidRDefault="00BC1C71" w:rsidP="00E86221">
      <w:pPr>
        <w:spacing w:before="120" w:after="120" w:line="360" w:lineRule="auto"/>
        <w:ind w:firstLine="709"/>
        <w:jc w:val="both"/>
        <w:rPr>
          <w:rFonts w:ascii="Times New Roman" w:hAnsi="Times New Roman" w:cs="Times New Roman"/>
          <w:kern w:val="2"/>
          <w:sz w:val="24"/>
          <w:szCs w:val="24"/>
          <w14:ligatures w14:val="standardContextual"/>
        </w:rPr>
      </w:pPr>
      <w:r w:rsidRPr="00D3491F">
        <w:rPr>
          <w:rFonts w:ascii="Times New Roman" w:hAnsi="Times New Roman" w:cs="Times New Roman"/>
          <w:kern w:val="2"/>
          <w:sz w:val="24"/>
          <w:szCs w:val="24"/>
          <w14:ligatures w14:val="standardContextual"/>
        </w:rPr>
        <w:t xml:space="preserve">Uşak Üniversitesi Uygulamalı Bilimler Yüksekokulu’nda 4 yıllık Finans ve Bankacılık ile Finans bölümünde 353 katılımcıya </w:t>
      </w:r>
      <w:r>
        <w:rPr>
          <w:rFonts w:ascii="Times New Roman" w:hAnsi="Times New Roman" w:cs="Times New Roman"/>
          <w:kern w:val="2"/>
          <w:sz w:val="24"/>
          <w:szCs w:val="24"/>
          <w14:ligatures w14:val="standardContextual"/>
        </w:rPr>
        <w:t xml:space="preserve">anket uygulayan </w:t>
      </w:r>
      <w:r w:rsidRPr="00864906">
        <w:rPr>
          <w:rFonts w:ascii="Times New Roman" w:hAnsi="Times New Roman" w:cs="Times New Roman"/>
          <w:kern w:val="2"/>
          <w:sz w:val="24"/>
          <w:szCs w:val="24"/>
          <w14:ligatures w14:val="standardContextual"/>
        </w:rPr>
        <w:t>Ö</w:t>
      </w:r>
      <w:r w:rsidRPr="00D3491F">
        <w:rPr>
          <w:rFonts w:ascii="Times New Roman" w:hAnsi="Times New Roman" w:cs="Times New Roman"/>
          <w:kern w:val="2"/>
          <w:sz w:val="24"/>
          <w:szCs w:val="24"/>
          <w14:ligatures w14:val="standardContextual"/>
        </w:rPr>
        <w:t>zen ve Özek</w:t>
      </w:r>
      <w:r>
        <w:rPr>
          <w:rFonts w:ascii="Times New Roman" w:hAnsi="Times New Roman" w:cs="Times New Roman"/>
          <w:kern w:val="2"/>
          <w:sz w:val="24"/>
          <w:szCs w:val="24"/>
          <w14:ligatures w14:val="standardContextual"/>
        </w:rPr>
        <w:t xml:space="preserve">’in </w:t>
      </w:r>
      <w:r w:rsidRPr="00D3491F">
        <w:rPr>
          <w:rFonts w:ascii="Times New Roman" w:hAnsi="Times New Roman" w:cs="Times New Roman"/>
          <w:kern w:val="2"/>
          <w:sz w:val="24"/>
          <w:szCs w:val="24"/>
          <w14:ligatures w14:val="standardContextual"/>
        </w:rPr>
        <w:t>(2016)</w:t>
      </w:r>
      <w:r>
        <w:rPr>
          <w:rFonts w:ascii="Times New Roman" w:hAnsi="Times New Roman" w:cs="Times New Roman"/>
          <w:kern w:val="2"/>
          <w:sz w:val="24"/>
          <w:szCs w:val="24"/>
          <w14:ligatures w14:val="standardContextual"/>
        </w:rPr>
        <w:t xml:space="preserve"> çalışma bulgusu olarak belirttiği üzere öğrenciler</w:t>
      </w:r>
      <w:r w:rsidRPr="00D3491F">
        <w:rPr>
          <w:rFonts w:ascii="Times New Roman" w:hAnsi="Times New Roman" w:cs="Times New Roman"/>
          <w:kern w:val="2"/>
          <w:sz w:val="24"/>
          <w:szCs w:val="24"/>
          <w14:ligatures w14:val="standardContextual"/>
        </w:rPr>
        <w:t xml:space="preserve"> gerek iş yaşamında gerekse bireysel olarak finansal bilginin öğrenilmesi k</w:t>
      </w:r>
      <w:r>
        <w:rPr>
          <w:rFonts w:ascii="Times New Roman" w:hAnsi="Times New Roman" w:cs="Times New Roman"/>
          <w:kern w:val="2"/>
          <w:sz w:val="24"/>
          <w:szCs w:val="24"/>
          <w14:ligatures w14:val="standardContextual"/>
        </w:rPr>
        <w:t>onusunda hemfikir olup</w:t>
      </w:r>
      <w:r w:rsidRPr="00D3491F">
        <w:rPr>
          <w:rFonts w:ascii="Times New Roman" w:hAnsi="Times New Roman" w:cs="Times New Roman"/>
          <w:kern w:val="2"/>
          <w:sz w:val="24"/>
          <w:szCs w:val="24"/>
          <w14:ligatures w14:val="standardContextual"/>
        </w:rPr>
        <w:t xml:space="preserve"> finansal bilgi d</w:t>
      </w:r>
      <w:r>
        <w:rPr>
          <w:rFonts w:ascii="Times New Roman" w:hAnsi="Times New Roman" w:cs="Times New Roman"/>
          <w:kern w:val="2"/>
          <w:sz w:val="24"/>
          <w:szCs w:val="24"/>
          <w14:ligatures w14:val="standardContextual"/>
        </w:rPr>
        <w:t>üzeylerini üniversite eğitimi ile</w:t>
      </w:r>
      <w:r w:rsidRPr="00D3491F">
        <w:rPr>
          <w:rFonts w:ascii="Times New Roman" w:hAnsi="Times New Roman" w:cs="Times New Roman"/>
          <w:kern w:val="2"/>
          <w:sz w:val="24"/>
          <w:szCs w:val="24"/>
          <w14:ligatures w14:val="standardContextual"/>
        </w:rPr>
        <w:t xml:space="preserve"> daha da geliş</w:t>
      </w:r>
      <w:r>
        <w:rPr>
          <w:rFonts w:ascii="Times New Roman" w:hAnsi="Times New Roman" w:cs="Times New Roman"/>
          <w:kern w:val="2"/>
          <w:sz w:val="24"/>
          <w:szCs w:val="24"/>
          <w14:ligatures w14:val="standardContextual"/>
        </w:rPr>
        <w:t>tirmek istemektedirler</w:t>
      </w:r>
      <w:r w:rsidRPr="00D3491F">
        <w:rPr>
          <w:rFonts w:ascii="Times New Roman" w:hAnsi="Times New Roman" w:cs="Times New Roman"/>
          <w:kern w:val="2"/>
          <w:sz w:val="24"/>
          <w:szCs w:val="24"/>
          <w14:ligatures w14:val="standardContextual"/>
        </w:rPr>
        <w:t>.</w:t>
      </w:r>
      <w:r>
        <w:rPr>
          <w:rFonts w:ascii="Times New Roman" w:hAnsi="Times New Roman" w:cs="Times New Roman"/>
          <w:kern w:val="2"/>
          <w:sz w:val="24"/>
          <w:szCs w:val="24"/>
          <w14:ligatures w14:val="standardContextual"/>
        </w:rPr>
        <w:t xml:space="preserve"> </w:t>
      </w:r>
      <w:r>
        <w:rPr>
          <w:rFonts w:ascii="Times New Roman" w:eastAsia="Times New Roman" w:hAnsi="Times New Roman" w:cs="Times New Roman"/>
          <w:sz w:val="24"/>
          <w:szCs w:val="24"/>
          <w:lang w:eastAsia="tr-TR"/>
        </w:rPr>
        <w:t>Görüleceği üzere literatürdeki çalışmaların bir kısmı da üniversite eğitiminde finans ile muhasebe derslerinin finansal okuryazarlık seviyesine etkisine odaklanmıştır.</w:t>
      </w:r>
      <w:r w:rsidRPr="00340511">
        <w:rPr>
          <w:rFonts w:ascii="Times New Roman" w:hAnsi="Times New Roman" w:cs="Times New Roman"/>
          <w:kern w:val="2"/>
          <w:sz w:val="24"/>
          <w:szCs w:val="24"/>
          <w14:ligatures w14:val="standardContextual"/>
        </w:rPr>
        <w:t xml:space="preserve"> </w:t>
      </w:r>
      <w:r w:rsidRPr="00E85F0E">
        <w:rPr>
          <w:rFonts w:ascii="Times New Roman" w:hAnsi="Times New Roman" w:cs="Times New Roman"/>
          <w:kern w:val="2"/>
          <w:sz w:val="24"/>
          <w:szCs w:val="24"/>
          <w14:ligatures w14:val="standardContextual"/>
        </w:rPr>
        <w:t xml:space="preserve">İİBF ve Mühendislik fakültesi </w:t>
      </w:r>
      <w:r w:rsidR="00B604F9">
        <w:rPr>
          <w:rFonts w:ascii="Times New Roman" w:hAnsi="Times New Roman" w:cs="Times New Roman"/>
          <w:kern w:val="2"/>
          <w:sz w:val="24"/>
          <w:szCs w:val="24"/>
          <w14:ligatures w14:val="standardContextual"/>
        </w:rPr>
        <w:t>öğrencileri</w:t>
      </w:r>
      <w:r>
        <w:rPr>
          <w:rFonts w:ascii="Times New Roman" w:hAnsi="Times New Roman" w:cs="Times New Roman"/>
          <w:kern w:val="2"/>
          <w:sz w:val="24"/>
          <w:szCs w:val="24"/>
          <w14:ligatures w14:val="standardContextual"/>
        </w:rPr>
        <w:t xml:space="preserve"> </w:t>
      </w:r>
      <w:r w:rsidRPr="00E85F0E">
        <w:rPr>
          <w:rFonts w:ascii="Times New Roman" w:hAnsi="Times New Roman" w:cs="Times New Roman"/>
          <w:kern w:val="2"/>
          <w:sz w:val="24"/>
          <w:szCs w:val="24"/>
          <w14:ligatures w14:val="standardContextual"/>
        </w:rPr>
        <w:t xml:space="preserve">arasında finansal okuryazarlık düzeylerini incelemeye alan </w:t>
      </w:r>
      <w:r w:rsidRPr="00864906">
        <w:rPr>
          <w:rFonts w:ascii="Times New Roman" w:hAnsi="Times New Roman" w:cs="Times New Roman"/>
          <w:kern w:val="2"/>
          <w:sz w:val="24"/>
          <w:szCs w:val="24"/>
          <w14:ligatures w14:val="standardContextual"/>
        </w:rPr>
        <w:t>E</w:t>
      </w:r>
      <w:r w:rsidRPr="00E85F0E">
        <w:rPr>
          <w:rFonts w:ascii="Times New Roman" w:hAnsi="Times New Roman" w:cs="Times New Roman"/>
          <w:kern w:val="2"/>
          <w:sz w:val="24"/>
          <w:szCs w:val="24"/>
          <w14:ligatures w14:val="standardContextual"/>
        </w:rPr>
        <w:t xml:space="preserve">r vd. (2014), </w:t>
      </w:r>
      <w:bookmarkStart w:id="84" w:name="_Hlk153196139"/>
      <w:r>
        <w:rPr>
          <w:rFonts w:ascii="Times New Roman" w:hAnsi="Times New Roman" w:cs="Times New Roman"/>
          <w:kern w:val="2"/>
          <w:sz w:val="24"/>
          <w:szCs w:val="24"/>
          <w14:ligatures w14:val="standardContextual"/>
        </w:rPr>
        <w:t>Eskişehir, Bursa ve İstanbul’da faaliyette bulunan 5 devlet üniversitesi</w:t>
      </w:r>
      <w:bookmarkEnd w:id="84"/>
      <w:r>
        <w:rPr>
          <w:rFonts w:ascii="Times New Roman" w:hAnsi="Times New Roman" w:cs="Times New Roman"/>
          <w:kern w:val="2"/>
          <w:sz w:val="24"/>
          <w:szCs w:val="24"/>
          <w14:ligatures w14:val="standardContextual"/>
        </w:rPr>
        <w:t xml:space="preserve">ni kapsamaktadır. Eğitim gören </w:t>
      </w:r>
      <w:r w:rsidRPr="00E85F0E">
        <w:rPr>
          <w:rFonts w:ascii="Times New Roman" w:hAnsi="Times New Roman" w:cs="Times New Roman"/>
          <w:kern w:val="2"/>
          <w:sz w:val="24"/>
          <w:szCs w:val="24"/>
          <w14:ligatures w14:val="standardContextual"/>
        </w:rPr>
        <w:t xml:space="preserve">824 </w:t>
      </w:r>
      <w:r>
        <w:rPr>
          <w:rFonts w:ascii="Times New Roman" w:hAnsi="Times New Roman" w:cs="Times New Roman"/>
          <w:kern w:val="2"/>
          <w:sz w:val="24"/>
          <w:szCs w:val="24"/>
          <w14:ligatures w14:val="standardContextual"/>
        </w:rPr>
        <w:t>öğrencinin katılım gösterdiği çalışmada, ö</w:t>
      </w:r>
      <w:r w:rsidRPr="00110D92">
        <w:rPr>
          <w:rFonts w:ascii="Times New Roman" w:hAnsi="Times New Roman" w:cs="Times New Roman"/>
          <w:kern w:val="2"/>
          <w:sz w:val="24"/>
          <w:szCs w:val="24"/>
          <w14:ligatures w14:val="standardContextual"/>
        </w:rPr>
        <w:t>ğrencilerin</w:t>
      </w:r>
      <w:r>
        <w:rPr>
          <w:rFonts w:ascii="Times New Roman" w:hAnsi="Times New Roman" w:cs="Times New Roman"/>
          <w:kern w:val="2"/>
          <w:sz w:val="24"/>
          <w:szCs w:val="24"/>
          <w14:ligatures w14:val="standardContextual"/>
        </w:rPr>
        <w:t xml:space="preserve"> finansal okuryazarlık düzeyleri</w:t>
      </w:r>
      <w:r w:rsidRPr="00110D92">
        <w:rPr>
          <w:rFonts w:ascii="Times New Roman" w:hAnsi="Times New Roman" w:cs="Times New Roman"/>
          <w:kern w:val="2"/>
          <w:sz w:val="24"/>
          <w:szCs w:val="24"/>
          <w14:ligatures w14:val="standardContextual"/>
        </w:rPr>
        <w:t xml:space="preserve"> %31,7'sinin yüksek, %30,1'inin orta ve %16'sının düşük olduğu belirlenmiştir.</w:t>
      </w:r>
      <w:r w:rsidRPr="0049151E">
        <w:rPr>
          <w:rFonts w:ascii="Times New Roman" w:hAnsi="Times New Roman" w:cs="Times New Roman"/>
          <w:kern w:val="2"/>
          <w:sz w:val="24"/>
          <w:szCs w:val="24"/>
          <w14:ligatures w14:val="standardContextual"/>
        </w:rPr>
        <w:t xml:space="preserve"> </w:t>
      </w:r>
      <w:r w:rsidRPr="00110D92">
        <w:rPr>
          <w:rFonts w:ascii="Times New Roman" w:hAnsi="Times New Roman" w:cs="Times New Roman"/>
          <w:kern w:val="2"/>
          <w:sz w:val="24"/>
          <w:szCs w:val="24"/>
          <w14:ligatures w14:val="standardContextual"/>
        </w:rPr>
        <w:t>Üniversite öğrencilerinin eğitim alanlarına göre (sayısal: mühendislik fakültesi ve sözel: iktisadi ve idari bilimler fakültesi) finansal okuryazarlık düzeyleri arasında anlamlı ilişki bulunmuştur.</w:t>
      </w:r>
      <w:r>
        <w:rPr>
          <w:rFonts w:ascii="Times New Roman" w:hAnsi="Times New Roman" w:cs="Times New Roman"/>
          <w:kern w:val="2"/>
          <w:sz w:val="24"/>
          <w:szCs w:val="24"/>
          <w14:ligatures w14:val="standardContextual"/>
        </w:rPr>
        <w:t xml:space="preserve"> </w:t>
      </w:r>
      <w:r w:rsidR="00077879" w:rsidRPr="00077879">
        <w:rPr>
          <w:rFonts w:ascii="Times New Roman" w:hAnsi="Times New Roman" w:cs="Times New Roman"/>
          <w:kern w:val="2"/>
          <w:sz w:val="24"/>
          <w:szCs w:val="24"/>
          <w14:ligatures w14:val="standardContextual"/>
        </w:rPr>
        <w:t>Özen ve Kaya (2015) tarafından yapılan araştırmada, Uşak Üniversitesi öğrencilerinin finansal okuryazarlık düzeyleri ile finans dersi alan ve almayan öğrenciler arasındaki farkı incelemek amacıyla 521 öğrenciye anket uygulanmıştır. Bu öğrencilerin 265'i finans dersi alan bölümlerde okurken, 256 öğrenci ise finans dersi almayan bölümlerde öğrenim görmektedir. Elde edilen verilere frekans analizi ve ki-kare testi uygulanmıştır. Araştırmanın sonuçlarına göre, öğrencilerin genel olarak finansal okuryazarlık düzeyi %40,68 oranında düşük bulunmuştur. Ki-kare testi sonuçlarına göre, finans dersi alan öğrencilerin finans dersi almayanlara göre finansal okuryazarlık düzeylerinin daha yüksek olduğu belirlenmiştir.</w:t>
      </w:r>
      <w:r w:rsidR="00711FA4">
        <w:rPr>
          <w:rFonts w:ascii="Times New Roman" w:eastAsia="Times New Roman" w:hAnsi="Times New Roman" w:cs="Times New Roman"/>
          <w:sz w:val="24"/>
          <w:szCs w:val="24"/>
          <w:lang w:eastAsia="tr-TR"/>
        </w:rPr>
        <w:t xml:space="preserve"> </w:t>
      </w:r>
      <w:r>
        <w:rPr>
          <w:rFonts w:ascii="Times New Roman" w:hAnsi="Times New Roman" w:cs="Times New Roman"/>
          <w:kern w:val="2"/>
          <w:sz w:val="24"/>
          <w:szCs w:val="24"/>
          <w14:ligatures w14:val="standardContextual"/>
        </w:rPr>
        <w:t>Bir diğer</w:t>
      </w:r>
      <w:r w:rsidRPr="00E85F0E">
        <w:rPr>
          <w:rFonts w:ascii="Times New Roman" w:hAnsi="Times New Roman" w:cs="Times New Roman"/>
          <w:kern w:val="2"/>
          <w:sz w:val="24"/>
          <w:szCs w:val="24"/>
          <w14:ligatures w14:val="standardContextual"/>
        </w:rPr>
        <w:t xml:space="preserve"> çalışmada </w:t>
      </w:r>
      <w:r w:rsidRPr="00864906">
        <w:rPr>
          <w:rFonts w:ascii="Times New Roman" w:hAnsi="Times New Roman" w:cs="Times New Roman"/>
          <w:kern w:val="2"/>
          <w:sz w:val="24"/>
          <w:szCs w:val="24"/>
          <w14:ligatures w14:val="standardContextual"/>
        </w:rPr>
        <w:t>Du</w:t>
      </w:r>
      <w:r>
        <w:rPr>
          <w:rFonts w:ascii="Times New Roman" w:hAnsi="Times New Roman" w:cs="Times New Roman"/>
          <w:kern w:val="2"/>
          <w:sz w:val="24"/>
          <w:szCs w:val="24"/>
          <w14:ligatures w14:val="standardContextual"/>
        </w:rPr>
        <w:t>rsun (2021)</w:t>
      </w:r>
      <w:r w:rsidR="009757C1">
        <w:rPr>
          <w:rFonts w:ascii="Times New Roman" w:hAnsi="Times New Roman" w:cs="Times New Roman"/>
          <w:kern w:val="2"/>
          <w:sz w:val="24"/>
          <w:szCs w:val="24"/>
          <w14:ligatures w14:val="standardContextual"/>
        </w:rPr>
        <w:t>,</w:t>
      </w:r>
      <w:r w:rsidRPr="00E85F0E">
        <w:rPr>
          <w:rFonts w:ascii="Times New Roman" w:hAnsi="Times New Roman" w:cs="Times New Roman"/>
          <w:kern w:val="2"/>
          <w:sz w:val="24"/>
          <w:szCs w:val="24"/>
          <w14:ligatures w14:val="standardContextual"/>
        </w:rPr>
        <w:t xml:space="preserve"> Yeditepe Üniversitesi’nde İİBF ve Eğitim Fakültesi’nde </w:t>
      </w:r>
      <w:r>
        <w:rPr>
          <w:rFonts w:ascii="Times New Roman" w:hAnsi="Times New Roman" w:cs="Times New Roman"/>
          <w:kern w:val="2"/>
          <w:sz w:val="24"/>
          <w:szCs w:val="24"/>
          <w14:ligatures w14:val="standardContextual"/>
        </w:rPr>
        <w:t>208 öğrenciye anket uygulamış ve çalışma sonucu</w:t>
      </w:r>
      <w:r w:rsidRPr="00E85F0E">
        <w:rPr>
          <w:rFonts w:ascii="Times New Roman" w:hAnsi="Times New Roman" w:cs="Times New Roman"/>
          <w:kern w:val="2"/>
          <w:sz w:val="24"/>
          <w:szCs w:val="24"/>
          <w14:ligatures w14:val="standardContextual"/>
        </w:rPr>
        <w:t xml:space="preserve"> finans dersi alan katılımcıların almayan katılımcılara göre daha finansal okuryazar oldukları anlaşılmıştır.</w:t>
      </w:r>
      <w:r w:rsidRPr="00A90D83">
        <w:rPr>
          <w:rFonts w:ascii="Times New Roman" w:hAnsi="Times New Roman" w:cs="Times New Roman"/>
          <w:kern w:val="2"/>
          <w:sz w:val="24"/>
          <w:szCs w:val="24"/>
          <w14:ligatures w14:val="standardContextual"/>
        </w:rPr>
        <w:t xml:space="preserve"> </w:t>
      </w:r>
      <w:r w:rsidRPr="00D3491F">
        <w:rPr>
          <w:rFonts w:ascii="Times New Roman" w:hAnsi="Times New Roman" w:cs="Times New Roman"/>
          <w:kern w:val="2"/>
          <w:sz w:val="24"/>
          <w:szCs w:val="24"/>
          <w14:ligatures w14:val="standardContextual"/>
        </w:rPr>
        <w:t>Alanya Alaa</w:t>
      </w:r>
      <w:r>
        <w:rPr>
          <w:rFonts w:ascii="Times New Roman" w:hAnsi="Times New Roman" w:cs="Times New Roman"/>
          <w:kern w:val="2"/>
          <w:sz w:val="24"/>
          <w:szCs w:val="24"/>
          <w14:ligatures w14:val="standardContextual"/>
        </w:rPr>
        <w:t>ddin Keykubat Üniversitesi İİBF</w:t>
      </w:r>
      <w:r w:rsidRPr="00D3491F">
        <w:rPr>
          <w:rFonts w:ascii="Times New Roman" w:hAnsi="Times New Roman" w:cs="Times New Roman"/>
          <w:kern w:val="2"/>
          <w:sz w:val="24"/>
          <w:szCs w:val="24"/>
          <w14:ligatures w14:val="standardContextual"/>
        </w:rPr>
        <w:t xml:space="preserve"> ‘de okuyan öğrencilerin finansal okuryazarlık düzeyi</w:t>
      </w:r>
      <w:r>
        <w:rPr>
          <w:rFonts w:ascii="Times New Roman" w:hAnsi="Times New Roman" w:cs="Times New Roman"/>
          <w:kern w:val="2"/>
          <w:sz w:val="24"/>
          <w:szCs w:val="24"/>
          <w14:ligatures w14:val="standardContextual"/>
        </w:rPr>
        <w:t>nin</w:t>
      </w:r>
      <w:r w:rsidRPr="00D3491F">
        <w:rPr>
          <w:rFonts w:ascii="Times New Roman" w:hAnsi="Times New Roman" w:cs="Times New Roman"/>
          <w:kern w:val="2"/>
          <w:sz w:val="24"/>
          <w:szCs w:val="24"/>
          <w14:ligatures w14:val="standardContextual"/>
        </w:rPr>
        <w:t xml:space="preserve"> belirlenmesi üzerine hazırlanan </w:t>
      </w:r>
      <w:r>
        <w:rPr>
          <w:rFonts w:ascii="Times New Roman" w:hAnsi="Times New Roman" w:cs="Times New Roman"/>
          <w:kern w:val="2"/>
          <w:sz w:val="24"/>
          <w:szCs w:val="24"/>
          <w14:ligatures w14:val="standardContextual"/>
        </w:rPr>
        <w:t xml:space="preserve">çalışmada </w:t>
      </w:r>
      <w:r w:rsidRPr="00864906">
        <w:rPr>
          <w:rFonts w:ascii="Times New Roman" w:hAnsi="Times New Roman" w:cs="Times New Roman"/>
          <w:kern w:val="2"/>
          <w:sz w:val="24"/>
          <w:szCs w:val="24"/>
          <w14:ligatures w14:val="standardContextual"/>
        </w:rPr>
        <w:t>U</w:t>
      </w:r>
      <w:r>
        <w:rPr>
          <w:rFonts w:ascii="Times New Roman" w:hAnsi="Times New Roman" w:cs="Times New Roman"/>
          <w:kern w:val="2"/>
          <w:sz w:val="24"/>
          <w:szCs w:val="24"/>
          <w14:ligatures w14:val="standardContextual"/>
        </w:rPr>
        <w:t>yar ve Atalay (2021)</w:t>
      </w:r>
      <w:r w:rsidR="00436A79">
        <w:rPr>
          <w:rFonts w:ascii="Times New Roman" w:hAnsi="Times New Roman" w:cs="Times New Roman"/>
          <w:kern w:val="2"/>
          <w:sz w:val="24"/>
          <w:szCs w:val="24"/>
          <w14:ligatures w14:val="standardContextual"/>
        </w:rPr>
        <w:t>,</w:t>
      </w:r>
      <w:r w:rsidRPr="00D3491F">
        <w:rPr>
          <w:rFonts w:ascii="Times New Roman" w:hAnsi="Times New Roman" w:cs="Times New Roman"/>
          <w:kern w:val="2"/>
          <w:sz w:val="24"/>
          <w:szCs w:val="24"/>
          <w14:ligatures w14:val="standardContextual"/>
        </w:rPr>
        <w:t xml:space="preserve"> 325 öğrenciye anket uygulamıştır. </w:t>
      </w:r>
      <w:r w:rsidRPr="00411403">
        <w:rPr>
          <w:rFonts w:ascii="Times New Roman" w:hAnsi="Times New Roman" w:cs="Times New Roman"/>
          <w:kern w:val="2"/>
          <w:sz w:val="24"/>
          <w:szCs w:val="24"/>
          <w14:ligatures w14:val="standardContextual"/>
        </w:rPr>
        <w:t xml:space="preserve">Araştırma bulgularına göre, öğrencilerin aldıkları dersler ve cinsiyetleri, finansal okuryazarlık düzeyleri üzerinde istatistiksel olarak anlamlı bir </w:t>
      </w:r>
      <w:r>
        <w:rPr>
          <w:rFonts w:ascii="Times New Roman" w:hAnsi="Times New Roman" w:cs="Times New Roman"/>
          <w:kern w:val="2"/>
          <w:sz w:val="24"/>
          <w:szCs w:val="24"/>
          <w14:ligatures w14:val="standardContextual"/>
        </w:rPr>
        <w:t>iliş</w:t>
      </w:r>
      <w:r w:rsidRPr="00411403">
        <w:rPr>
          <w:rFonts w:ascii="Times New Roman" w:hAnsi="Times New Roman" w:cs="Times New Roman"/>
          <w:kern w:val="2"/>
          <w:sz w:val="24"/>
          <w:szCs w:val="24"/>
          <w14:ligatures w14:val="standardContextual"/>
        </w:rPr>
        <w:t xml:space="preserve">ki göstermemektedir. Ancak, öğrencilerin kendi finansal okuryazarlık seviyelerini değerlendirmeleri ile birlikte, okudukları sınıf düzeyi ve not ortalamaları, finansal okuryazarlık düzeyini etkilemektedir. </w:t>
      </w:r>
      <w:r w:rsidRPr="00411403">
        <w:rPr>
          <w:rFonts w:ascii="Times New Roman" w:hAnsi="Times New Roman" w:cs="Times New Roman"/>
          <w:kern w:val="2"/>
          <w:sz w:val="24"/>
          <w:szCs w:val="24"/>
          <w14:ligatures w14:val="standardContextual"/>
        </w:rPr>
        <w:lastRenderedPageBreak/>
        <w:t>Çalışmaya katılan öğrencilerin finansal okuryazarlık seviyeleri ise genel olarak düşük bulunmuştur.</w:t>
      </w:r>
      <w:r w:rsidRPr="00686EB0">
        <w:rPr>
          <w:rFonts w:ascii="Times New Roman" w:hAnsi="Times New Roman" w:cs="Times New Roman"/>
          <w:kern w:val="2"/>
          <w:sz w:val="24"/>
          <w:szCs w:val="24"/>
          <w14:ligatures w14:val="standardContextual"/>
        </w:rPr>
        <w:t xml:space="preserve"> </w:t>
      </w:r>
      <w:r w:rsidRPr="00A90D83">
        <w:rPr>
          <w:rFonts w:ascii="Times New Roman" w:hAnsi="Times New Roman" w:cs="Times New Roman"/>
          <w:color w:val="0070C0"/>
          <w:kern w:val="2"/>
          <w:sz w:val="24"/>
          <w:szCs w:val="24"/>
          <w14:ligatures w14:val="standardContextual"/>
        </w:rPr>
        <w:t xml:space="preserve"> </w:t>
      </w:r>
      <w:bookmarkStart w:id="85" w:name="_Hlk153197162"/>
    </w:p>
    <w:bookmarkEnd w:id="85"/>
    <w:p w14:paraId="5EE927EB" w14:textId="481D8597" w:rsidR="00BC1C71" w:rsidRPr="001152D7" w:rsidRDefault="00BC1C71" w:rsidP="00E86221">
      <w:pPr>
        <w:spacing w:before="120" w:after="120" w:line="360" w:lineRule="auto"/>
        <w:ind w:firstLine="709"/>
        <w:jc w:val="both"/>
        <w:rPr>
          <w:rFonts w:ascii="Times New Roman" w:hAnsi="Times New Roman" w:cs="Times New Roman"/>
          <w:kern w:val="2"/>
          <w:sz w:val="24"/>
          <w:szCs w:val="24"/>
          <w14:ligatures w14:val="standardContextual"/>
        </w:rPr>
      </w:pPr>
      <w:r w:rsidRPr="00D3491F">
        <w:rPr>
          <w:rFonts w:ascii="Times New Roman" w:hAnsi="Times New Roman" w:cs="Times New Roman"/>
          <w:kern w:val="2"/>
          <w:sz w:val="24"/>
          <w:szCs w:val="24"/>
          <w14:ligatures w14:val="standardContextual"/>
        </w:rPr>
        <w:t xml:space="preserve">Muhasebe ve Finansman dersi alma durumlarının finansal okuryazarlığa nasıl etki ettiği üzerine çalışma yapan </w:t>
      </w:r>
      <w:r w:rsidRPr="00711FA4">
        <w:rPr>
          <w:rFonts w:ascii="Times New Roman" w:hAnsi="Times New Roman" w:cs="Times New Roman"/>
          <w:kern w:val="2"/>
          <w:sz w:val="24"/>
          <w:szCs w:val="24"/>
          <w14:ligatures w14:val="standardContextual"/>
        </w:rPr>
        <w:t xml:space="preserve">Kaya (2019) </w:t>
      </w:r>
      <w:r>
        <w:rPr>
          <w:rFonts w:ascii="Times New Roman" w:hAnsi="Times New Roman" w:cs="Times New Roman"/>
          <w:kern w:val="2"/>
          <w:sz w:val="24"/>
          <w:szCs w:val="24"/>
          <w14:ligatures w14:val="standardContextual"/>
        </w:rPr>
        <w:t>tarafından</w:t>
      </w:r>
      <w:r w:rsidRPr="00D3491F">
        <w:rPr>
          <w:rFonts w:ascii="Times New Roman" w:hAnsi="Times New Roman" w:cs="Times New Roman"/>
          <w:kern w:val="2"/>
          <w:sz w:val="24"/>
          <w:szCs w:val="24"/>
          <w14:ligatures w14:val="standardContextual"/>
        </w:rPr>
        <w:t>,</w:t>
      </w:r>
      <w:r>
        <w:rPr>
          <w:rFonts w:ascii="Times New Roman" w:hAnsi="Times New Roman" w:cs="Times New Roman"/>
          <w:kern w:val="2"/>
          <w:sz w:val="24"/>
          <w:szCs w:val="24"/>
          <w14:ligatures w14:val="standardContextual"/>
        </w:rPr>
        <w:t xml:space="preserve"> </w:t>
      </w:r>
      <w:r w:rsidRPr="00D3491F">
        <w:rPr>
          <w:rFonts w:ascii="Times New Roman" w:hAnsi="Times New Roman" w:cs="Times New Roman"/>
          <w:kern w:val="2"/>
          <w:sz w:val="24"/>
          <w:szCs w:val="24"/>
          <w14:ligatures w14:val="standardContextual"/>
        </w:rPr>
        <w:t xml:space="preserve">Cumhuriyet Üniversitesi </w:t>
      </w:r>
      <w:r>
        <w:rPr>
          <w:rFonts w:ascii="Times New Roman" w:hAnsi="Times New Roman" w:cs="Times New Roman"/>
          <w:kern w:val="2"/>
          <w:sz w:val="24"/>
          <w:szCs w:val="24"/>
          <w14:ligatures w14:val="standardContextual"/>
        </w:rPr>
        <w:t>İİBF’</w:t>
      </w:r>
      <w:r w:rsidRPr="00D3491F">
        <w:rPr>
          <w:rFonts w:ascii="Times New Roman" w:hAnsi="Times New Roman" w:cs="Times New Roman"/>
          <w:kern w:val="2"/>
          <w:sz w:val="24"/>
          <w:szCs w:val="24"/>
          <w14:ligatures w14:val="standardContextual"/>
        </w:rPr>
        <w:t xml:space="preserve">de 2016-2017 eğitim öğretim </w:t>
      </w:r>
      <w:r>
        <w:rPr>
          <w:rFonts w:ascii="Times New Roman" w:hAnsi="Times New Roman" w:cs="Times New Roman"/>
          <w:kern w:val="2"/>
          <w:sz w:val="24"/>
          <w:szCs w:val="24"/>
          <w14:ligatures w14:val="standardContextual"/>
        </w:rPr>
        <w:t xml:space="preserve">yılında </w:t>
      </w:r>
      <w:r w:rsidRPr="00D3491F">
        <w:rPr>
          <w:rFonts w:ascii="Times New Roman" w:hAnsi="Times New Roman" w:cs="Times New Roman"/>
          <w:kern w:val="2"/>
          <w:sz w:val="24"/>
          <w:szCs w:val="24"/>
          <w14:ligatures w14:val="standardContextual"/>
        </w:rPr>
        <w:t>eğitim alan</w:t>
      </w:r>
      <w:r>
        <w:rPr>
          <w:rFonts w:ascii="Times New Roman" w:hAnsi="Times New Roman" w:cs="Times New Roman"/>
          <w:kern w:val="2"/>
          <w:sz w:val="24"/>
          <w:szCs w:val="24"/>
          <w14:ligatures w14:val="standardContextual"/>
        </w:rPr>
        <w:t xml:space="preserve"> 720 </w:t>
      </w:r>
      <w:r w:rsidRPr="00D3491F">
        <w:rPr>
          <w:rFonts w:ascii="Times New Roman" w:hAnsi="Times New Roman" w:cs="Times New Roman"/>
          <w:kern w:val="2"/>
          <w:sz w:val="24"/>
          <w:szCs w:val="24"/>
          <w14:ligatures w14:val="standardContextual"/>
        </w:rPr>
        <w:t>lisans öğrenci</w:t>
      </w:r>
      <w:r>
        <w:rPr>
          <w:rFonts w:ascii="Times New Roman" w:hAnsi="Times New Roman" w:cs="Times New Roman"/>
          <w:kern w:val="2"/>
          <w:sz w:val="24"/>
          <w:szCs w:val="24"/>
          <w14:ligatures w14:val="standardContextual"/>
        </w:rPr>
        <w:t>sine</w:t>
      </w:r>
      <w:r w:rsidRPr="00D3491F">
        <w:rPr>
          <w:rFonts w:ascii="Times New Roman" w:hAnsi="Times New Roman" w:cs="Times New Roman"/>
          <w:kern w:val="2"/>
          <w:sz w:val="24"/>
          <w:szCs w:val="24"/>
          <w14:ligatures w14:val="standardContextual"/>
        </w:rPr>
        <w:t xml:space="preserve"> tarihinde anket yöntemi</w:t>
      </w:r>
      <w:r>
        <w:rPr>
          <w:rFonts w:ascii="Times New Roman" w:hAnsi="Times New Roman" w:cs="Times New Roman"/>
          <w:kern w:val="2"/>
          <w:sz w:val="24"/>
          <w:szCs w:val="24"/>
          <w14:ligatures w14:val="standardContextual"/>
        </w:rPr>
        <w:t xml:space="preserve"> uygulanıp </w:t>
      </w:r>
      <w:r w:rsidRPr="00D3491F">
        <w:rPr>
          <w:rFonts w:ascii="Times New Roman" w:hAnsi="Times New Roman" w:cs="Times New Roman"/>
          <w:kern w:val="2"/>
          <w:sz w:val="24"/>
          <w:szCs w:val="24"/>
          <w14:ligatures w14:val="standardContextual"/>
        </w:rPr>
        <w:t>veriler alınmış</w:t>
      </w:r>
      <w:r>
        <w:rPr>
          <w:rFonts w:ascii="Times New Roman" w:hAnsi="Times New Roman" w:cs="Times New Roman"/>
          <w:kern w:val="2"/>
          <w:sz w:val="24"/>
          <w:szCs w:val="24"/>
          <w14:ligatures w14:val="standardContextual"/>
        </w:rPr>
        <w:t xml:space="preserve">tır. </w:t>
      </w:r>
      <w:r w:rsidRPr="00B92AF3">
        <w:rPr>
          <w:rFonts w:ascii="Times New Roman" w:hAnsi="Times New Roman" w:cs="Times New Roman"/>
          <w:kern w:val="2"/>
          <w:sz w:val="24"/>
          <w:szCs w:val="24"/>
          <w14:ligatures w14:val="standardContextual"/>
        </w:rPr>
        <w:t>Çalışma sonuçlarına göre, öğrenciler genel olarak kendilerini orta düzeyde finansal okuryazar olarak değerlendirmişlerdir. Ancak, finansal okuryazarlık seviyelerini belirlemek için kullanılan sorulara dayalı değerlendirme sonuçları, genel olarak orta seviyenin biraz altında bir finansal okuryazarlık seviyesini göstermektedir.</w:t>
      </w:r>
      <w:r>
        <w:rPr>
          <w:rFonts w:ascii="Times New Roman" w:hAnsi="Times New Roman" w:cs="Times New Roman"/>
          <w:kern w:val="2"/>
          <w:sz w:val="24"/>
          <w:szCs w:val="24"/>
          <w14:ligatures w14:val="standardContextual"/>
        </w:rPr>
        <w:t xml:space="preserve"> </w:t>
      </w:r>
      <w:r w:rsidRPr="00B92AF3">
        <w:rPr>
          <w:rFonts w:ascii="Times New Roman" w:hAnsi="Times New Roman" w:cs="Times New Roman"/>
          <w:kern w:val="2"/>
          <w:sz w:val="24"/>
          <w:szCs w:val="24"/>
          <w14:ligatures w14:val="standardContextual"/>
        </w:rPr>
        <w:t>Erkek katılımcılar, kadın katılımcılara kıyasla daha yüksek seviyede finansal okuryazarlık ve bilgiye sahip oldukları sonucuna ulaşılmıştır. Öğrencilerin yaklaşık yarısı, muhasebe-finansman ağırlıklı derslerin finansal okuryazarlıklarını etkilediğini belirtmiştir. Çalışmada cinsiyet, sınıf düzeyi ve bölümler arasında anlamlı farklılıklar tespit edilmiştir.</w:t>
      </w:r>
      <w:r>
        <w:rPr>
          <w:rFonts w:ascii="Times New Roman" w:hAnsi="Times New Roman" w:cs="Times New Roman"/>
          <w:kern w:val="2"/>
          <w:sz w:val="24"/>
          <w:szCs w:val="24"/>
          <w14:ligatures w14:val="standardContextual"/>
        </w:rPr>
        <w:t xml:space="preserve"> </w:t>
      </w:r>
      <w:r w:rsidRPr="00D3491F">
        <w:rPr>
          <w:rFonts w:ascii="Times New Roman" w:hAnsi="Times New Roman" w:cs="Times New Roman"/>
          <w:kern w:val="2"/>
          <w:sz w:val="24"/>
          <w:szCs w:val="24"/>
          <w14:ligatures w14:val="standardContextual"/>
        </w:rPr>
        <w:t xml:space="preserve">Muhasebe ve finansman dersleri alan öğrencileri ele alan diğer bir çalışma, </w:t>
      </w:r>
      <w:r w:rsidRPr="00864906">
        <w:rPr>
          <w:rFonts w:ascii="Times New Roman" w:hAnsi="Times New Roman" w:cs="Times New Roman"/>
          <w:kern w:val="2"/>
          <w:sz w:val="24"/>
          <w:szCs w:val="24"/>
          <w14:ligatures w14:val="standardContextual"/>
        </w:rPr>
        <w:t>Sa</w:t>
      </w:r>
      <w:r w:rsidRPr="00D3491F">
        <w:rPr>
          <w:rFonts w:ascii="Times New Roman" w:hAnsi="Times New Roman" w:cs="Times New Roman"/>
          <w:kern w:val="2"/>
          <w:sz w:val="24"/>
          <w:szCs w:val="24"/>
          <w14:ligatures w14:val="standardContextual"/>
        </w:rPr>
        <w:t>lman ve Esmeray (2020)</w:t>
      </w:r>
      <w:r>
        <w:rPr>
          <w:rFonts w:ascii="Times New Roman" w:hAnsi="Times New Roman" w:cs="Times New Roman"/>
          <w:kern w:val="2"/>
          <w:sz w:val="24"/>
          <w:szCs w:val="24"/>
          <w14:ligatures w14:val="standardContextual"/>
        </w:rPr>
        <w:t xml:space="preserve"> tarafından</w:t>
      </w:r>
      <w:r w:rsidRPr="00D3491F">
        <w:rPr>
          <w:rFonts w:ascii="Times New Roman" w:hAnsi="Times New Roman" w:cs="Times New Roman"/>
          <w:kern w:val="2"/>
          <w:sz w:val="24"/>
          <w:szCs w:val="24"/>
          <w14:ligatures w14:val="standardContextual"/>
        </w:rPr>
        <w:t xml:space="preserve"> Kayseri Üniversitesi Sosyal Bilimler Meslek Yüksekokulu ve Uygulamalı Bilimler Fakültesi’nde ön </w:t>
      </w:r>
      <w:r>
        <w:rPr>
          <w:rFonts w:ascii="Times New Roman" w:hAnsi="Times New Roman" w:cs="Times New Roman"/>
          <w:kern w:val="2"/>
          <w:sz w:val="24"/>
          <w:szCs w:val="24"/>
          <w14:ligatures w14:val="standardContextual"/>
        </w:rPr>
        <w:t>lisans ve lisans öğrencileri üzerine yapılmıştır</w:t>
      </w:r>
      <w:r w:rsidRPr="00D3491F">
        <w:rPr>
          <w:rFonts w:ascii="Times New Roman" w:hAnsi="Times New Roman" w:cs="Times New Roman"/>
          <w:kern w:val="2"/>
          <w:sz w:val="24"/>
          <w:szCs w:val="24"/>
          <w14:ligatures w14:val="standardContextual"/>
        </w:rPr>
        <w:t xml:space="preserve">. 2019 yılı bahar döneminde 219 öğrenciye </w:t>
      </w:r>
      <w:r>
        <w:rPr>
          <w:rFonts w:ascii="Times New Roman" w:hAnsi="Times New Roman" w:cs="Times New Roman"/>
          <w:kern w:val="2"/>
          <w:sz w:val="24"/>
          <w:szCs w:val="24"/>
          <w14:ligatures w14:val="standardContextual"/>
        </w:rPr>
        <w:t>uygulanan</w:t>
      </w:r>
      <w:r w:rsidRPr="00D3491F">
        <w:rPr>
          <w:rFonts w:ascii="Times New Roman" w:hAnsi="Times New Roman" w:cs="Times New Roman"/>
          <w:kern w:val="2"/>
          <w:sz w:val="24"/>
          <w:szCs w:val="24"/>
          <w14:ligatures w14:val="standardContextual"/>
        </w:rPr>
        <w:t xml:space="preserve"> anket sonucunda </w:t>
      </w:r>
      <w:r>
        <w:rPr>
          <w:rFonts w:ascii="Times New Roman" w:hAnsi="Times New Roman" w:cs="Times New Roman"/>
          <w:kern w:val="2"/>
          <w:sz w:val="24"/>
          <w:szCs w:val="24"/>
          <w14:ligatures w14:val="standardContextual"/>
        </w:rPr>
        <w:t>s</w:t>
      </w:r>
      <w:r w:rsidRPr="00D3491F">
        <w:rPr>
          <w:rFonts w:ascii="Times New Roman" w:hAnsi="Times New Roman" w:cs="Times New Roman"/>
          <w:kern w:val="2"/>
          <w:sz w:val="24"/>
          <w:szCs w:val="24"/>
          <w14:ligatures w14:val="standardContextual"/>
        </w:rPr>
        <w:t xml:space="preserve">ınıf düzeyleri ve finans dersi alma durumlarına </w:t>
      </w:r>
      <w:r>
        <w:rPr>
          <w:rFonts w:ascii="Times New Roman" w:hAnsi="Times New Roman" w:cs="Times New Roman"/>
          <w:kern w:val="2"/>
          <w:sz w:val="24"/>
          <w:szCs w:val="24"/>
          <w14:ligatures w14:val="standardContextual"/>
        </w:rPr>
        <w:t>ile</w:t>
      </w:r>
      <w:r w:rsidRPr="00D3491F">
        <w:rPr>
          <w:rFonts w:ascii="Times New Roman" w:hAnsi="Times New Roman" w:cs="Times New Roman"/>
          <w:kern w:val="2"/>
          <w:sz w:val="24"/>
          <w:szCs w:val="24"/>
          <w14:ligatures w14:val="standardContextual"/>
        </w:rPr>
        <w:t xml:space="preserve"> </w:t>
      </w:r>
      <w:r>
        <w:rPr>
          <w:rFonts w:ascii="Times New Roman" w:hAnsi="Times New Roman" w:cs="Times New Roman"/>
          <w:kern w:val="2"/>
          <w:sz w:val="24"/>
          <w:szCs w:val="24"/>
          <w14:ligatures w14:val="standardContextual"/>
        </w:rPr>
        <w:t xml:space="preserve">finansal okuryazarlık arasında </w:t>
      </w:r>
      <w:r w:rsidRPr="00D3491F">
        <w:rPr>
          <w:rFonts w:ascii="Times New Roman" w:hAnsi="Times New Roman" w:cs="Times New Roman"/>
          <w:kern w:val="2"/>
          <w:sz w:val="24"/>
          <w:szCs w:val="24"/>
          <w14:ligatures w14:val="standardContextual"/>
        </w:rPr>
        <w:t xml:space="preserve">pozitif yönde </w:t>
      </w:r>
      <w:r>
        <w:rPr>
          <w:rFonts w:ascii="Times New Roman" w:hAnsi="Times New Roman" w:cs="Times New Roman"/>
          <w:kern w:val="2"/>
          <w:sz w:val="24"/>
          <w:szCs w:val="24"/>
          <w14:ligatures w14:val="standardContextual"/>
        </w:rPr>
        <w:t xml:space="preserve">ilişki </w:t>
      </w:r>
      <w:r w:rsidRPr="00D3491F">
        <w:rPr>
          <w:rFonts w:ascii="Times New Roman" w:hAnsi="Times New Roman" w:cs="Times New Roman"/>
          <w:kern w:val="2"/>
          <w:sz w:val="24"/>
          <w:szCs w:val="24"/>
          <w14:ligatures w14:val="standardContextual"/>
        </w:rPr>
        <w:t>bulunmuştur</w:t>
      </w:r>
      <w:r>
        <w:rPr>
          <w:rFonts w:ascii="Times New Roman" w:hAnsi="Times New Roman" w:cs="Times New Roman"/>
          <w:kern w:val="2"/>
          <w:sz w:val="24"/>
          <w:szCs w:val="24"/>
          <w14:ligatures w14:val="standardContextual"/>
        </w:rPr>
        <w:t>. Yapılan bir başka çalışmada</w:t>
      </w:r>
      <w:r w:rsidRPr="00D3491F">
        <w:rPr>
          <w:rFonts w:ascii="Times New Roman" w:hAnsi="Times New Roman" w:cs="Times New Roman"/>
          <w:kern w:val="2"/>
          <w:sz w:val="24"/>
          <w:szCs w:val="24"/>
          <w14:ligatures w14:val="standardContextual"/>
        </w:rPr>
        <w:t xml:space="preserve"> </w:t>
      </w:r>
      <w:r>
        <w:rPr>
          <w:rFonts w:ascii="Times New Roman" w:hAnsi="Times New Roman" w:cs="Times New Roman"/>
          <w:kern w:val="2"/>
          <w:sz w:val="24"/>
          <w:szCs w:val="24"/>
          <w14:ligatures w14:val="standardContextual"/>
        </w:rPr>
        <w:t>f</w:t>
      </w:r>
      <w:r w:rsidRPr="00D3491F">
        <w:rPr>
          <w:rFonts w:ascii="Times New Roman" w:hAnsi="Times New Roman" w:cs="Times New Roman"/>
          <w:kern w:val="2"/>
          <w:sz w:val="24"/>
          <w:szCs w:val="24"/>
          <w14:ligatures w14:val="standardContextual"/>
        </w:rPr>
        <w:t>inans dersi alanlar ile almayan öğrencilerin finansal okuryazarlık</w:t>
      </w:r>
      <w:r>
        <w:rPr>
          <w:rFonts w:ascii="Times New Roman" w:hAnsi="Times New Roman" w:cs="Times New Roman"/>
          <w:kern w:val="2"/>
          <w:sz w:val="24"/>
          <w:szCs w:val="24"/>
          <w14:ligatures w14:val="standardContextual"/>
        </w:rPr>
        <w:t xml:space="preserve"> seviyesini araştırmak amacıyla</w:t>
      </w:r>
      <w:r w:rsidRPr="00D3491F">
        <w:rPr>
          <w:rFonts w:ascii="Times New Roman" w:hAnsi="Times New Roman" w:cs="Times New Roman"/>
          <w:kern w:val="2"/>
          <w:sz w:val="24"/>
          <w:szCs w:val="24"/>
          <w14:ligatures w14:val="standardContextual"/>
        </w:rPr>
        <w:t xml:space="preserve"> </w:t>
      </w:r>
      <w:r w:rsidRPr="00864906">
        <w:rPr>
          <w:rFonts w:ascii="Times New Roman" w:hAnsi="Times New Roman" w:cs="Times New Roman"/>
          <w:kern w:val="2"/>
          <w:sz w:val="24"/>
          <w:szCs w:val="24"/>
          <w14:ligatures w14:val="standardContextual"/>
        </w:rPr>
        <w:t>S</w:t>
      </w:r>
      <w:r w:rsidRPr="00D3491F">
        <w:rPr>
          <w:rFonts w:ascii="Times New Roman" w:hAnsi="Times New Roman" w:cs="Times New Roman"/>
          <w:kern w:val="2"/>
          <w:sz w:val="24"/>
          <w:szCs w:val="24"/>
          <w14:ligatures w14:val="standardContextual"/>
        </w:rPr>
        <w:t>araç</w:t>
      </w:r>
      <w:r>
        <w:rPr>
          <w:rFonts w:ascii="Times New Roman" w:hAnsi="Times New Roman" w:cs="Times New Roman"/>
          <w:kern w:val="2"/>
          <w:sz w:val="24"/>
          <w:szCs w:val="24"/>
          <w14:ligatures w14:val="standardContextual"/>
        </w:rPr>
        <w:t xml:space="preserve"> </w:t>
      </w:r>
      <w:r w:rsidRPr="00D3491F">
        <w:rPr>
          <w:rFonts w:ascii="Times New Roman" w:hAnsi="Times New Roman" w:cs="Times New Roman"/>
          <w:kern w:val="2"/>
          <w:sz w:val="24"/>
          <w:szCs w:val="24"/>
          <w14:ligatures w14:val="standardContextual"/>
        </w:rPr>
        <w:t>(2014)</w:t>
      </w:r>
      <w:r w:rsidR="00436A79">
        <w:rPr>
          <w:rFonts w:ascii="Times New Roman" w:hAnsi="Times New Roman" w:cs="Times New Roman"/>
          <w:kern w:val="2"/>
          <w:sz w:val="24"/>
          <w:szCs w:val="24"/>
          <w14:ligatures w14:val="standardContextual"/>
        </w:rPr>
        <w:t>,</w:t>
      </w:r>
      <w:r>
        <w:rPr>
          <w:rFonts w:ascii="Times New Roman" w:hAnsi="Times New Roman" w:cs="Times New Roman"/>
          <w:kern w:val="2"/>
          <w:sz w:val="24"/>
          <w:szCs w:val="24"/>
          <w14:ligatures w14:val="standardContextual"/>
        </w:rPr>
        <w:t xml:space="preserve"> Dumlupınar Üniversitesi’nde 797 öğrenciye anket uygulamıştır.</w:t>
      </w:r>
      <w:r w:rsidRPr="00D3491F">
        <w:rPr>
          <w:rFonts w:ascii="Times New Roman" w:hAnsi="Times New Roman" w:cs="Times New Roman"/>
          <w:kern w:val="2"/>
          <w:sz w:val="24"/>
          <w:szCs w:val="24"/>
          <w14:ligatures w14:val="standardContextual"/>
        </w:rPr>
        <w:t xml:space="preserve"> </w:t>
      </w:r>
      <w:r>
        <w:rPr>
          <w:rFonts w:ascii="Times New Roman" w:hAnsi="Times New Roman" w:cs="Times New Roman"/>
          <w:kern w:val="2"/>
          <w:sz w:val="24"/>
          <w:szCs w:val="24"/>
          <w14:ligatures w14:val="standardContextual"/>
        </w:rPr>
        <w:t xml:space="preserve">Çalışma </w:t>
      </w:r>
      <w:r w:rsidRPr="00D3491F">
        <w:rPr>
          <w:rFonts w:ascii="Times New Roman" w:hAnsi="Times New Roman" w:cs="Times New Roman"/>
          <w:kern w:val="2"/>
          <w:sz w:val="24"/>
          <w:szCs w:val="24"/>
          <w14:ligatures w14:val="standardContextual"/>
        </w:rPr>
        <w:t xml:space="preserve">sonucunda, </w:t>
      </w:r>
      <w:r>
        <w:rPr>
          <w:rFonts w:ascii="Times New Roman" w:hAnsi="Times New Roman" w:cs="Times New Roman"/>
          <w:kern w:val="2"/>
          <w:sz w:val="24"/>
          <w:szCs w:val="24"/>
          <w14:ligatures w14:val="standardContextual"/>
        </w:rPr>
        <w:t>genel olarak öğrencilerin</w:t>
      </w:r>
      <w:r w:rsidRPr="00D3491F">
        <w:rPr>
          <w:rFonts w:ascii="Times New Roman" w:hAnsi="Times New Roman" w:cs="Times New Roman"/>
          <w:kern w:val="2"/>
          <w:sz w:val="24"/>
          <w:szCs w:val="24"/>
          <w14:ligatures w14:val="standardContextual"/>
        </w:rPr>
        <w:t xml:space="preserve"> finansal okuryazarlık düzeyleri</w:t>
      </w:r>
      <w:r>
        <w:rPr>
          <w:rFonts w:ascii="Times New Roman" w:hAnsi="Times New Roman" w:cs="Times New Roman"/>
          <w:kern w:val="2"/>
          <w:sz w:val="24"/>
          <w:szCs w:val="24"/>
          <w14:ligatures w14:val="standardContextual"/>
        </w:rPr>
        <w:t xml:space="preserve">nin düşük olduğu, ancak </w:t>
      </w:r>
      <w:r w:rsidRPr="00D3491F">
        <w:rPr>
          <w:rFonts w:ascii="Times New Roman" w:hAnsi="Times New Roman" w:cs="Times New Roman"/>
          <w:kern w:val="2"/>
          <w:sz w:val="24"/>
          <w:szCs w:val="24"/>
          <w14:ligatures w14:val="standardContextual"/>
        </w:rPr>
        <w:t>finans</w:t>
      </w:r>
      <w:r>
        <w:rPr>
          <w:rFonts w:ascii="Times New Roman" w:hAnsi="Times New Roman" w:cs="Times New Roman"/>
          <w:kern w:val="2"/>
          <w:sz w:val="24"/>
          <w:szCs w:val="24"/>
          <w14:ligatures w14:val="standardContextual"/>
        </w:rPr>
        <w:t xml:space="preserve"> dersi alanlar öğrencilerin</w:t>
      </w:r>
      <w:r w:rsidRPr="00D3491F">
        <w:rPr>
          <w:rFonts w:ascii="Times New Roman" w:hAnsi="Times New Roman" w:cs="Times New Roman"/>
          <w:kern w:val="2"/>
          <w:sz w:val="24"/>
          <w:szCs w:val="24"/>
          <w14:ligatures w14:val="standardContextual"/>
        </w:rPr>
        <w:t xml:space="preserve"> finansal okuryazarlık düzeyleri</w:t>
      </w:r>
      <w:r>
        <w:rPr>
          <w:rFonts w:ascii="Times New Roman" w:hAnsi="Times New Roman" w:cs="Times New Roman"/>
          <w:kern w:val="2"/>
          <w:sz w:val="24"/>
          <w:szCs w:val="24"/>
          <w14:ligatures w14:val="standardContextual"/>
        </w:rPr>
        <w:t>nin diğerlerine göre yüksek olduğu bulunmuştur. Bu bağlamda yazar tarafından</w:t>
      </w:r>
      <w:r w:rsidRPr="00D3491F">
        <w:rPr>
          <w:rFonts w:ascii="Times New Roman" w:hAnsi="Times New Roman" w:cs="Times New Roman"/>
          <w:kern w:val="2"/>
          <w:sz w:val="24"/>
          <w:szCs w:val="24"/>
          <w14:ligatures w14:val="standardContextual"/>
        </w:rPr>
        <w:t xml:space="preserve"> üniversitede okuyan öğrencilerin</w:t>
      </w:r>
      <w:r>
        <w:rPr>
          <w:rFonts w:ascii="Times New Roman" w:hAnsi="Times New Roman" w:cs="Times New Roman"/>
          <w:kern w:val="2"/>
          <w:sz w:val="24"/>
          <w:szCs w:val="24"/>
          <w14:ligatures w14:val="standardContextual"/>
        </w:rPr>
        <w:t xml:space="preserve"> ve</w:t>
      </w:r>
      <w:r w:rsidRPr="00D3491F">
        <w:rPr>
          <w:rFonts w:ascii="Times New Roman" w:hAnsi="Times New Roman" w:cs="Times New Roman"/>
          <w:kern w:val="2"/>
          <w:sz w:val="24"/>
          <w:szCs w:val="24"/>
          <w14:ligatures w14:val="standardContextual"/>
        </w:rPr>
        <w:t xml:space="preserve"> hatta ilköğretim öğrencilerin</w:t>
      </w:r>
      <w:r>
        <w:rPr>
          <w:rFonts w:ascii="Times New Roman" w:hAnsi="Times New Roman" w:cs="Times New Roman"/>
          <w:kern w:val="2"/>
          <w:sz w:val="24"/>
          <w:szCs w:val="24"/>
          <w14:ligatures w14:val="standardContextual"/>
        </w:rPr>
        <w:t>in</w:t>
      </w:r>
      <w:r w:rsidRPr="00D3491F">
        <w:rPr>
          <w:rFonts w:ascii="Times New Roman" w:hAnsi="Times New Roman" w:cs="Times New Roman"/>
          <w:kern w:val="2"/>
          <w:sz w:val="24"/>
          <w:szCs w:val="24"/>
          <w14:ligatures w14:val="standardContextual"/>
        </w:rPr>
        <w:t xml:space="preserve"> de finans dersi alması gerektiği önerilmiştir. </w:t>
      </w:r>
      <w:r w:rsidRPr="00864906">
        <w:rPr>
          <w:rFonts w:ascii="Times New Roman" w:hAnsi="Times New Roman" w:cs="Times New Roman"/>
          <w:kern w:val="2"/>
          <w:sz w:val="24"/>
          <w:szCs w:val="24"/>
          <w14:ligatures w14:val="standardContextual"/>
        </w:rPr>
        <w:t>D</w:t>
      </w:r>
      <w:r w:rsidRPr="0051282B">
        <w:rPr>
          <w:rFonts w:ascii="Times New Roman" w:hAnsi="Times New Roman" w:cs="Times New Roman"/>
          <w:kern w:val="2"/>
          <w:sz w:val="24"/>
          <w:szCs w:val="24"/>
          <w14:ligatures w14:val="standardContextual"/>
        </w:rPr>
        <w:t>emirkor ve Erduru (2017) tarafından gerçekleştirilen bir diğer çalışma</w:t>
      </w:r>
      <w:r>
        <w:rPr>
          <w:rFonts w:ascii="Times New Roman" w:hAnsi="Times New Roman" w:cs="Times New Roman"/>
          <w:kern w:val="2"/>
          <w:sz w:val="24"/>
          <w:szCs w:val="24"/>
          <w14:ligatures w14:val="standardContextual"/>
        </w:rPr>
        <w:t xml:space="preserve"> </w:t>
      </w:r>
      <w:r w:rsidRPr="0051282B">
        <w:rPr>
          <w:rFonts w:ascii="Times New Roman" w:hAnsi="Times New Roman" w:cs="Times New Roman"/>
          <w:kern w:val="2"/>
          <w:sz w:val="24"/>
          <w:szCs w:val="24"/>
          <w14:ligatures w14:val="standardContextual"/>
        </w:rPr>
        <w:t>Harran Üniversitesi İİBF 4. sınıf öğrencilerinin finansal okuryazarlık düzeyl</w:t>
      </w:r>
      <w:r>
        <w:rPr>
          <w:rFonts w:ascii="Times New Roman" w:hAnsi="Times New Roman" w:cs="Times New Roman"/>
          <w:kern w:val="2"/>
          <w:sz w:val="24"/>
          <w:szCs w:val="24"/>
          <w14:ligatures w14:val="standardContextual"/>
        </w:rPr>
        <w:t>erini tespit etmeyi amaçlamışt</w:t>
      </w:r>
      <w:r w:rsidRPr="0051282B">
        <w:rPr>
          <w:rFonts w:ascii="Times New Roman" w:hAnsi="Times New Roman" w:cs="Times New Roman"/>
          <w:kern w:val="2"/>
          <w:sz w:val="24"/>
          <w:szCs w:val="24"/>
          <w14:ligatures w14:val="standardContextual"/>
        </w:rPr>
        <w:t xml:space="preserve">ır. </w:t>
      </w:r>
      <w:r w:rsidRPr="00D3491F">
        <w:rPr>
          <w:rFonts w:ascii="Times New Roman" w:hAnsi="Times New Roman" w:cs="Times New Roman"/>
          <w:kern w:val="2"/>
          <w:sz w:val="24"/>
          <w:szCs w:val="24"/>
          <w14:ligatures w14:val="standardContextual"/>
        </w:rPr>
        <w:t>Çalışmada</w:t>
      </w:r>
      <w:r>
        <w:rPr>
          <w:rFonts w:ascii="Times New Roman" w:hAnsi="Times New Roman" w:cs="Times New Roman"/>
          <w:kern w:val="2"/>
          <w:sz w:val="24"/>
          <w:szCs w:val="24"/>
          <w14:ligatures w14:val="standardContextual"/>
        </w:rPr>
        <w:t xml:space="preserve"> 447 öğrenciye anket uygulanmış y</w:t>
      </w:r>
      <w:r w:rsidRPr="00D3491F">
        <w:rPr>
          <w:rFonts w:ascii="Times New Roman" w:hAnsi="Times New Roman" w:cs="Times New Roman"/>
          <w:kern w:val="2"/>
          <w:sz w:val="24"/>
          <w:szCs w:val="24"/>
          <w14:ligatures w14:val="standardContextual"/>
        </w:rPr>
        <w:t xml:space="preserve">apılan analizler ile </w:t>
      </w:r>
      <w:r w:rsidRPr="00B92AF3">
        <w:rPr>
          <w:rFonts w:ascii="Times New Roman" w:hAnsi="Times New Roman" w:cs="Times New Roman"/>
          <w:kern w:val="2"/>
          <w:sz w:val="24"/>
          <w:szCs w:val="24"/>
          <w14:ligatures w14:val="standardContextual"/>
        </w:rPr>
        <w:t>öğrencilerin muhasebe ve finans derslerine ilişkin okuryazarlık düzeylerinin yeterli olmadığı tespit edilmiştir. Ayrıca, belirli demografik değişkenlere bağlı olarak öğrenciler arasında bu derslere yönelik görüşlerde ve finansal okuryazarlık düzeylerinde anlamlı farklılıklar gözlemlenmiştir.</w:t>
      </w:r>
      <w:r>
        <w:rPr>
          <w:rFonts w:ascii="Times New Roman" w:hAnsi="Times New Roman" w:cs="Times New Roman"/>
          <w:kern w:val="2"/>
          <w:sz w:val="24"/>
          <w:szCs w:val="24"/>
          <w14:ligatures w14:val="standardContextual"/>
        </w:rPr>
        <w:t xml:space="preserve"> </w:t>
      </w:r>
      <w:r w:rsidRPr="00D3491F">
        <w:rPr>
          <w:rFonts w:ascii="Times New Roman" w:hAnsi="Times New Roman" w:cs="Times New Roman"/>
          <w:bCs/>
          <w:kern w:val="2"/>
          <w:sz w:val="24"/>
          <w:szCs w:val="24"/>
          <w14:ligatures w14:val="standardContextual"/>
        </w:rPr>
        <w:t>Finans dersleri</w:t>
      </w:r>
      <w:r>
        <w:rPr>
          <w:rFonts w:ascii="Times New Roman" w:hAnsi="Times New Roman" w:cs="Times New Roman"/>
          <w:bCs/>
          <w:kern w:val="2"/>
          <w:sz w:val="24"/>
          <w:szCs w:val="24"/>
          <w14:ligatures w14:val="standardContextual"/>
        </w:rPr>
        <w:t>ni</w:t>
      </w:r>
      <w:r w:rsidRPr="00D3491F">
        <w:rPr>
          <w:rFonts w:ascii="Times New Roman" w:hAnsi="Times New Roman" w:cs="Times New Roman"/>
          <w:bCs/>
          <w:kern w:val="2"/>
          <w:sz w:val="24"/>
          <w:szCs w:val="24"/>
          <w14:ligatures w14:val="standardContextual"/>
        </w:rPr>
        <w:t xml:space="preserve"> alan öğrencileri konu alan çalışmalardan bir</w:t>
      </w:r>
      <w:r>
        <w:rPr>
          <w:rFonts w:ascii="Times New Roman" w:hAnsi="Times New Roman" w:cs="Times New Roman"/>
          <w:bCs/>
          <w:kern w:val="2"/>
          <w:sz w:val="24"/>
          <w:szCs w:val="24"/>
          <w14:ligatures w14:val="standardContextual"/>
        </w:rPr>
        <w:t xml:space="preserve"> diğerini de </w:t>
      </w:r>
      <w:r w:rsidRPr="00864906">
        <w:rPr>
          <w:rFonts w:ascii="Times New Roman" w:hAnsi="Times New Roman" w:cs="Times New Roman"/>
          <w:bCs/>
          <w:kern w:val="2"/>
          <w:sz w:val="24"/>
          <w:szCs w:val="24"/>
          <w14:ligatures w14:val="standardContextual"/>
        </w:rPr>
        <w:t>Y</w:t>
      </w:r>
      <w:r>
        <w:rPr>
          <w:rFonts w:ascii="Times New Roman" w:hAnsi="Times New Roman" w:cs="Times New Roman"/>
          <w:bCs/>
          <w:kern w:val="2"/>
          <w:sz w:val="24"/>
          <w:szCs w:val="24"/>
          <w14:ligatures w14:val="standardContextual"/>
        </w:rPr>
        <w:t>atbaz ve Çatıkkaş (2019)</w:t>
      </w:r>
      <w:r w:rsidR="00436A79">
        <w:rPr>
          <w:rFonts w:ascii="Times New Roman" w:hAnsi="Times New Roman" w:cs="Times New Roman"/>
          <w:bCs/>
          <w:kern w:val="2"/>
          <w:sz w:val="24"/>
          <w:szCs w:val="24"/>
          <w14:ligatures w14:val="standardContextual"/>
        </w:rPr>
        <w:t>,</w:t>
      </w:r>
      <w:r w:rsidRPr="00D3491F">
        <w:rPr>
          <w:rFonts w:ascii="Times New Roman" w:hAnsi="Times New Roman" w:cs="Times New Roman"/>
          <w:bCs/>
          <w:kern w:val="2"/>
          <w:sz w:val="24"/>
          <w:szCs w:val="24"/>
          <w14:ligatures w14:val="standardContextual"/>
        </w:rPr>
        <w:t xml:space="preserve"> Manisa Celal Bayar üniversitesi bankacılık ve </w:t>
      </w:r>
      <w:r w:rsidRPr="00D3491F">
        <w:rPr>
          <w:rFonts w:ascii="Times New Roman" w:hAnsi="Times New Roman" w:cs="Times New Roman"/>
          <w:bCs/>
          <w:kern w:val="2"/>
          <w:sz w:val="24"/>
          <w:szCs w:val="24"/>
          <w14:ligatures w14:val="standardContextual"/>
        </w:rPr>
        <w:lastRenderedPageBreak/>
        <w:t>finans bölü</w:t>
      </w:r>
      <w:r>
        <w:rPr>
          <w:rFonts w:ascii="Times New Roman" w:hAnsi="Times New Roman" w:cs="Times New Roman"/>
          <w:bCs/>
          <w:kern w:val="2"/>
          <w:sz w:val="24"/>
          <w:szCs w:val="24"/>
          <w14:ligatures w14:val="standardContextual"/>
        </w:rPr>
        <w:t>münde öğrenim gören öğrenciler üzerine yapmıştır.</w:t>
      </w:r>
      <w:r w:rsidRPr="00F03BDA">
        <w:rPr>
          <w:rFonts w:ascii="Times New Roman" w:hAnsi="Times New Roman" w:cs="Times New Roman"/>
          <w:color w:val="0070C0"/>
          <w:sz w:val="24"/>
          <w:szCs w:val="24"/>
        </w:rPr>
        <w:t xml:space="preserve"> </w:t>
      </w:r>
      <w:r w:rsidRPr="00F03BDA">
        <w:rPr>
          <w:rFonts w:ascii="Times New Roman" w:hAnsi="Times New Roman" w:cs="Times New Roman"/>
          <w:sz w:val="24"/>
          <w:szCs w:val="24"/>
        </w:rPr>
        <w:t>A</w:t>
      </w:r>
      <w:r w:rsidRPr="00F03BDA">
        <w:rPr>
          <w:rFonts w:ascii="Times New Roman" w:hAnsi="Times New Roman" w:cs="Times New Roman"/>
          <w:bCs/>
          <w:kern w:val="2"/>
          <w:sz w:val="24"/>
          <w:szCs w:val="24"/>
          <w14:ligatures w14:val="standardContextual"/>
        </w:rPr>
        <w:t>ynı anket, aynı zamanda kontrol grubu olarak seçilen, bu alanda daha önce ders almamış öğrencilere de uygulanmıştır.</w:t>
      </w:r>
      <w:r>
        <w:rPr>
          <w:rFonts w:ascii="Times New Roman" w:hAnsi="Times New Roman" w:cs="Times New Roman"/>
          <w:bCs/>
          <w:kern w:val="2"/>
          <w:sz w:val="24"/>
          <w:szCs w:val="24"/>
          <w14:ligatures w14:val="standardContextual"/>
        </w:rPr>
        <w:t xml:space="preserve"> Çalışma,</w:t>
      </w:r>
      <w:r w:rsidRPr="00F03BDA">
        <w:rPr>
          <w:rFonts w:ascii="Times New Roman" w:hAnsi="Times New Roman" w:cs="Times New Roman"/>
          <w:bCs/>
          <w:kern w:val="2"/>
          <w:sz w:val="24"/>
          <w:szCs w:val="24"/>
          <w14:ligatures w14:val="standardContextual"/>
        </w:rPr>
        <w:t xml:space="preserve"> </w:t>
      </w:r>
      <w:r>
        <w:rPr>
          <w:rFonts w:ascii="Times New Roman" w:hAnsi="Times New Roman" w:cs="Times New Roman"/>
          <w:bCs/>
          <w:kern w:val="2"/>
          <w:sz w:val="24"/>
          <w:szCs w:val="24"/>
          <w14:ligatures w14:val="standardContextual"/>
        </w:rPr>
        <w:t>B</w:t>
      </w:r>
      <w:r w:rsidRPr="00F03BDA">
        <w:rPr>
          <w:rFonts w:ascii="Times New Roman" w:hAnsi="Times New Roman" w:cs="Times New Roman"/>
          <w:bCs/>
          <w:kern w:val="2"/>
          <w:sz w:val="24"/>
          <w:szCs w:val="24"/>
          <w14:ligatures w14:val="standardContextual"/>
        </w:rPr>
        <w:t xml:space="preserve">ankacılık ve finans bölümünde 92, kontrol grubunda ise 95 olmak üzere toplam 187 öğrenci üzerinde gerçekleştirilmiştir. Bu şekilde, söz konusu öğrencilerdeki muhasebe ve finansman okuryazarlığının varlığı veya yokluğu daha sağlıklı bir şekilde analiz edilebilecektir. Elde edilen anket bulgularına göre, finansal okuryazarlık düzeyi bankacılık ve finans bölümü öğrencileri arasında kabul edilebilir bir seviyede iken, aynı sonuçlar muhasebe okuryazarlığı için geçerli </w:t>
      </w:r>
      <w:r>
        <w:rPr>
          <w:rFonts w:ascii="Times New Roman" w:hAnsi="Times New Roman" w:cs="Times New Roman"/>
          <w:bCs/>
          <w:kern w:val="2"/>
          <w:sz w:val="24"/>
          <w:szCs w:val="24"/>
          <w14:ligatures w14:val="standardContextual"/>
        </w:rPr>
        <w:t>sonuç elde edilememiştir</w:t>
      </w:r>
      <w:r w:rsidRPr="00F03BDA">
        <w:rPr>
          <w:rFonts w:ascii="Times New Roman" w:hAnsi="Times New Roman" w:cs="Times New Roman"/>
          <w:bCs/>
          <w:kern w:val="2"/>
          <w:sz w:val="24"/>
          <w:szCs w:val="24"/>
          <w14:ligatures w14:val="standardContextual"/>
        </w:rPr>
        <w:t>.</w:t>
      </w:r>
      <w:r>
        <w:rPr>
          <w:rFonts w:ascii="Times New Roman" w:hAnsi="Times New Roman" w:cs="Times New Roman"/>
          <w:bCs/>
          <w:kern w:val="2"/>
          <w:sz w:val="24"/>
          <w:szCs w:val="24"/>
          <w14:ligatures w14:val="standardContextual"/>
        </w:rPr>
        <w:t xml:space="preserve"> </w:t>
      </w:r>
    </w:p>
    <w:p w14:paraId="31AD5982" w14:textId="630EE01B" w:rsidR="00BC1C71" w:rsidRPr="00893E33" w:rsidRDefault="00BC1C71" w:rsidP="00E86221">
      <w:pPr>
        <w:spacing w:before="120" w:after="120" w:line="360" w:lineRule="auto"/>
        <w:ind w:firstLine="709"/>
        <w:jc w:val="both"/>
        <w:rPr>
          <w:rFonts w:ascii="Times New Roman" w:hAnsi="Times New Roman" w:cs="Times New Roman"/>
          <w:sz w:val="24"/>
          <w:szCs w:val="24"/>
        </w:rPr>
      </w:pPr>
      <w:r w:rsidRPr="00893E33">
        <w:rPr>
          <w:rFonts w:ascii="Times New Roman" w:hAnsi="Times New Roman" w:cs="Times New Roman"/>
          <w:sz w:val="24"/>
          <w:szCs w:val="24"/>
        </w:rPr>
        <w:t xml:space="preserve">Finans eğitimi almış olan öğrencilerle finans eğitimi almamış öğrenciler arasındaki finansal okuryazarlık seviyeleri arasındaki farklılıkları belirlemek amacıyla çalışma yapan </w:t>
      </w:r>
      <w:r w:rsidRPr="00864906">
        <w:rPr>
          <w:rFonts w:ascii="Times New Roman" w:hAnsi="Times New Roman" w:cs="Times New Roman"/>
          <w:sz w:val="24"/>
          <w:szCs w:val="24"/>
        </w:rPr>
        <w:t>G</w:t>
      </w:r>
      <w:r w:rsidRPr="00893E33">
        <w:rPr>
          <w:rFonts w:ascii="Times New Roman" w:hAnsi="Times New Roman" w:cs="Times New Roman"/>
          <w:sz w:val="24"/>
          <w:szCs w:val="24"/>
        </w:rPr>
        <w:t>ümüş ve Pailer (2019)</w:t>
      </w:r>
      <w:r w:rsidR="00436A79">
        <w:rPr>
          <w:rFonts w:ascii="Times New Roman" w:hAnsi="Times New Roman" w:cs="Times New Roman"/>
          <w:sz w:val="24"/>
          <w:szCs w:val="24"/>
        </w:rPr>
        <w:t>,</w:t>
      </w:r>
      <w:r w:rsidRPr="00893E33">
        <w:rPr>
          <w:rFonts w:ascii="Times New Roman" w:hAnsi="Times New Roman" w:cs="Times New Roman"/>
          <w:sz w:val="24"/>
          <w:szCs w:val="24"/>
        </w:rPr>
        <w:t xml:space="preserve"> Aydın Adnan Menderes Üniversitesi Nazilli İİBF İşletme bölümünde okuyan 1. ve 4. sınıf öğrencileri arasında yapılan bir anket çalışmasıyla 268 öğrenci üzerinde veri toplama işlemi gerçekleştirilmiştir. Anket, demografik soruların yanı sıra finansal bilgi, algı ve davranış olmak üzere üç ana gruptan oluşmaktadır. Yapılan analizler, finans dersi almış ve almamış öğrenciler arasında önemli farklılıklar olduğunu göstermektedir. Cinsiyet ve çalışma durumu üzerinden gerçekleştirilen analizlerde ise istatistiksel olarak anlamlı bir sonuç elde edilememiştir. Finans dersi alma durumuna göre yapılan analizlerde en belirgin farklılıklar faiz, risk-getiri ilişkisi, finansal araçlar ve finansal piyasalar konularında ortaya çıkmıştır.</w:t>
      </w:r>
    </w:p>
    <w:p w14:paraId="624FA2B9" w14:textId="4CB860EC" w:rsidR="00BC1C71" w:rsidRDefault="00BC1C71" w:rsidP="00E86221">
      <w:pPr>
        <w:spacing w:before="120" w:after="120" w:line="360" w:lineRule="auto"/>
        <w:ind w:firstLine="709"/>
        <w:jc w:val="both"/>
        <w:rPr>
          <w:rFonts w:ascii="Times New Roman" w:eastAsia="Times New Roman" w:hAnsi="Times New Roman" w:cs="Times New Roman"/>
          <w:sz w:val="24"/>
          <w:szCs w:val="24"/>
          <w:lang w:eastAsia="tr-TR"/>
        </w:rPr>
      </w:pPr>
      <w:r w:rsidRPr="00D3491F">
        <w:rPr>
          <w:rFonts w:ascii="Times New Roman" w:eastAsia="Times New Roman" w:hAnsi="Times New Roman" w:cs="Times New Roman"/>
          <w:sz w:val="24"/>
          <w:szCs w:val="24"/>
          <w:lang w:eastAsia="tr-TR"/>
        </w:rPr>
        <w:t>Balıkesir Üniversitesi’nde öğrenim gören öğrenciler</w:t>
      </w:r>
      <w:r>
        <w:rPr>
          <w:rFonts w:ascii="Times New Roman" w:eastAsia="Times New Roman" w:hAnsi="Times New Roman" w:cs="Times New Roman"/>
          <w:sz w:val="24"/>
          <w:szCs w:val="24"/>
          <w:lang w:eastAsia="tr-TR"/>
        </w:rPr>
        <w:t>in</w:t>
      </w:r>
      <w:r w:rsidRPr="00D3491F">
        <w:rPr>
          <w:rFonts w:ascii="Times New Roman" w:eastAsia="Times New Roman" w:hAnsi="Times New Roman" w:cs="Times New Roman"/>
          <w:sz w:val="24"/>
          <w:szCs w:val="24"/>
          <w:lang w:eastAsia="tr-TR"/>
        </w:rPr>
        <w:t xml:space="preserve"> fin</w:t>
      </w:r>
      <w:r>
        <w:rPr>
          <w:rFonts w:ascii="Times New Roman" w:eastAsia="Times New Roman" w:hAnsi="Times New Roman" w:cs="Times New Roman"/>
          <w:sz w:val="24"/>
          <w:szCs w:val="24"/>
          <w:lang w:eastAsia="tr-TR"/>
        </w:rPr>
        <w:t xml:space="preserve">ansal okuryazarlık düzeylerine odaklanan </w:t>
      </w:r>
      <w:r w:rsidRPr="00D3491F">
        <w:rPr>
          <w:rFonts w:ascii="Times New Roman" w:hAnsi="Times New Roman" w:cs="Times New Roman"/>
          <w:kern w:val="2"/>
          <w:sz w:val="24"/>
          <w:szCs w:val="24"/>
          <w14:ligatures w14:val="standardContextual"/>
        </w:rPr>
        <w:t>bir çalışma</w:t>
      </w:r>
      <w:r>
        <w:rPr>
          <w:rFonts w:ascii="Times New Roman" w:hAnsi="Times New Roman" w:cs="Times New Roman"/>
          <w:kern w:val="2"/>
          <w:sz w:val="24"/>
          <w:szCs w:val="24"/>
          <w14:ligatures w14:val="standardContextual"/>
        </w:rPr>
        <w:t xml:space="preserve">da </w:t>
      </w:r>
      <w:r w:rsidRPr="00864906">
        <w:rPr>
          <w:rFonts w:ascii="Times New Roman" w:eastAsia="Times New Roman" w:hAnsi="Times New Roman" w:cs="Times New Roman"/>
          <w:sz w:val="24"/>
          <w:szCs w:val="24"/>
          <w:lang w:eastAsia="tr-TR"/>
        </w:rPr>
        <w:t>E</w:t>
      </w:r>
      <w:r w:rsidRPr="00D3491F">
        <w:rPr>
          <w:rFonts w:ascii="Times New Roman" w:eastAsia="Times New Roman" w:hAnsi="Times New Roman" w:cs="Times New Roman"/>
          <w:sz w:val="24"/>
          <w:szCs w:val="24"/>
          <w:lang w:eastAsia="tr-TR"/>
        </w:rPr>
        <w:t>rgü</w:t>
      </w:r>
      <w:r>
        <w:rPr>
          <w:rFonts w:ascii="Times New Roman" w:eastAsia="Times New Roman" w:hAnsi="Times New Roman" w:cs="Times New Roman"/>
          <w:sz w:val="24"/>
          <w:szCs w:val="24"/>
          <w:lang w:eastAsia="tr-TR"/>
        </w:rPr>
        <w:t>n ve Serel (2019)</w:t>
      </w:r>
      <w:r w:rsidR="00436A79">
        <w:rPr>
          <w:rFonts w:ascii="Times New Roman" w:eastAsia="Times New Roman" w:hAnsi="Times New Roman" w:cs="Times New Roman"/>
          <w:sz w:val="24"/>
          <w:szCs w:val="24"/>
          <w:lang w:eastAsia="tr-TR"/>
        </w:rPr>
        <w:t>,</w:t>
      </w:r>
      <w:r w:rsidRPr="00D3491F">
        <w:rPr>
          <w:rFonts w:ascii="Times New Roman" w:eastAsia="Times New Roman" w:hAnsi="Times New Roman" w:cs="Times New Roman"/>
          <w:sz w:val="24"/>
          <w:szCs w:val="24"/>
          <w:lang w:eastAsia="tr-TR"/>
        </w:rPr>
        <w:t xml:space="preserve"> 2016-2017 eğitim ve öğretim yılında 205</w:t>
      </w:r>
      <w:r>
        <w:rPr>
          <w:rFonts w:ascii="Times New Roman" w:eastAsia="Times New Roman" w:hAnsi="Times New Roman" w:cs="Times New Roman"/>
          <w:sz w:val="24"/>
          <w:szCs w:val="24"/>
          <w:lang w:eastAsia="tr-TR"/>
        </w:rPr>
        <w:t>0 öğrenci üzerine anket uygulamıştır. Çalışmada ö</w:t>
      </w:r>
      <w:r w:rsidRPr="00D3491F">
        <w:rPr>
          <w:rFonts w:ascii="Times New Roman" w:eastAsia="Times New Roman" w:hAnsi="Times New Roman" w:cs="Times New Roman"/>
          <w:sz w:val="24"/>
          <w:szCs w:val="24"/>
          <w:lang w:eastAsia="tr-TR"/>
        </w:rPr>
        <w:t>ğrencilerin finansal okuryazarlık düzeyleri düşük bulunm</w:t>
      </w:r>
      <w:r>
        <w:rPr>
          <w:rFonts w:ascii="Times New Roman" w:eastAsia="Times New Roman" w:hAnsi="Times New Roman" w:cs="Times New Roman"/>
          <w:sz w:val="24"/>
          <w:szCs w:val="24"/>
          <w:lang w:eastAsia="tr-TR"/>
        </w:rPr>
        <w:t xml:space="preserve">uş olup </w:t>
      </w:r>
      <w:r w:rsidRPr="00D3491F">
        <w:rPr>
          <w:rFonts w:ascii="Times New Roman" w:eastAsia="Times New Roman" w:hAnsi="Times New Roman" w:cs="Times New Roman"/>
          <w:sz w:val="24"/>
          <w:szCs w:val="24"/>
          <w:lang w:eastAsia="tr-TR"/>
        </w:rPr>
        <w:t>akademik başarı ve eğitim alanları</w:t>
      </w:r>
      <w:r>
        <w:rPr>
          <w:rFonts w:ascii="Times New Roman" w:eastAsia="Times New Roman" w:hAnsi="Times New Roman" w:cs="Times New Roman"/>
          <w:sz w:val="24"/>
          <w:szCs w:val="24"/>
          <w:lang w:eastAsia="tr-TR"/>
        </w:rPr>
        <w:t>nın finansal okuryazarlık düzeyi üzerinde</w:t>
      </w:r>
      <w:r w:rsidRPr="00D3491F">
        <w:rPr>
          <w:rFonts w:ascii="Times New Roman" w:eastAsia="Times New Roman" w:hAnsi="Times New Roman" w:cs="Times New Roman"/>
          <w:sz w:val="24"/>
          <w:szCs w:val="24"/>
          <w:lang w:eastAsia="tr-TR"/>
        </w:rPr>
        <w:t xml:space="preserve"> etkili olduğu</w:t>
      </w:r>
      <w:r>
        <w:rPr>
          <w:rFonts w:ascii="Times New Roman" w:eastAsia="Times New Roman" w:hAnsi="Times New Roman" w:cs="Times New Roman"/>
          <w:sz w:val="24"/>
          <w:szCs w:val="24"/>
          <w:lang w:eastAsia="tr-TR"/>
        </w:rPr>
        <w:t xml:space="preserve"> dile getirilmiştir. Bu bağlamda </w:t>
      </w:r>
      <w:r w:rsidRPr="00D3491F">
        <w:rPr>
          <w:rFonts w:ascii="Times New Roman" w:eastAsia="Times New Roman" w:hAnsi="Times New Roman" w:cs="Times New Roman"/>
          <w:sz w:val="24"/>
          <w:szCs w:val="24"/>
          <w:lang w:eastAsia="tr-TR"/>
        </w:rPr>
        <w:t xml:space="preserve">finansal okuryazarlık bilgilerinin gelişmesi amacıyla </w:t>
      </w:r>
      <w:r>
        <w:rPr>
          <w:rFonts w:ascii="Times New Roman" w:eastAsia="Times New Roman" w:hAnsi="Times New Roman" w:cs="Times New Roman"/>
          <w:sz w:val="24"/>
          <w:szCs w:val="24"/>
          <w:lang w:eastAsia="tr-TR"/>
        </w:rPr>
        <w:t>üniversite</w:t>
      </w:r>
      <w:r w:rsidRPr="00D3491F">
        <w:rPr>
          <w:rFonts w:ascii="Times New Roman" w:eastAsia="Times New Roman" w:hAnsi="Times New Roman" w:cs="Times New Roman"/>
          <w:sz w:val="24"/>
          <w:szCs w:val="24"/>
          <w:lang w:eastAsia="tr-TR"/>
        </w:rPr>
        <w:t xml:space="preserve"> öğrencilerine finans ve ekonomi derslerini</w:t>
      </w:r>
      <w:r>
        <w:rPr>
          <w:rFonts w:ascii="Times New Roman" w:eastAsia="Times New Roman" w:hAnsi="Times New Roman" w:cs="Times New Roman"/>
          <w:sz w:val="24"/>
          <w:szCs w:val="24"/>
          <w:lang w:eastAsia="tr-TR"/>
        </w:rPr>
        <w:t>n</w:t>
      </w:r>
      <w:r w:rsidRPr="00D3491F">
        <w:rPr>
          <w:rFonts w:ascii="Times New Roman" w:eastAsia="Times New Roman" w:hAnsi="Times New Roman" w:cs="Times New Roman"/>
          <w:sz w:val="24"/>
          <w:szCs w:val="24"/>
          <w:lang w:eastAsia="tr-TR"/>
        </w:rPr>
        <w:t xml:space="preserve"> seçmeli </w:t>
      </w:r>
      <w:r>
        <w:rPr>
          <w:rFonts w:ascii="Times New Roman" w:eastAsia="Times New Roman" w:hAnsi="Times New Roman" w:cs="Times New Roman"/>
          <w:sz w:val="24"/>
          <w:szCs w:val="24"/>
          <w:lang w:eastAsia="tr-TR"/>
        </w:rPr>
        <w:t xml:space="preserve">ders </w:t>
      </w:r>
      <w:r w:rsidRPr="00D3491F">
        <w:rPr>
          <w:rFonts w:ascii="Times New Roman" w:eastAsia="Times New Roman" w:hAnsi="Times New Roman" w:cs="Times New Roman"/>
          <w:sz w:val="24"/>
          <w:szCs w:val="24"/>
          <w:lang w:eastAsia="tr-TR"/>
        </w:rPr>
        <w:t>olarak verilmesi</w:t>
      </w:r>
      <w:r>
        <w:rPr>
          <w:rFonts w:ascii="Times New Roman" w:eastAsia="Times New Roman" w:hAnsi="Times New Roman" w:cs="Times New Roman"/>
          <w:sz w:val="24"/>
          <w:szCs w:val="24"/>
          <w:lang w:eastAsia="tr-TR"/>
        </w:rPr>
        <w:t>, ayrıca</w:t>
      </w:r>
      <w:r w:rsidRPr="00D3491F">
        <w:rPr>
          <w:rFonts w:ascii="Times New Roman" w:eastAsia="Times New Roman" w:hAnsi="Times New Roman" w:cs="Times New Roman"/>
          <w:sz w:val="24"/>
          <w:szCs w:val="24"/>
          <w:lang w:eastAsia="tr-TR"/>
        </w:rPr>
        <w:t xml:space="preserve"> emeklilik, tasarruf, harcama</w:t>
      </w:r>
      <w:r>
        <w:rPr>
          <w:rFonts w:ascii="Times New Roman" w:eastAsia="Times New Roman" w:hAnsi="Times New Roman" w:cs="Times New Roman"/>
          <w:sz w:val="24"/>
          <w:szCs w:val="24"/>
          <w:lang w:eastAsia="tr-TR"/>
        </w:rPr>
        <w:t xml:space="preserve"> ve</w:t>
      </w:r>
      <w:r w:rsidRPr="00D3491F">
        <w:rPr>
          <w:rFonts w:ascii="Times New Roman" w:eastAsia="Times New Roman" w:hAnsi="Times New Roman" w:cs="Times New Roman"/>
          <w:sz w:val="24"/>
          <w:szCs w:val="24"/>
          <w:lang w:eastAsia="tr-TR"/>
        </w:rPr>
        <w:t xml:space="preserve"> yatırım gibi konularda </w:t>
      </w:r>
      <w:r>
        <w:rPr>
          <w:rFonts w:ascii="Times New Roman" w:eastAsia="Times New Roman" w:hAnsi="Times New Roman" w:cs="Times New Roman"/>
          <w:sz w:val="24"/>
          <w:szCs w:val="24"/>
          <w:lang w:eastAsia="tr-TR"/>
        </w:rPr>
        <w:t xml:space="preserve">öğrencilerin </w:t>
      </w:r>
      <w:r w:rsidRPr="00D3491F">
        <w:rPr>
          <w:rFonts w:ascii="Times New Roman" w:eastAsia="Times New Roman" w:hAnsi="Times New Roman" w:cs="Times New Roman"/>
          <w:sz w:val="24"/>
          <w:szCs w:val="24"/>
          <w:lang w:eastAsia="tr-TR"/>
        </w:rPr>
        <w:t xml:space="preserve">bilgi </w:t>
      </w:r>
      <w:r>
        <w:rPr>
          <w:rFonts w:ascii="Times New Roman" w:eastAsia="Times New Roman" w:hAnsi="Times New Roman" w:cs="Times New Roman"/>
          <w:sz w:val="24"/>
          <w:szCs w:val="24"/>
          <w:lang w:eastAsia="tr-TR"/>
        </w:rPr>
        <w:t>edinmeleri tavsiye edilm</w:t>
      </w:r>
      <w:bookmarkStart w:id="86" w:name="_Hlk126316625"/>
      <w:r>
        <w:rPr>
          <w:rFonts w:ascii="Times New Roman" w:eastAsia="Times New Roman" w:hAnsi="Times New Roman" w:cs="Times New Roman"/>
          <w:sz w:val="24"/>
          <w:szCs w:val="24"/>
          <w:lang w:eastAsia="tr-TR"/>
        </w:rPr>
        <w:t>iştir.</w:t>
      </w:r>
      <w:bookmarkEnd w:id="86"/>
    </w:p>
    <w:p w14:paraId="24226C86" w14:textId="3AFF45B0" w:rsidR="00BC1C71" w:rsidRPr="00F1096D" w:rsidRDefault="00BC1C71" w:rsidP="00E86221">
      <w:pPr>
        <w:spacing w:before="120" w:after="120" w:line="360" w:lineRule="auto"/>
        <w:ind w:firstLine="709"/>
        <w:jc w:val="both"/>
        <w:rPr>
          <w:rFonts w:ascii="Times New Roman" w:hAnsi="Times New Roman" w:cs="Times New Roman"/>
          <w:color w:val="FF0000"/>
          <w:kern w:val="2"/>
          <w:sz w:val="24"/>
          <w:szCs w:val="24"/>
          <w14:ligatures w14:val="standardContextual"/>
        </w:rPr>
      </w:pPr>
      <w:r>
        <w:rPr>
          <w:rFonts w:ascii="Times New Roman" w:eastAsia="Times New Roman" w:hAnsi="Times New Roman" w:cs="Times New Roman"/>
          <w:sz w:val="24"/>
          <w:szCs w:val="24"/>
          <w:lang w:eastAsia="tr-TR"/>
        </w:rPr>
        <w:t>Görüldüğü üzere literatürde yer alan çalışmaların büyük kısmı üniversitede muhasebe ile finans alanında ders almanın öğrencilerin finansal okuryazarlığını olumlu etkiled</w:t>
      </w:r>
      <w:r w:rsidR="00864906">
        <w:rPr>
          <w:rFonts w:ascii="Times New Roman" w:eastAsia="Times New Roman" w:hAnsi="Times New Roman" w:cs="Times New Roman"/>
          <w:sz w:val="24"/>
          <w:szCs w:val="24"/>
          <w:lang w:eastAsia="tr-TR"/>
        </w:rPr>
        <w:t>i</w:t>
      </w:r>
      <w:r>
        <w:rPr>
          <w:rFonts w:ascii="Times New Roman" w:eastAsia="Times New Roman" w:hAnsi="Times New Roman" w:cs="Times New Roman"/>
          <w:sz w:val="24"/>
          <w:szCs w:val="24"/>
          <w:lang w:eastAsia="tr-TR"/>
        </w:rPr>
        <w:t>ğini ortaya koymaktadır. Ancak ilgi</w:t>
      </w:r>
      <w:r w:rsidR="00480DC5">
        <w:rPr>
          <w:rFonts w:ascii="Times New Roman" w:eastAsia="Times New Roman" w:hAnsi="Times New Roman" w:cs="Times New Roman"/>
          <w:sz w:val="24"/>
          <w:szCs w:val="24"/>
          <w:lang w:eastAsia="tr-TR"/>
        </w:rPr>
        <w:t>li</w:t>
      </w:r>
      <w:r>
        <w:rPr>
          <w:rFonts w:ascii="Times New Roman" w:eastAsia="Times New Roman" w:hAnsi="Times New Roman" w:cs="Times New Roman"/>
          <w:sz w:val="24"/>
          <w:szCs w:val="24"/>
          <w:lang w:eastAsia="tr-TR"/>
        </w:rPr>
        <w:t xml:space="preserve"> dersleri almanın finansal okuryazarlığa etkisinin olmadığı bulgusunu içeren çalışmaların da varlığı literatürde görülmektedir. Bu çalışma finansal okuryazarlık açısından muhasebe ve finans derslerini alan öğrencilerin </w:t>
      </w:r>
      <w:r>
        <w:rPr>
          <w:rFonts w:ascii="Times New Roman" w:eastAsia="Times New Roman" w:hAnsi="Times New Roman" w:cs="Times New Roman"/>
          <w:sz w:val="24"/>
          <w:szCs w:val="24"/>
          <w:lang w:eastAsia="tr-TR"/>
        </w:rPr>
        <w:lastRenderedPageBreak/>
        <w:t>diğerlerine göre farklılaşıp farklılaşmadığını Afyon Kocatepe Üniversitesi İİBF’de eğitim gören öğrenciler üzerine yapılan çalışma ile ortaya koymayı hedeflemektedir.</w:t>
      </w:r>
    </w:p>
    <w:p w14:paraId="770ED955" w14:textId="77777777" w:rsidR="00C13F89" w:rsidRDefault="00C13F89" w:rsidP="0058791F">
      <w:pPr>
        <w:rPr>
          <w:rFonts w:ascii="Times New Roman" w:hAnsi="Times New Roman" w:cs="Times New Roman"/>
          <w:b/>
          <w:bCs/>
          <w:sz w:val="24"/>
          <w:szCs w:val="24"/>
        </w:rPr>
      </w:pPr>
    </w:p>
    <w:p w14:paraId="0D28B2F9" w14:textId="77777777" w:rsidR="00711FA4" w:rsidRDefault="00711FA4" w:rsidP="0058791F">
      <w:pPr>
        <w:rPr>
          <w:rFonts w:ascii="Times New Roman" w:hAnsi="Times New Roman" w:cs="Times New Roman"/>
          <w:b/>
          <w:bCs/>
          <w:sz w:val="24"/>
          <w:szCs w:val="24"/>
        </w:rPr>
      </w:pPr>
    </w:p>
    <w:p w14:paraId="196781C3" w14:textId="77777777" w:rsidR="00711FA4" w:rsidRDefault="00711FA4" w:rsidP="0058791F">
      <w:pPr>
        <w:rPr>
          <w:rFonts w:ascii="Times New Roman" w:hAnsi="Times New Roman" w:cs="Times New Roman"/>
          <w:b/>
          <w:bCs/>
          <w:sz w:val="24"/>
          <w:szCs w:val="24"/>
        </w:rPr>
      </w:pPr>
    </w:p>
    <w:p w14:paraId="5163917D" w14:textId="77777777" w:rsidR="00711FA4" w:rsidRDefault="00711FA4" w:rsidP="0058791F">
      <w:pPr>
        <w:rPr>
          <w:rFonts w:ascii="Times New Roman" w:hAnsi="Times New Roman" w:cs="Times New Roman"/>
          <w:b/>
          <w:bCs/>
          <w:sz w:val="24"/>
          <w:szCs w:val="24"/>
        </w:rPr>
      </w:pPr>
    </w:p>
    <w:p w14:paraId="3F62D1DA" w14:textId="77777777" w:rsidR="00711FA4" w:rsidRDefault="00711FA4" w:rsidP="0058791F">
      <w:pPr>
        <w:rPr>
          <w:rFonts w:ascii="Times New Roman" w:hAnsi="Times New Roman" w:cs="Times New Roman"/>
          <w:b/>
          <w:bCs/>
          <w:sz w:val="24"/>
          <w:szCs w:val="24"/>
        </w:rPr>
      </w:pPr>
    </w:p>
    <w:p w14:paraId="6324A15B" w14:textId="77777777" w:rsidR="00711FA4" w:rsidRDefault="00711FA4" w:rsidP="0058791F">
      <w:pPr>
        <w:rPr>
          <w:rFonts w:ascii="Times New Roman" w:hAnsi="Times New Roman" w:cs="Times New Roman"/>
          <w:b/>
          <w:bCs/>
          <w:sz w:val="24"/>
          <w:szCs w:val="24"/>
        </w:rPr>
      </w:pPr>
    </w:p>
    <w:p w14:paraId="65906A4F" w14:textId="77777777" w:rsidR="00711FA4" w:rsidRDefault="00711FA4" w:rsidP="0058791F">
      <w:pPr>
        <w:rPr>
          <w:rFonts w:ascii="Times New Roman" w:hAnsi="Times New Roman" w:cs="Times New Roman"/>
          <w:b/>
          <w:bCs/>
          <w:sz w:val="24"/>
          <w:szCs w:val="24"/>
        </w:rPr>
      </w:pPr>
    </w:p>
    <w:p w14:paraId="126E0C52" w14:textId="77777777" w:rsidR="00711FA4" w:rsidRDefault="00711FA4" w:rsidP="0058791F">
      <w:pPr>
        <w:rPr>
          <w:rFonts w:ascii="Times New Roman" w:hAnsi="Times New Roman" w:cs="Times New Roman"/>
          <w:b/>
          <w:bCs/>
          <w:sz w:val="24"/>
          <w:szCs w:val="24"/>
        </w:rPr>
      </w:pPr>
    </w:p>
    <w:p w14:paraId="56DC3644" w14:textId="77777777" w:rsidR="00711FA4" w:rsidRDefault="00711FA4" w:rsidP="0058791F">
      <w:pPr>
        <w:rPr>
          <w:rFonts w:ascii="Times New Roman" w:hAnsi="Times New Roman" w:cs="Times New Roman"/>
          <w:b/>
          <w:bCs/>
          <w:sz w:val="24"/>
          <w:szCs w:val="24"/>
        </w:rPr>
      </w:pPr>
    </w:p>
    <w:p w14:paraId="718F4DD5" w14:textId="77777777" w:rsidR="00711FA4" w:rsidRDefault="00711FA4" w:rsidP="0058791F">
      <w:pPr>
        <w:rPr>
          <w:rFonts w:ascii="Times New Roman" w:hAnsi="Times New Roman" w:cs="Times New Roman"/>
          <w:b/>
          <w:bCs/>
          <w:sz w:val="24"/>
          <w:szCs w:val="24"/>
        </w:rPr>
      </w:pPr>
    </w:p>
    <w:p w14:paraId="0E767116" w14:textId="77777777" w:rsidR="00711FA4" w:rsidRDefault="00711FA4" w:rsidP="0058791F">
      <w:pPr>
        <w:rPr>
          <w:rFonts w:ascii="Times New Roman" w:hAnsi="Times New Roman" w:cs="Times New Roman"/>
          <w:b/>
          <w:bCs/>
          <w:sz w:val="24"/>
          <w:szCs w:val="24"/>
        </w:rPr>
      </w:pPr>
    </w:p>
    <w:p w14:paraId="6A6DD230" w14:textId="77777777" w:rsidR="00711FA4" w:rsidRDefault="00711FA4" w:rsidP="0058791F">
      <w:pPr>
        <w:rPr>
          <w:rFonts w:ascii="Times New Roman" w:hAnsi="Times New Roman" w:cs="Times New Roman"/>
          <w:b/>
          <w:bCs/>
          <w:sz w:val="24"/>
          <w:szCs w:val="24"/>
        </w:rPr>
      </w:pPr>
    </w:p>
    <w:p w14:paraId="3F957BD3" w14:textId="77777777" w:rsidR="00711FA4" w:rsidRDefault="00711FA4" w:rsidP="0058791F">
      <w:pPr>
        <w:rPr>
          <w:rFonts w:ascii="Times New Roman" w:hAnsi="Times New Roman" w:cs="Times New Roman"/>
          <w:b/>
          <w:bCs/>
          <w:sz w:val="24"/>
          <w:szCs w:val="24"/>
        </w:rPr>
      </w:pPr>
    </w:p>
    <w:p w14:paraId="2074E7C2" w14:textId="77777777" w:rsidR="00711FA4" w:rsidRDefault="00711FA4" w:rsidP="0058791F">
      <w:pPr>
        <w:rPr>
          <w:rFonts w:ascii="Times New Roman" w:hAnsi="Times New Roman" w:cs="Times New Roman"/>
          <w:b/>
          <w:bCs/>
          <w:sz w:val="24"/>
          <w:szCs w:val="24"/>
        </w:rPr>
      </w:pPr>
    </w:p>
    <w:p w14:paraId="5417E276" w14:textId="77777777" w:rsidR="00711FA4" w:rsidRDefault="00711FA4" w:rsidP="0058791F">
      <w:pPr>
        <w:rPr>
          <w:rFonts w:ascii="Times New Roman" w:hAnsi="Times New Roman" w:cs="Times New Roman"/>
          <w:b/>
          <w:bCs/>
          <w:sz w:val="24"/>
          <w:szCs w:val="24"/>
        </w:rPr>
      </w:pPr>
    </w:p>
    <w:p w14:paraId="456E3B64" w14:textId="77777777" w:rsidR="00711FA4" w:rsidRDefault="00711FA4" w:rsidP="0058791F">
      <w:pPr>
        <w:rPr>
          <w:rFonts w:ascii="Times New Roman" w:hAnsi="Times New Roman" w:cs="Times New Roman"/>
          <w:b/>
          <w:bCs/>
          <w:sz w:val="24"/>
          <w:szCs w:val="24"/>
        </w:rPr>
      </w:pPr>
    </w:p>
    <w:p w14:paraId="7E26AA46" w14:textId="77777777" w:rsidR="00711FA4" w:rsidRDefault="00711FA4" w:rsidP="0058791F">
      <w:pPr>
        <w:rPr>
          <w:rFonts w:ascii="Times New Roman" w:hAnsi="Times New Roman" w:cs="Times New Roman"/>
          <w:b/>
          <w:bCs/>
          <w:sz w:val="24"/>
          <w:szCs w:val="24"/>
        </w:rPr>
      </w:pPr>
    </w:p>
    <w:p w14:paraId="5E88EB0B" w14:textId="77777777" w:rsidR="00711FA4" w:rsidRDefault="00711FA4" w:rsidP="0058791F">
      <w:pPr>
        <w:rPr>
          <w:rFonts w:ascii="Times New Roman" w:hAnsi="Times New Roman" w:cs="Times New Roman"/>
          <w:b/>
          <w:bCs/>
          <w:sz w:val="24"/>
          <w:szCs w:val="24"/>
        </w:rPr>
      </w:pPr>
    </w:p>
    <w:p w14:paraId="5631A61A" w14:textId="77777777" w:rsidR="00D150DE" w:rsidRDefault="00D150DE" w:rsidP="0058791F">
      <w:pPr>
        <w:rPr>
          <w:rFonts w:ascii="Times New Roman" w:hAnsi="Times New Roman" w:cs="Times New Roman"/>
          <w:b/>
          <w:bCs/>
          <w:sz w:val="24"/>
          <w:szCs w:val="24"/>
        </w:rPr>
      </w:pPr>
    </w:p>
    <w:p w14:paraId="1AD13E0A" w14:textId="77777777" w:rsidR="00D150DE" w:rsidRDefault="00D150DE" w:rsidP="0058791F">
      <w:pPr>
        <w:rPr>
          <w:rFonts w:ascii="Times New Roman" w:hAnsi="Times New Roman" w:cs="Times New Roman"/>
          <w:b/>
          <w:bCs/>
          <w:sz w:val="24"/>
          <w:szCs w:val="24"/>
        </w:rPr>
      </w:pPr>
    </w:p>
    <w:p w14:paraId="3CB48D9C" w14:textId="77777777" w:rsidR="00711FA4" w:rsidRDefault="00711FA4" w:rsidP="0058791F">
      <w:pPr>
        <w:rPr>
          <w:rFonts w:ascii="Times New Roman" w:hAnsi="Times New Roman" w:cs="Times New Roman"/>
          <w:b/>
          <w:bCs/>
          <w:sz w:val="24"/>
          <w:szCs w:val="24"/>
        </w:rPr>
      </w:pPr>
    </w:p>
    <w:p w14:paraId="107D4782" w14:textId="77777777" w:rsidR="00BC1C71" w:rsidRDefault="00BC1C71" w:rsidP="0058791F"/>
    <w:p w14:paraId="13D4533B" w14:textId="77777777" w:rsidR="00221186" w:rsidRDefault="00221186">
      <w:pPr>
        <w:rPr>
          <w:rFonts w:ascii="Times New Roman" w:hAnsi="Times New Roman" w:cs="Times New Roman"/>
          <w:b/>
          <w:bCs/>
          <w:sz w:val="24"/>
          <w:szCs w:val="24"/>
        </w:rPr>
      </w:pPr>
      <w:bookmarkStart w:id="87" w:name="_Toc156391132"/>
      <w:bookmarkStart w:id="88" w:name="_Hlk159238711"/>
      <w:bookmarkEnd w:id="41"/>
      <w:r>
        <w:rPr>
          <w:rFonts w:ascii="Times New Roman" w:hAnsi="Times New Roman" w:cs="Times New Roman"/>
          <w:b/>
          <w:bCs/>
          <w:sz w:val="24"/>
          <w:szCs w:val="24"/>
        </w:rPr>
        <w:br w:type="page"/>
      </w:r>
    </w:p>
    <w:p w14:paraId="34ED7356" w14:textId="72FA9FE0" w:rsidR="00A14ADE" w:rsidRPr="00221186" w:rsidRDefault="00A14ADE" w:rsidP="00221186">
      <w:pPr>
        <w:pStyle w:val="Balk1"/>
        <w:jc w:val="center"/>
      </w:pPr>
      <w:bookmarkStart w:id="89" w:name="_Toc162738866"/>
      <w:r w:rsidRPr="00221186">
        <w:lastRenderedPageBreak/>
        <w:t>ÜÇÜNCÜ BÖLÜM</w:t>
      </w:r>
      <w:bookmarkEnd w:id="87"/>
      <w:bookmarkEnd w:id="89"/>
    </w:p>
    <w:p w14:paraId="2F83FB5A" w14:textId="7CA12ABC" w:rsidR="00A14ADE" w:rsidRPr="00221186" w:rsidRDefault="00A14ADE" w:rsidP="00221186">
      <w:pPr>
        <w:pStyle w:val="Balk1"/>
        <w:jc w:val="center"/>
      </w:pPr>
      <w:bookmarkStart w:id="90" w:name="_Toc156391133"/>
      <w:bookmarkStart w:id="91" w:name="_Toc162738867"/>
      <w:r w:rsidRPr="00221186">
        <w:t>ÖĞRENCİLERİN FİNANSAL OKURYAZARLIK DÜZEYİ FARKILIKLARI: AFYONKARAHİSAR ÖRNEĞİ</w:t>
      </w:r>
      <w:bookmarkEnd w:id="90"/>
      <w:bookmarkEnd w:id="91"/>
    </w:p>
    <w:bookmarkEnd w:id="88"/>
    <w:p w14:paraId="525F0C2F" w14:textId="77777777" w:rsidR="00394BE4" w:rsidRDefault="00475E01" w:rsidP="001309DD">
      <w:pPr>
        <w:spacing w:before="120" w:after="120" w:line="360" w:lineRule="auto"/>
        <w:ind w:firstLine="709"/>
        <w:jc w:val="both"/>
      </w:pPr>
      <w:r w:rsidRPr="00475E01">
        <w:rPr>
          <w:rFonts w:ascii="Times New Roman" w:hAnsi="Times New Roman" w:cs="Times New Roman"/>
          <w:kern w:val="2"/>
          <w:sz w:val="24"/>
          <w:szCs w:val="24"/>
          <w14:ligatures w14:val="standardContextual"/>
        </w:rPr>
        <w:t>Finansal okuryazarlık konusundaki çalışmalar, genellikle belirli hedef gruplara odaklanarak çeşitli alanlarda gerçekleştirilmektedir. Bu hedef gruplar arasında lise ve üniversite öğrencileri, yatırımcılar, kadınlar, yetişkinler, öğretmenler, akademisyenler, işçiler ve farklı yaş grupları bulunmaktadır. Yapılan çalışmaların temel amacı; finansal okuryazarlık düzeyini değerlendirmek, finansal eğitim ihtiyaçlarını belirlemek ve finansal okuryazarlık programlarının etkililiğini değerlendirmektir. Özellikle belirli bir hedef kitlesine odaklanarak, finansal okuryazarlık konusundaki eksiklikleri anlamak ve düzeltici eğitim programları geliştirmek amaçlanmaktadır.</w:t>
      </w:r>
      <w:r w:rsidR="00394BE4" w:rsidRPr="00394BE4">
        <w:t xml:space="preserve"> </w:t>
      </w:r>
    </w:p>
    <w:p w14:paraId="47208CC3" w14:textId="1B1F8F62" w:rsidR="00AA0549" w:rsidRDefault="00394BE4" w:rsidP="001309DD">
      <w:pPr>
        <w:spacing w:before="120" w:after="120" w:line="360" w:lineRule="auto"/>
        <w:ind w:firstLine="709"/>
        <w:jc w:val="both"/>
        <w:rPr>
          <w:rFonts w:ascii="Times New Roman" w:hAnsi="Times New Roman" w:cs="Times New Roman"/>
          <w:kern w:val="2"/>
          <w:sz w:val="24"/>
          <w:szCs w:val="24"/>
          <w14:ligatures w14:val="standardContextual"/>
        </w:rPr>
      </w:pPr>
      <w:r w:rsidRPr="00394BE4">
        <w:rPr>
          <w:rFonts w:ascii="Times New Roman" w:hAnsi="Times New Roman" w:cs="Times New Roman"/>
          <w:kern w:val="2"/>
          <w:sz w:val="24"/>
          <w:szCs w:val="24"/>
          <w14:ligatures w14:val="standardContextual"/>
        </w:rPr>
        <w:t>Bu bölümde, Afyon Kocatepe Üniversitesi İİBF öğrencilerinin finansal okuryazarlık düzeyleri ile Finansal Yönetim ve/veya Muhasebe dersi alma durumlarının finansal sorular ile ilişkisi incelenmiştir. Gerçekleştirilen anket uygulamasına dayalı olarak elde edilen bulgular yorumlanmış ve diğer benzer çalışmalarla karşılaştırılmıştır. Ardından, bu çalışmanın sonuçlarına dayanarak çıkarılan sonuçlar ve öneriler sunulmuştur.</w:t>
      </w:r>
    </w:p>
    <w:p w14:paraId="0F95854E" w14:textId="288CB232" w:rsidR="004113B6" w:rsidRPr="00603EFC" w:rsidRDefault="00603EFC" w:rsidP="00603EFC">
      <w:pPr>
        <w:pStyle w:val="Balk1"/>
      </w:pPr>
      <w:bookmarkStart w:id="92" w:name="_Toc162738868"/>
      <w:r>
        <w:t xml:space="preserve">1. </w:t>
      </w:r>
      <w:r w:rsidR="004113B6" w:rsidRPr="00603EFC">
        <w:t>ARAŞTIRMANIN AMA</w:t>
      </w:r>
      <w:r w:rsidR="00C764D0" w:rsidRPr="00603EFC">
        <w:t>CI</w:t>
      </w:r>
      <w:r w:rsidR="00043AF8" w:rsidRPr="00603EFC">
        <w:t>,</w:t>
      </w:r>
      <w:r w:rsidR="004113B6" w:rsidRPr="00603EFC">
        <w:t xml:space="preserve"> ÖNEMİ</w:t>
      </w:r>
      <w:bookmarkEnd w:id="92"/>
    </w:p>
    <w:p w14:paraId="157A39D3" w14:textId="12579B0C" w:rsidR="008C7189" w:rsidRPr="00655BE1" w:rsidRDefault="008C7189" w:rsidP="001309DD">
      <w:pPr>
        <w:spacing w:before="120" w:after="120" w:line="360" w:lineRule="auto"/>
        <w:ind w:firstLine="709"/>
        <w:jc w:val="both"/>
        <w:rPr>
          <w:rFonts w:ascii="Times New Roman" w:hAnsi="Times New Roman" w:cs="Times New Roman"/>
          <w:sz w:val="24"/>
          <w:szCs w:val="24"/>
        </w:rPr>
      </w:pPr>
      <w:r w:rsidRPr="00655BE1">
        <w:rPr>
          <w:rFonts w:ascii="Times New Roman" w:hAnsi="Times New Roman" w:cs="Times New Roman"/>
          <w:sz w:val="24"/>
          <w:szCs w:val="24"/>
        </w:rPr>
        <w:t xml:space="preserve">Bu çalışmanın temel amacı, özellikle üniversite öğrencilerini hedef alarak, finansal okuryazarlık düzeylerini incelemektir. Bu bağlamda, Finansal Yönetim/Muhasebe derslerini alan öğrenciler ile almayan öğrenciler arasındaki farklar analiz edilmiştir. Analiz, öğrencilerin finansal bilgi seviyelerini değerlendirmek ve finansal okuryazarlık eğitiminin etkilerini anlamak amacıyla gerçekleştirilmiştir. Özellikle, Afyon Kocatepe Üniversitesi </w:t>
      </w:r>
      <w:r w:rsidR="00DB0E06">
        <w:rPr>
          <w:rFonts w:ascii="Times New Roman" w:hAnsi="Times New Roman" w:cs="Times New Roman"/>
          <w:sz w:val="24"/>
          <w:szCs w:val="24"/>
        </w:rPr>
        <w:t xml:space="preserve">İİBF </w:t>
      </w:r>
      <w:r w:rsidRPr="00655BE1">
        <w:rPr>
          <w:rFonts w:ascii="Times New Roman" w:hAnsi="Times New Roman" w:cs="Times New Roman"/>
          <w:sz w:val="24"/>
          <w:szCs w:val="24"/>
        </w:rPr>
        <w:t>öğrencilerinin çoğunluğunun müfredatlarında yer alan finans ve/veya muhasebe derslerini almanın, finansal okuryazarlık düzeylerini nasıl etkilediğini anlamak önemlidir.</w:t>
      </w:r>
    </w:p>
    <w:p w14:paraId="2B8514D2" w14:textId="0D090795" w:rsidR="008C7189" w:rsidRPr="00655BE1" w:rsidRDefault="008C7189" w:rsidP="001309DD">
      <w:pPr>
        <w:spacing w:before="120" w:after="120" w:line="360" w:lineRule="auto"/>
        <w:ind w:firstLine="709"/>
        <w:jc w:val="both"/>
        <w:rPr>
          <w:rFonts w:ascii="Times New Roman" w:hAnsi="Times New Roman" w:cs="Times New Roman"/>
          <w:sz w:val="24"/>
          <w:szCs w:val="24"/>
        </w:rPr>
      </w:pPr>
      <w:r w:rsidRPr="00655BE1">
        <w:rPr>
          <w:rFonts w:ascii="Times New Roman" w:hAnsi="Times New Roman" w:cs="Times New Roman"/>
          <w:sz w:val="24"/>
          <w:szCs w:val="24"/>
        </w:rPr>
        <w:t>Elde edilen bulguların, literatüre yeni bir bakış açısı kazandırması ve finansal eğitim politikalarına yönelik öneriler geliştirmeye yardımcı olması beklenmektedir. Bu çalışma, öğrencilerin finansal okuryazarlık düzeylerini artırmak için daha etkili stratejilerin belirlenmesine katkı sağlayabilir. Ayrıca, finansal eğitim alanında yapılan araştırmalara yeni bir boyut ekleyerek, bu alandaki literatüre değerli bir katkı sunabilir.</w:t>
      </w:r>
    </w:p>
    <w:p w14:paraId="62578E01" w14:textId="68935A7D" w:rsidR="007C1F2D" w:rsidRPr="002E43DB" w:rsidRDefault="00603EFC" w:rsidP="00603EFC">
      <w:pPr>
        <w:pStyle w:val="Balk1"/>
        <w:rPr>
          <w:rFonts w:cs="Times New Roman"/>
          <w:b w:val="0"/>
          <w:bCs/>
          <w:szCs w:val="24"/>
        </w:rPr>
      </w:pPr>
      <w:bookmarkStart w:id="93" w:name="_Toc162738869"/>
      <w:r>
        <w:rPr>
          <w:rFonts w:cs="Times New Roman"/>
          <w:bCs/>
          <w:szCs w:val="24"/>
        </w:rPr>
        <w:lastRenderedPageBreak/>
        <w:t xml:space="preserve">2. </w:t>
      </w:r>
      <w:r w:rsidR="007C1F2D" w:rsidRPr="002E43DB">
        <w:rPr>
          <w:rFonts w:cs="Times New Roman"/>
          <w:bCs/>
          <w:szCs w:val="24"/>
        </w:rPr>
        <w:t>ARAŞTIRMANIN KAPSAMI VE SINIRLILIKLARI</w:t>
      </w:r>
      <w:bookmarkEnd w:id="93"/>
    </w:p>
    <w:p w14:paraId="53EFA8C9" w14:textId="770B1CE4" w:rsidR="007C1F2D" w:rsidRDefault="007C1F2D" w:rsidP="001309DD">
      <w:pPr>
        <w:spacing w:before="120" w:after="120" w:line="360" w:lineRule="auto"/>
        <w:ind w:firstLine="709"/>
        <w:jc w:val="both"/>
        <w:rPr>
          <w:rFonts w:ascii="Times New Roman" w:hAnsi="Times New Roman" w:cs="Times New Roman"/>
          <w:kern w:val="2"/>
          <w:sz w:val="24"/>
          <w:szCs w:val="24"/>
          <w14:ligatures w14:val="standardContextual"/>
        </w:rPr>
      </w:pPr>
      <w:r w:rsidRPr="00973E6C">
        <w:rPr>
          <w:rFonts w:ascii="Times New Roman" w:hAnsi="Times New Roman" w:cs="Times New Roman"/>
          <w:kern w:val="2"/>
          <w:sz w:val="24"/>
          <w:szCs w:val="24"/>
          <w14:ligatures w14:val="standardContextual"/>
        </w:rPr>
        <w:t xml:space="preserve">Araştırmanın literatür kısmı, özellikle öğrencilerin finansal okuryazarlık düzeylerini inceleyen çalışmalara odaklanarak kuramsal bir çerçeve oluşturmuştur. Bu kapsamda, literatürde finansal okuryazarlık kavramı, önemi, dünya ve Türkiye'deki finansal okuryazarlık faaliyetleri ele alınmış ve daha sonra yapılan çalışmalar detaylı bir şekilde incelenmiştir. </w:t>
      </w:r>
      <w:r w:rsidR="006E1611" w:rsidRPr="006E1611">
        <w:rPr>
          <w:rFonts w:ascii="Times New Roman" w:hAnsi="Times New Roman" w:cs="Times New Roman"/>
          <w:kern w:val="2"/>
          <w:sz w:val="24"/>
          <w:szCs w:val="24"/>
          <w14:ligatures w14:val="standardContextual"/>
        </w:rPr>
        <w:t>Bu bağlamda yapılan literatür taraması, mevcut kaynaklarla sınırlıdır</w:t>
      </w:r>
      <w:r w:rsidR="00BB4839">
        <w:rPr>
          <w:rFonts w:ascii="Times New Roman" w:hAnsi="Times New Roman" w:cs="Times New Roman"/>
          <w:kern w:val="2"/>
          <w:sz w:val="24"/>
          <w:szCs w:val="24"/>
          <w14:ligatures w14:val="standardContextual"/>
        </w:rPr>
        <w:t>.</w:t>
      </w:r>
    </w:p>
    <w:p w14:paraId="325E2966" w14:textId="15706630" w:rsidR="007C1F2D" w:rsidRPr="005B6434" w:rsidRDefault="007C1F2D" w:rsidP="001309DD">
      <w:pPr>
        <w:spacing w:before="120" w:after="120" w:line="360" w:lineRule="auto"/>
        <w:ind w:firstLine="709"/>
        <w:jc w:val="both"/>
        <w:rPr>
          <w:rFonts w:ascii="Times New Roman" w:hAnsi="Times New Roman" w:cs="Times New Roman"/>
          <w:kern w:val="2"/>
          <w:sz w:val="24"/>
          <w:szCs w:val="24"/>
          <w14:ligatures w14:val="standardContextual"/>
        </w:rPr>
      </w:pPr>
      <w:r w:rsidRPr="00475E01">
        <w:rPr>
          <w:rFonts w:ascii="Times New Roman" w:hAnsi="Times New Roman" w:cs="Times New Roman"/>
          <w:kern w:val="2"/>
          <w:sz w:val="24"/>
          <w:szCs w:val="24"/>
          <w14:ligatures w14:val="standardContextual"/>
        </w:rPr>
        <w:t>2021-2022 öğretim yılında ülkemizdeki üniversite öğrencisi sayısı, önlisans, lisans ve lisansüstü düzeyde toplam 8.296.959 öğrenci olarak raporlanmıştır (Yükseköğretim Kurulu</w:t>
      </w:r>
      <w:r w:rsidR="00C33532">
        <w:rPr>
          <w:rFonts w:ascii="Times New Roman" w:hAnsi="Times New Roman" w:cs="Times New Roman"/>
          <w:kern w:val="2"/>
          <w:sz w:val="24"/>
          <w:szCs w:val="24"/>
          <w14:ligatures w14:val="standardContextual"/>
        </w:rPr>
        <w:t>,</w:t>
      </w:r>
      <w:r w:rsidRPr="00475E01">
        <w:rPr>
          <w:rFonts w:ascii="Times New Roman" w:hAnsi="Times New Roman" w:cs="Times New Roman"/>
          <w:kern w:val="2"/>
          <w:sz w:val="24"/>
          <w:szCs w:val="24"/>
          <w14:ligatures w14:val="standardContextual"/>
        </w:rPr>
        <w:t xml:space="preserve"> 2022’</w:t>
      </w:r>
      <w:r w:rsidR="00C33532">
        <w:rPr>
          <w:rFonts w:ascii="Times New Roman" w:hAnsi="Times New Roman" w:cs="Times New Roman"/>
          <w:kern w:val="2"/>
          <w:sz w:val="24"/>
          <w:szCs w:val="24"/>
          <w14:ligatures w14:val="standardContextual"/>
        </w:rPr>
        <w:t>den</w:t>
      </w:r>
      <w:r w:rsidRPr="00475E01">
        <w:rPr>
          <w:rFonts w:ascii="Times New Roman" w:hAnsi="Times New Roman" w:cs="Times New Roman"/>
          <w:kern w:val="2"/>
          <w:sz w:val="24"/>
          <w:szCs w:val="24"/>
          <w14:ligatures w14:val="standardContextual"/>
        </w:rPr>
        <w:t xml:space="preserve"> akt. Albayrak, (2023</w:t>
      </w:r>
      <w:r w:rsidR="00F84D82">
        <w:rPr>
          <w:rFonts w:ascii="Times New Roman" w:hAnsi="Times New Roman" w:cs="Times New Roman"/>
          <w:kern w:val="2"/>
          <w:sz w:val="24"/>
          <w:szCs w:val="24"/>
          <w14:ligatures w14:val="standardContextual"/>
        </w:rPr>
        <w:t>:</w:t>
      </w:r>
      <w:r w:rsidR="00C82D07">
        <w:rPr>
          <w:rFonts w:ascii="Times New Roman" w:hAnsi="Times New Roman" w:cs="Times New Roman"/>
          <w:kern w:val="2"/>
          <w:sz w:val="24"/>
          <w:szCs w:val="24"/>
          <w14:ligatures w14:val="standardContextual"/>
        </w:rPr>
        <w:t xml:space="preserve"> </w:t>
      </w:r>
      <w:r w:rsidR="00F84D82">
        <w:rPr>
          <w:rFonts w:ascii="Times New Roman" w:hAnsi="Times New Roman" w:cs="Times New Roman"/>
          <w:kern w:val="2"/>
          <w:sz w:val="24"/>
          <w:szCs w:val="24"/>
          <w14:ligatures w14:val="standardContextual"/>
        </w:rPr>
        <w:t>73</w:t>
      </w:r>
      <w:r w:rsidRPr="00475E01">
        <w:rPr>
          <w:rFonts w:ascii="Times New Roman" w:hAnsi="Times New Roman" w:cs="Times New Roman"/>
          <w:kern w:val="2"/>
          <w:sz w:val="24"/>
          <w:szCs w:val="24"/>
          <w14:ligatures w14:val="standardContextual"/>
        </w:rPr>
        <w:t>).</w:t>
      </w:r>
      <w:r w:rsidR="00A73AB0">
        <w:rPr>
          <w:rFonts w:ascii="Times New Roman" w:hAnsi="Times New Roman" w:cs="Times New Roman"/>
          <w:kern w:val="2"/>
          <w:sz w:val="24"/>
          <w:szCs w:val="24"/>
          <w14:ligatures w14:val="standardContextual"/>
        </w:rPr>
        <w:t xml:space="preserve"> </w:t>
      </w:r>
      <w:r w:rsidRPr="00475E01">
        <w:rPr>
          <w:rFonts w:ascii="Times New Roman" w:hAnsi="Times New Roman" w:cs="Times New Roman"/>
          <w:kern w:val="2"/>
          <w:sz w:val="24"/>
          <w:szCs w:val="24"/>
          <w14:ligatures w14:val="standardContextual"/>
        </w:rPr>
        <w:t>Erişim kolaylığı nedeniyle bu çalışma Afyon Kocatepe Üniversitesi İİBF 2021-2022 öğretim yılı bahar döneminde</w:t>
      </w:r>
      <w:r>
        <w:rPr>
          <w:rFonts w:ascii="Times New Roman" w:hAnsi="Times New Roman" w:cs="Times New Roman"/>
          <w:kern w:val="2"/>
          <w:sz w:val="24"/>
          <w:szCs w:val="24"/>
          <w14:ligatures w14:val="standardContextual"/>
        </w:rPr>
        <w:t xml:space="preserve"> kayıtlı bulunan 2.522 öğrenci ile sınırlı olmaktadır.</w:t>
      </w:r>
    </w:p>
    <w:p w14:paraId="42654448" w14:textId="1123D3C3" w:rsidR="005A3B17" w:rsidRPr="00603EFC" w:rsidRDefault="00603EFC" w:rsidP="00603EFC">
      <w:pPr>
        <w:pStyle w:val="Balk1"/>
      </w:pPr>
      <w:bookmarkStart w:id="94" w:name="_Toc162738870"/>
      <w:r w:rsidRPr="00603EFC">
        <w:t xml:space="preserve">3. </w:t>
      </w:r>
      <w:r w:rsidR="001B6D79" w:rsidRPr="00603EFC">
        <w:t>ARAŞTIRMANIN METODOLO</w:t>
      </w:r>
      <w:r w:rsidR="00C24B35" w:rsidRPr="00603EFC">
        <w:t>JİSİ</w:t>
      </w:r>
      <w:bookmarkEnd w:id="94"/>
    </w:p>
    <w:p w14:paraId="7DCCB23F" w14:textId="3D299A59" w:rsidR="00867A43" w:rsidRDefault="00867A43" w:rsidP="001309DD">
      <w:pPr>
        <w:spacing w:before="120" w:after="120" w:line="360" w:lineRule="auto"/>
        <w:ind w:firstLine="709"/>
        <w:jc w:val="both"/>
        <w:rPr>
          <w:rFonts w:ascii="Times New Roman" w:hAnsi="Times New Roman" w:cs="Times New Roman"/>
          <w:sz w:val="24"/>
          <w:szCs w:val="24"/>
        </w:rPr>
      </w:pPr>
      <w:r w:rsidRPr="00867A43">
        <w:rPr>
          <w:rFonts w:ascii="Times New Roman" w:hAnsi="Times New Roman" w:cs="Times New Roman"/>
          <w:sz w:val="24"/>
          <w:szCs w:val="24"/>
        </w:rPr>
        <w:t>Bu bölümde belirtilen amacı gerçekleştirmek için gerekli veriler, anket formu kullanılarak toplanmıştır. Örneklemin seçimi, öncelikle Afyon Kocatepe Üniversitesi İİBF öğrencileri arasından rastgele seçilen katılımcılar üzerinden yapılmıştır. Veri toplama aracı olarak ise, finansal okuryazarlık düzeyini değerlendirmek üzere özel olarak hazırlanan anket formu kullanılmıştır. Bu anket formu, finansal konulara ilişkin temel ve ileri düzeyde sorular içermekte</w:t>
      </w:r>
      <w:r w:rsidR="00AC38BC">
        <w:rPr>
          <w:rFonts w:ascii="Times New Roman" w:hAnsi="Times New Roman" w:cs="Times New Roman"/>
          <w:sz w:val="24"/>
          <w:szCs w:val="24"/>
        </w:rPr>
        <w:t xml:space="preserve"> </w:t>
      </w:r>
      <w:r w:rsidR="00C000BA">
        <w:rPr>
          <w:rFonts w:ascii="Times New Roman" w:hAnsi="Times New Roman" w:cs="Times New Roman"/>
          <w:sz w:val="24"/>
          <w:szCs w:val="24"/>
        </w:rPr>
        <w:t>olup</w:t>
      </w:r>
      <w:r w:rsidR="00C000BA" w:rsidRPr="00867A43">
        <w:rPr>
          <w:rFonts w:ascii="Times New Roman" w:hAnsi="Times New Roman" w:cs="Times New Roman"/>
          <w:sz w:val="24"/>
          <w:szCs w:val="24"/>
        </w:rPr>
        <w:t xml:space="preserve"> katılımcılara</w:t>
      </w:r>
      <w:r w:rsidRPr="00867A43">
        <w:rPr>
          <w:rFonts w:ascii="Times New Roman" w:hAnsi="Times New Roman" w:cs="Times New Roman"/>
          <w:sz w:val="24"/>
          <w:szCs w:val="24"/>
        </w:rPr>
        <w:t xml:space="preserve"> bu konular hakkındaki bilgi düzeylerini değerlendirmek için kullanılmıştır. Veri toplama süreci, anket formunun öğrencilere dağıtılması ve katılımcıların belirlenen süre içinde formu doldurmalarıyla gerçekleştirilmiştir. Ardından, toplanan verilerin analizi için uygun istatistiksel yöntemler kullanılmıştır. Bu yöntemler arasında frekans analizi, </w:t>
      </w:r>
      <w:r w:rsidR="00D21DB6">
        <w:rPr>
          <w:rFonts w:ascii="Times New Roman" w:hAnsi="Times New Roman" w:cs="Times New Roman"/>
          <w:sz w:val="24"/>
          <w:szCs w:val="24"/>
        </w:rPr>
        <w:t xml:space="preserve">ki-kare istatistiği </w:t>
      </w:r>
      <w:r w:rsidRPr="00867A43">
        <w:rPr>
          <w:rFonts w:ascii="Times New Roman" w:hAnsi="Times New Roman" w:cs="Times New Roman"/>
          <w:sz w:val="24"/>
          <w:szCs w:val="24"/>
        </w:rPr>
        <w:t>gibi teknikler bulunmaktadır. Bu şekilde, araştırmanın amacını gerçekleştirmek için gerekli olan verilerin toplanması ve analizine geçilmiştir.</w:t>
      </w:r>
    </w:p>
    <w:p w14:paraId="0EC0EFBF" w14:textId="3354DF19" w:rsidR="00F4733F" w:rsidRPr="00603EFC" w:rsidRDefault="00603EFC" w:rsidP="00603EFC">
      <w:pPr>
        <w:pStyle w:val="Balk2"/>
      </w:pPr>
      <w:bookmarkStart w:id="95" w:name="_Toc162738871"/>
      <w:r>
        <w:t xml:space="preserve">3.1. </w:t>
      </w:r>
      <w:r w:rsidR="003D4B94" w:rsidRPr="00603EFC">
        <w:t>ARAŞTIRMANIN ÖRNEK</w:t>
      </w:r>
      <w:r w:rsidR="002706B1" w:rsidRPr="00603EFC">
        <w:t>LEM</w:t>
      </w:r>
      <w:r w:rsidR="003D4B94" w:rsidRPr="00603EFC">
        <w:t xml:space="preserve"> SEÇİMİ</w:t>
      </w:r>
      <w:bookmarkEnd w:id="95"/>
    </w:p>
    <w:p w14:paraId="002FD0BB" w14:textId="242D50EC" w:rsidR="005200A9" w:rsidRPr="00AE1631" w:rsidRDefault="00ED787E" w:rsidP="001309DD">
      <w:pPr>
        <w:spacing w:before="120" w:after="120" w:line="360" w:lineRule="auto"/>
        <w:ind w:firstLine="709"/>
        <w:jc w:val="both"/>
      </w:pPr>
      <w:r w:rsidRPr="00475E01">
        <w:rPr>
          <w:rFonts w:ascii="Times New Roman" w:eastAsia="Calibri" w:hAnsi="Times New Roman" w:cs="Times New Roman"/>
          <w:sz w:val="24"/>
          <w:szCs w:val="24"/>
        </w:rPr>
        <w:t>Çalışmanın evrenini</w:t>
      </w:r>
      <w:r w:rsidRPr="00475E01">
        <w:rPr>
          <w:rFonts w:ascii="Times New Roman" w:eastAsia="Calibri" w:hAnsi="Times New Roman" w:cs="Times New Roman"/>
          <w:b/>
          <w:sz w:val="24"/>
          <w:szCs w:val="24"/>
        </w:rPr>
        <w:t xml:space="preserve"> </w:t>
      </w:r>
      <w:r w:rsidRPr="00475E01">
        <w:rPr>
          <w:rFonts w:ascii="Times New Roman" w:eastAsia="Calibri" w:hAnsi="Times New Roman" w:cs="Times New Roman"/>
          <w:sz w:val="24"/>
          <w:szCs w:val="24"/>
        </w:rPr>
        <w:t>Afyon Kocatepe Üniversitesi İİBF 2021-2022 öğretim yılı bahar döneminde fakültede kayıtlı 2.522 öğrenci</w:t>
      </w:r>
      <w:r w:rsidR="000E21A2">
        <w:rPr>
          <w:rFonts w:ascii="Times New Roman" w:eastAsia="Calibri" w:hAnsi="Times New Roman" w:cs="Times New Roman"/>
          <w:sz w:val="24"/>
          <w:szCs w:val="24"/>
        </w:rPr>
        <w:t>yken ç</w:t>
      </w:r>
      <w:r w:rsidR="008977A3">
        <w:rPr>
          <w:rFonts w:ascii="Times New Roman" w:eastAsia="Calibri" w:hAnsi="Times New Roman" w:cs="Times New Roman"/>
          <w:sz w:val="24"/>
          <w:szCs w:val="24"/>
        </w:rPr>
        <w:t>alışmanın</w:t>
      </w:r>
      <w:r w:rsidR="00AB06B8">
        <w:rPr>
          <w:rFonts w:ascii="Times New Roman" w:eastAsia="Calibri" w:hAnsi="Times New Roman" w:cs="Times New Roman"/>
          <w:sz w:val="24"/>
          <w:szCs w:val="24"/>
        </w:rPr>
        <w:t xml:space="preserve"> örneklemini</w:t>
      </w:r>
      <w:r w:rsidR="008977A3">
        <w:rPr>
          <w:rFonts w:ascii="Times New Roman" w:eastAsia="Calibri" w:hAnsi="Times New Roman" w:cs="Times New Roman"/>
          <w:sz w:val="24"/>
          <w:szCs w:val="24"/>
        </w:rPr>
        <w:t xml:space="preserve"> ise</w:t>
      </w:r>
      <w:r w:rsidRPr="00475E01">
        <w:rPr>
          <w:rFonts w:ascii="Times New Roman" w:eastAsia="Calibri" w:hAnsi="Times New Roman" w:cs="Times New Roman"/>
          <w:sz w:val="24"/>
          <w:szCs w:val="24"/>
        </w:rPr>
        <w:t xml:space="preserve"> 845 öğren</w:t>
      </w:r>
      <w:r w:rsidR="00155B53">
        <w:rPr>
          <w:rFonts w:ascii="Times New Roman" w:eastAsia="Calibri" w:hAnsi="Times New Roman" w:cs="Times New Roman"/>
          <w:sz w:val="24"/>
          <w:szCs w:val="24"/>
        </w:rPr>
        <w:t xml:space="preserve">ci oluşturmaktadır. </w:t>
      </w:r>
      <w:r w:rsidRPr="00475E01">
        <w:rPr>
          <w:rFonts w:ascii="Times New Roman" w:eastAsia="Calibri" w:hAnsi="Times New Roman" w:cs="Times New Roman"/>
          <w:sz w:val="24"/>
          <w:szCs w:val="24"/>
        </w:rPr>
        <w:t>Böylece, Afyon Kocatepe Üniversitesi İİBF’de İşletme, Uluslararası Ticaret ve Finansman, İktisat, İngilizce İşletme, Kamu Yönetimi ve Maliye bölümlerinde okuyan öğrencinin finansal okuryazarlık düzeyleri incelenmiştir.</w:t>
      </w:r>
    </w:p>
    <w:p w14:paraId="741F5252" w14:textId="2EE76F3A" w:rsidR="000307D2" w:rsidRPr="00603EFC" w:rsidRDefault="00603EFC" w:rsidP="00603EFC">
      <w:pPr>
        <w:pStyle w:val="Balk2"/>
      </w:pPr>
      <w:bookmarkStart w:id="96" w:name="_Toc162738872"/>
      <w:r>
        <w:lastRenderedPageBreak/>
        <w:t xml:space="preserve">3.2. </w:t>
      </w:r>
      <w:r w:rsidR="00AE1631" w:rsidRPr="00603EFC">
        <w:t>VERİ TOPLAMA ARACININ HAZIRLANMASI</w:t>
      </w:r>
      <w:bookmarkEnd w:id="96"/>
    </w:p>
    <w:p w14:paraId="24CD3606" w14:textId="4A57D14E" w:rsidR="005200A9" w:rsidRPr="00FA3C5D" w:rsidRDefault="00F96971" w:rsidP="001309DD">
      <w:pPr>
        <w:pStyle w:val="ListeParagraf"/>
        <w:spacing w:before="120" w:after="120" w:line="360" w:lineRule="auto"/>
        <w:ind w:left="0" w:firstLine="709"/>
        <w:contextualSpacing w:val="0"/>
        <w:jc w:val="both"/>
        <w:rPr>
          <w:rFonts w:ascii="Times New Roman" w:eastAsia="Calibri" w:hAnsi="Times New Roman" w:cs="Times New Roman"/>
          <w:bCs/>
          <w:sz w:val="24"/>
          <w:szCs w:val="24"/>
        </w:rPr>
      </w:pPr>
      <w:r w:rsidRPr="00F96971">
        <w:rPr>
          <w:rFonts w:ascii="Times New Roman" w:eastAsia="Calibri" w:hAnsi="Times New Roman" w:cs="Times New Roman"/>
          <w:sz w:val="24"/>
          <w:szCs w:val="24"/>
        </w:rPr>
        <w:t>Araştırma kapsamında, finansal okuryazarlık kavramının ortaya çıkmasında ve geliştirilmesinde yardımcı olan çalışmalar hakkında detaylı literatür taraması yapılmış, bu çalışmalardan elde edilen sonuçlarla anket oluşturulmuştur.</w:t>
      </w:r>
      <w:r w:rsidR="00366A75">
        <w:rPr>
          <w:rFonts w:ascii="Times New Roman" w:eastAsia="Calibri" w:hAnsi="Times New Roman" w:cs="Times New Roman"/>
          <w:b/>
          <w:sz w:val="24"/>
          <w:szCs w:val="24"/>
        </w:rPr>
        <w:t xml:space="preserve"> </w:t>
      </w:r>
      <w:r w:rsidRPr="00F96971">
        <w:rPr>
          <w:rFonts w:ascii="Times New Roman" w:eastAsia="Calibri" w:hAnsi="Times New Roman" w:cs="Times New Roman"/>
          <w:bCs/>
          <w:sz w:val="24"/>
          <w:szCs w:val="24"/>
        </w:rPr>
        <w:t>Sorular, finansal okuryazarlık düzeylerini ölçmek amacıyla tasarlanmıştır. Ankette kullanılan soruların büyük bir kısmı, Lusardi ve Mitchel (2005), Rooij v</w:t>
      </w:r>
      <w:r w:rsidR="00C82D07">
        <w:rPr>
          <w:rFonts w:ascii="Times New Roman" w:eastAsia="Calibri" w:hAnsi="Times New Roman" w:cs="Times New Roman"/>
          <w:bCs/>
          <w:sz w:val="24"/>
          <w:szCs w:val="24"/>
        </w:rPr>
        <w:t>d.</w:t>
      </w:r>
      <w:r w:rsidRPr="00F96971">
        <w:rPr>
          <w:rFonts w:ascii="Times New Roman" w:eastAsia="Calibri" w:hAnsi="Times New Roman" w:cs="Times New Roman"/>
          <w:bCs/>
          <w:sz w:val="24"/>
          <w:szCs w:val="24"/>
        </w:rPr>
        <w:t xml:space="preserve"> (2011) tarafından geliştirilen ve Erdoğan</w:t>
      </w:r>
      <w:r w:rsidR="00463C0C">
        <w:rPr>
          <w:rFonts w:ascii="Times New Roman" w:eastAsia="Calibri" w:hAnsi="Times New Roman" w:cs="Times New Roman"/>
          <w:bCs/>
          <w:sz w:val="24"/>
          <w:szCs w:val="24"/>
        </w:rPr>
        <w:t xml:space="preserve"> ve Erdoğan</w:t>
      </w:r>
      <w:r w:rsidRPr="00F96971">
        <w:rPr>
          <w:rFonts w:ascii="Times New Roman" w:eastAsia="Calibri" w:hAnsi="Times New Roman" w:cs="Times New Roman"/>
          <w:bCs/>
          <w:sz w:val="24"/>
          <w:szCs w:val="24"/>
        </w:rPr>
        <w:t>, (2018:</w:t>
      </w:r>
      <w:r w:rsidR="00C82D07">
        <w:rPr>
          <w:rFonts w:ascii="Times New Roman" w:eastAsia="Calibri" w:hAnsi="Times New Roman" w:cs="Times New Roman"/>
          <w:bCs/>
          <w:sz w:val="24"/>
          <w:szCs w:val="24"/>
        </w:rPr>
        <w:t xml:space="preserve"> </w:t>
      </w:r>
      <w:r w:rsidRPr="00F96971">
        <w:rPr>
          <w:rFonts w:ascii="Times New Roman" w:eastAsia="Calibri" w:hAnsi="Times New Roman" w:cs="Times New Roman"/>
          <w:bCs/>
          <w:sz w:val="24"/>
          <w:szCs w:val="24"/>
        </w:rPr>
        <w:t>139-140) tarafından uyarlanan bir ankete dayanmaktadır. Anket, finansal okuryazarlık konularını içermekte olup enflasyon, risk çeşitlendirmesi, bileşik faiz gibi kavramları kapsamaktadır. Anketin</w:t>
      </w:r>
      <w:r w:rsidR="005D1EB8">
        <w:rPr>
          <w:rFonts w:ascii="Times New Roman" w:eastAsia="Calibri" w:hAnsi="Times New Roman" w:cs="Times New Roman"/>
          <w:bCs/>
          <w:sz w:val="24"/>
          <w:szCs w:val="24"/>
        </w:rPr>
        <w:t xml:space="preserve"> </w:t>
      </w:r>
      <w:r w:rsidRPr="00F96971">
        <w:rPr>
          <w:rFonts w:ascii="Times New Roman" w:eastAsia="Calibri" w:hAnsi="Times New Roman" w:cs="Times New Roman"/>
          <w:bCs/>
          <w:sz w:val="24"/>
          <w:szCs w:val="24"/>
        </w:rPr>
        <w:t>soruları, Rooij v</w:t>
      </w:r>
      <w:r w:rsidR="00AC3ABF">
        <w:rPr>
          <w:rFonts w:ascii="Times New Roman" w:eastAsia="Calibri" w:hAnsi="Times New Roman" w:cs="Times New Roman"/>
          <w:bCs/>
          <w:sz w:val="24"/>
          <w:szCs w:val="24"/>
        </w:rPr>
        <w:t>d.</w:t>
      </w:r>
      <w:r w:rsidRPr="00F96971">
        <w:rPr>
          <w:rFonts w:ascii="Times New Roman" w:eastAsia="Calibri" w:hAnsi="Times New Roman" w:cs="Times New Roman"/>
          <w:bCs/>
          <w:sz w:val="24"/>
          <w:szCs w:val="24"/>
        </w:rPr>
        <w:t xml:space="preserve"> (2011) tarafından belirlenen iki modülden esinlenerek oluşturulmuştur. İlk modül, temel düzey finansal okuryazarlığı ölçen sorulardan oluşurken (faiz oranlarının işleyişi, iskonto ve nominal değer gibi), ikinci modül ileri düzeyde finansal okuryazarlık sorularını içermektedir (hisse senedi, tahvil fiyatlarının piyasadaki işlevleri, tahvil fiyatları ile faiz oranları arasındaki etkileşim gibi). Ayrıca, katılımcılara Afyon Kocatepe Üniversitesi'ne başlamadan önce finansal eğitim almış olup olmadıklarını belirlemek amacıyla Liu v</w:t>
      </w:r>
      <w:r w:rsidR="00182443">
        <w:rPr>
          <w:rFonts w:ascii="Times New Roman" w:eastAsia="Calibri" w:hAnsi="Times New Roman" w:cs="Times New Roman"/>
          <w:bCs/>
          <w:sz w:val="24"/>
          <w:szCs w:val="24"/>
        </w:rPr>
        <w:t>d.</w:t>
      </w:r>
      <w:r w:rsidRPr="00F96971">
        <w:rPr>
          <w:rFonts w:ascii="Times New Roman" w:eastAsia="Calibri" w:hAnsi="Times New Roman" w:cs="Times New Roman"/>
          <w:bCs/>
          <w:sz w:val="24"/>
          <w:szCs w:val="24"/>
        </w:rPr>
        <w:t xml:space="preserve"> (2021) tarafından geliştirilen bir soru önerisi kullanılmıştır. Kripto para bilgisi ölçümü için kullanılan soru Panos v</w:t>
      </w:r>
      <w:r w:rsidR="00182443">
        <w:rPr>
          <w:rFonts w:ascii="Times New Roman" w:eastAsia="Calibri" w:hAnsi="Times New Roman" w:cs="Times New Roman"/>
          <w:bCs/>
          <w:sz w:val="24"/>
          <w:szCs w:val="24"/>
        </w:rPr>
        <w:t>d.</w:t>
      </w:r>
      <w:r w:rsidRPr="00F96971">
        <w:rPr>
          <w:rFonts w:ascii="Times New Roman" w:eastAsia="Calibri" w:hAnsi="Times New Roman" w:cs="Times New Roman"/>
          <w:bCs/>
          <w:sz w:val="24"/>
          <w:szCs w:val="24"/>
        </w:rPr>
        <w:t xml:space="preserve"> (2021) tarafından kullanılmıştır. Finansal yönetim ve yetkinliği ölçmeye yönelik soru Demirci (2021) tarafından geliştirilmiştir, servet düzeyini ölçen soru ise Şan (2014) tarafından kullanılmıştır. Yatırım alternatifleri tercihi sorusu, yine Liu v</w:t>
      </w:r>
      <w:r w:rsidR="00182443">
        <w:rPr>
          <w:rFonts w:ascii="Times New Roman" w:eastAsia="Calibri" w:hAnsi="Times New Roman" w:cs="Times New Roman"/>
          <w:bCs/>
          <w:sz w:val="24"/>
          <w:szCs w:val="24"/>
        </w:rPr>
        <w:t>d.</w:t>
      </w:r>
      <w:r w:rsidRPr="00F96971">
        <w:rPr>
          <w:rFonts w:ascii="Times New Roman" w:eastAsia="Calibri" w:hAnsi="Times New Roman" w:cs="Times New Roman"/>
          <w:bCs/>
          <w:sz w:val="24"/>
          <w:szCs w:val="24"/>
        </w:rPr>
        <w:t xml:space="preserve"> (2021) tarafından alınmıştır. Anketteki finans konularıyla ilgili sorular, Lusardi</w:t>
      </w:r>
      <w:r w:rsidR="002E78A0">
        <w:rPr>
          <w:rFonts w:ascii="Times New Roman" w:eastAsia="Calibri" w:hAnsi="Times New Roman" w:cs="Times New Roman"/>
          <w:bCs/>
          <w:sz w:val="24"/>
          <w:szCs w:val="24"/>
        </w:rPr>
        <w:t xml:space="preserve"> &amp; </w:t>
      </w:r>
      <w:r w:rsidRPr="00F96971">
        <w:rPr>
          <w:rFonts w:ascii="Times New Roman" w:eastAsia="Calibri" w:hAnsi="Times New Roman" w:cs="Times New Roman"/>
          <w:bCs/>
          <w:sz w:val="24"/>
          <w:szCs w:val="24"/>
        </w:rPr>
        <w:t>Mitchel (2005) tarafından geliştirilen</w:t>
      </w:r>
      <w:r w:rsidR="00FA3C5D">
        <w:rPr>
          <w:rFonts w:ascii="Times New Roman" w:eastAsia="Calibri" w:hAnsi="Times New Roman" w:cs="Times New Roman"/>
          <w:bCs/>
          <w:sz w:val="24"/>
          <w:szCs w:val="24"/>
        </w:rPr>
        <w:t xml:space="preserve"> </w:t>
      </w:r>
      <w:r w:rsidRPr="00FA3C5D">
        <w:rPr>
          <w:rFonts w:ascii="Times New Roman" w:eastAsia="Calibri" w:hAnsi="Times New Roman" w:cs="Times New Roman"/>
          <w:bCs/>
          <w:sz w:val="24"/>
          <w:szCs w:val="24"/>
        </w:rPr>
        <w:t>enflasyon, risk çeşitlendirmesi, bileşik faiz gibi kavramları içermektedir. Rooij v</w:t>
      </w:r>
      <w:r w:rsidR="00D93A8B">
        <w:rPr>
          <w:rFonts w:ascii="Times New Roman" w:eastAsia="Calibri" w:hAnsi="Times New Roman" w:cs="Times New Roman"/>
          <w:bCs/>
          <w:sz w:val="24"/>
          <w:szCs w:val="24"/>
        </w:rPr>
        <w:t>d.</w:t>
      </w:r>
      <w:r w:rsidRPr="00FA3C5D">
        <w:rPr>
          <w:rFonts w:ascii="Times New Roman" w:eastAsia="Calibri" w:hAnsi="Times New Roman" w:cs="Times New Roman"/>
          <w:bCs/>
          <w:sz w:val="24"/>
          <w:szCs w:val="24"/>
        </w:rPr>
        <w:t xml:space="preserve"> (2011) tarafından geliştirilen modüldeki sorular ise temel düzey ve ileri düzey finansal okuryazarlık düzeylerini ölçmeye yöneliktir. Anketin bazı soruları, Erbaş (2020), Zhao &amp; Zhang (2021), Ateş (2014) ve Demirci (2021) gibi kaynaklardan alınmıştır. Bu çeşitlilik, ankette geniş bir finansal okuryazarlık yelpazesi ölçülmeye çalışılarak, elde edilecek verilerin kapsamlı ve çeşitli olmasını sağlamayı amaçlamaktadır.</w:t>
      </w:r>
    </w:p>
    <w:p w14:paraId="2878A3C7" w14:textId="331E486B" w:rsidR="005200A9" w:rsidRPr="00603EFC" w:rsidRDefault="00603EFC" w:rsidP="00603EFC">
      <w:pPr>
        <w:pStyle w:val="Balk2"/>
      </w:pPr>
      <w:bookmarkStart w:id="97" w:name="_Toc162738873"/>
      <w:r>
        <w:t xml:space="preserve">3.3. </w:t>
      </w:r>
      <w:r w:rsidR="005200A9" w:rsidRPr="00603EFC">
        <w:t>VERİLERİN TOPLANMASI VE ANALİZİ</w:t>
      </w:r>
      <w:bookmarkEnd w:id="97"/>
    </w:p>
    <w:p w14:paraId="58FFBCA8" w14:textId="453161F0" w:rsidR="00A20B8C" w:rsidRPr="00D93A8B" w:rsidRDefault="00EE4500" w:rsidP="001309DD">
      <w:pPr>
        <w:pStyle w:val="ListeParagraf"/>
        <w:spacing w:before="120" w:after="120" w:line="360" w:lineRule="auto"/>
        <w:ind w:left="0" w:firstLine="709"/>
        <w:contextualSpacing w:val="0"/>
        <w:jc w:val="both"/>
        <w:rPr>
          <w:rFonts w:ascii="Times New Roman" w:eastAsia="Calibri" w:hAnsi="Times New Roman" w:cs="Times New Roman"/>
          <w:bCs/>
          <w:sz w:val="24"/>
          <w:szCs w:val="24"/>
        </w:rPr>
      </w:pPr>
      <w:r w:rsidRPr="00EE4500">
        <w:rPr>
          <w:rFonts w:ascii="Times New Roman" w:eastAsia="Calibri" w:hAnsi="Times New Roman" w:cs="Times New Roman"/>
          <w:bCs/>
          <w:sz w:val="24"/>
          <w:szCs w:val="24"/>
        </w:rPr>
        <w:t>Bu çalışma kapsamında, öğrenim gören öğrencilerin finansal okuryazarlık düzeylerini belirlemek amacıyla bir anket uygulaması gerçekleştirilmiştir. Ankete toplamda 845 öğrenci katılım sağlamıştır. Ancak, 7 öğrencinin eksik veri sunması nedeniyle, değerlendirmeye alınan anket sayısı 838'dir.</w:t>
      </w:r>
      <w:r w:rsidRPr="00475E01">
        <w:t xml:space="preserve"> </w:t>
      </w:r>
      <w:r w:rsidRPr="00EE4500">
        <w:rPr>
          <w:rFonts w:ascii="Times New Roman" w:eastAsia="Calibri" w:hAnsi="Times New Roman" w:cs="Times New Roman"/>
          <w:bCs/>
          <w:sz w:val="24"/>
          <w:szCs w:val="24"/>
        </w:rPr>
        <w:t xml:space="preserve">Toplanan veriler, analiz amacıyla SPSS'in 23. sürümü kullanılarak incelenmiştir. İlk aşamada, elde edilen veriler frekans </w:t>
      </w:r>
      <w:r w:rsidRPr="00EE4500">
        <w:rPr>
          <w:rFonts w:ascii="Times New Roman" w:eastAsia="Calibri" w:hAnsi="Times New Roman" w:cs="Times New Roman"/>
          <w:bCs/>
          <w:sz w:val="24"/>
          <w:szCs w:val="24"/>
        </w:rPr>
        <w:lastRenderedPageBreak/>
        <w:t xml:space="preserve">analizleri ve yüzdelik dilimler kullanılarak detaylı bir şekilde değerlendirilmiştir. Bu süreç, katılımcıların finansal okuryazarlık düzeyleri hakkında genel bir anlayış elde etmeyi amaçlamıştır. Ardından, ki-kare istatistiği, finansal yönetim ve/veya muhasebe dersi alan ve almayan öğrencilerin finans sorularına verdikleri cevapları karşılaştırmak amacıyla kullanılmıştır. Bu istatistiksel yöntem, öğrenciler arasında potansiyel finansal okuryazarlık düzeyi ilişkilerini belirlemek için uygulanmıştır. Bu aşamalar, elde edilen verilerin anlamlı sonuçlar çıkarılabilmesi ve finansal okuryazarlık düzeyleri ile potansiyel etkileyen faktörlerin anlaşılabilmesi açısından kritik öneme sahiptir. </w:t>
      </w:r>
    </w:p>
    <w:p w14:paraId="39FE45F2" w14:textId="421C70D9" w:rsidR="006A3CF1" w:rsidRPr="00603EFC" w:rsidRDefault="00603EFC" w:rsidP="00603EFC">
      <w:pPr>
        <w:pStyle w:val="Balk1"/>
      </w:pPr>
      <w:bookmarkStart w:id="98" w:name="_Toc162738874"/>
      <w:r>
        <w:t xml:space="preserve">4. </w:t>
      </w:r>
      <w:r w:rsidR="00AA29B4" w:rsidRPr="00603EFC">
        <w:t>ARAŞTIRMA</w:t>
      </w:r>
      <w:r w:rsidR="00664D64" w:rsidRPr="00603EFC">
        <w:t xml:space="preserve"> BULGULARI</w:t>
      </w:r>
      <w:bookmarkEnd w:id="98"/>
    </w:p>
    <w:p w14:paraId="01BC611C" w14:textId="4D754E60" w:rsidR="006A3CF1" w:rsidRPr="007938CD" w:rsidRDefault="006A3CF1" w:rsidP="001309DD">
      <w:pPr>
        <w:spacing w:before="120" w:after="120" w:line="360" w:lineRule="auto"/>
        <w:ind w:firstLine="709"/>
        <w:jc w:val="both"/>
        <w:rPr>
          <w:rFonts w:ascii="Times New Roman" w:hAnsi="Times New Roman" w:cs="Times New Roman"/>
          <w:sz w:val="24"/>
          <w:szCs w:val="24"/>
        </w:rPr>
      </w:pPr>
      <w:r w:rsidRPr="007938CD">
        <w:rPr>
          <w:rFonts w:ascii="Times New Roman" w:hAnsi="Times New Roman" w:cs="Times New Roman"/>
          <w:sz w:val="24"/>
          <w:szCs w:val="24"/>
        </w:rPr>
        <w:t xml:space="preserve">Bu </w:t>
      </w:r>
      <w:r w:rsidR="00715CB3" w:rsidRPr="007938CD">
        <w:rPr>
          <w:rFonts w:ascii="Times New Roman" w:hAnsi="Times New Roman" w:cs="Times New Roman"/>
          <w:sz w:val="24"/>
          <w:szCs w:val="24"/>
        </w:rPr>
        <w:t>kısımda</w:t>
      </w:r>
      <w:r w:rsidRPr="007938CD">
        <w:rPr>
          <w:rFonts w:ascii="Times New Roman" w:hAnsi="Times New Roman" w:cs="Times New Roman"/>
          <w:sz w:val="24"/>
          <w:szCs w:val="24"/>
        </w:rPr>
        <w:t>, çalışmanın verileri öncelikle frekans ve yüzde dağılımı kullanılarak analiz edilmiştir. Ardından, örneklemin farklı gruplarındaki sıklık ve yüzde dağılımı incelenerek, finansal okuryazarlık düzeyleri ile finansal eğitim alma durumlarına dair genel bir anlayış sağlanmıştır. Bu yöntemle, finansal okuryazarlık düzeyleri ile finansal eğitim alma durumu arasındaki ilişki istatistiksel olarak değerlendirilmiş ve sonuçlar elde edilmiştir.</w:t>
      </w:r>
    </w:p>
    <w:p w14:paraId="295B7598" w14:textId="5C94BC00" w:rsidR="003201FE" w:rsidRPr="007938CD" w:rsidRDefault="008941C3" w:rsidP="00603EFC">
      <w:pPr>
        <w:pStyle w:val="Balk2"/>
        <w:rPr>
          <w:b/>
          <w:bCs/>
        </w:rPr>
      </w:pPr>
      <w:bookmarkStart w:id="99" w:name="_Toc162738875"/>
      <w:r w:rsidRPr="007938CD">
        <w:t>4</w:t>
      </w:r>
      <w:r w:rsidR="00327289" w:rsidRPr="007938CD">
        <w:t>.</w:t>
      </w:r>
      <w:r w:rsidR="005C1517" w:rsidRPr="007938CD">
        <w:t>1. FREKANS DAĞILIMI</w:t>
      </w:r>
      <w:bookmarkEnd w:id="99"/>
    </w:p>
    <w:p w14:paraId="37634266" w14:textId="062B1068" w:rsidR="00CB608A" w:rsidRPr="007938CD" w:rsidRDefault="001E2C2A" w:rsidP="00603EFC">
      <w:pPr>
        <w:spacing w:before="120" w:after="120" w:line="360" w:lineRule="auto"/>
        <w:ind w:firstLine="709"/>
        <w:jc w:val="both"/>
        <w:rPr>
          <w:rFonts w:ascii="Times New Roman" w:eastAsia="Calibri" w:hAnsi="Times New Roman" w:cs="Times New Roman"/>
          <w:bCs/>
          <w:sz w:val="24"/>
          <w:szCs w:val="24"/>
        </w:rPr>
      </w:pPr>
      <w:r w:rsidRPr="007938CD">
        <w:rPr>
          <w:rFonts w:ascii="Times New Roman" w:eastAsia="Calibri" w:hAnsi="Times New Roman" w:cs="Times New Roman"/>
          <w:bCs/>
          <w:sz w:val="24"/>
          <w:szCs w:val="24"/>
        </w:rPr>
        <w:t xml:space="preserve">Yapılan analizler, araştırmanın temel hedefine ulaşmak ve elde edilen bulguları etkili bir şekilde yorumlamak amacıyla kullanılmıştır. Aşağıdaki </w:t>
      </w:r>
      <w:r w:rsidR="001D75C9" w:rsidRPr="007938CD">
        <w:rPr>
          <w:rFonts w:ascii="Times New Roman" w:eastAsia="Calibri" w:hAnsi="Times New Roman" w:cs="Times New Roman"/>
          <w:bCs/>
          <w:sz w:val="24"/>
          <w:szCs w:val="24"/>
        </w:rPr>
        <w:t xml:space="preserve">tablo 6’da </w:t>
      </w:r>
      <w:r w:rsidRPr="007938CD">
        <w:rPr>
          <w:rFonts w:ascii="Times New Roman" w:eastAsia="Calibri" w:hAnsi="Times New Roman" w:cs="Times New Roman"/>
          <w:bCs/>
          <w:sz w:val="24"/>
          <w:szCs w:val="24"/>
        </w:rPr>
        <w:t>öğrencilerin demografik özellikleri, frekans analizi kullanılarak değerlendirilmiştir</w:t>
      </w:r>
      <w:bookmarkStart w:id="100" w:name="_Toc156390809"/>
      <w:r w:rsidR="0007428D" w:rsidRPr="007938CD">
        <w:rPr>
          <w:rFonts w:ascii="Times New Roman" w:eastAsia="Calibri" w:hAnsi="Times New Roman" w:cs="Times New Roman"/>
          <w:bCs/>
          <w:sz w:val="24"/>
          <w:szCs w:val="24"/>
        </w:rPr>
        <w:t>.</w:t>
      </w:r>
    </w:p>
    <w:p w14:paraId="62F37B4B" w14:textId="2086031D" w:rsidR="00EF780A" w:rsidRPr="00FD63B5" w:rsidRDefault="00603EFC" w:rsidP="00603EFC">
      <w:pPr>
        <w:pStyle w:val="ResimYazs"/>
        <w:rPr>
          <w:rFonts w:cs="Times New Roman"/>
          <w:szCs w:val="22"/>
        </w:rPr>
      </w:pPr>
      <w:bookmarkStart w:id="101" w:name="_Toc162738919"/>
      <w:bookmarkStart w:id="102" w:name="_Toc162738945"/>
      <w:bookmarkEnd w:id="100"/>
      <w:r w:rsidRPr="00603EFC">
        <w:rPr>
          <w:b/>
        </w:rPr>
        <w:t xml:space="preserve">Tablo </w:t>
      </w:r>
      <w:r w:rsidRPr="00603EFC">
        <w:rPr>
          <w:b/>
        </w:rPr>
        <w:fldChar w:fldCharType="begin"/>
      </w:r>
      <w:r w:rsidRPr="00603EFC">
        <w:rPr>
          <w:b/>
        </w:rPr>
        <w:instrText xml:space="preserve"> SEQ Tablo \* ARABIC </w:instrText>
      </w:r>
      <w:r w:rsidRPr="00603EFC">
        <w:rPr>
          <w:b/>
        </w:rPr>
        <w:fldChar w:fldCharType="separate"/>
      </w:r>
      <w:r w:rsidR="007D0071">
        <w:rPr>
          <w:b/>
          <w:noProof/>
        </w:rPr>
        <w:t>6</w:t>
      </w:r>
      <w:r w:rsidRPr="00603EFC">
        <w:rPr>
          <w:b/>
        </w:rPr>
        <w:fldChar w:fldCharType="end"/>
      </w:r>
      <w:r w:rsidRPr="00603EFC">
        <w:rPr>
          <w:rFonts w:cs="Times New Roman"/>
          <w:b/>
          <w:bCs/>
          <w:iCs w:val="0"/>
          <w:szCs w:val="22"/>
        </w:rPr>
        <w:t>.</w:t>
      </w:r>
      <w:r w:rsidRPr="00FD63B5">
        <w:rPr>
          <w:rFonts w:cs="Times New Roman"/>
          <w:iCs w:val="0"/>
          <w:szCs w:val="22"/>
        </w:rPr>
        <w:t xml:space="preserve"> Öğrencilerin Demografik Özellikleri</w:t>
      </w:r>
      <w:bookmarkEnd w:id="101"/>
      <w:bookmarkEnd w:id="102"/>
    </w:p>
    <w:tbl>
      <w:tblPr>
        <w:tblStyle w:val="TabloKlavuzu1"/>
        <w:tblW w:w="8512" w:type="dxa"/>
        <w:tblInd w:w="-12" w:type="dxa"/>
        <w:tblLayout w:type="fixed"/>
        <w:tblLook w:val="04A0" w:firstRow="1" w:lastRow="0" w:firstColumn="1" w:lastColumn="0" w:noHBand="0" w:noVBand="1"/>
      </w:tblPr>
      <w:tblGrid>
        <w:gridCol w:w="3835"/>
        <w:gridCol w:w="2693"/>
        <w:gridCol w:w="1984"/>
      </w:tblGrid>
      <w:tr w:rsidR="00476400" w:rsidRPr="00C6013B" w14:paraId="2B9C0412" w14:textId="77777777" w:rsidTr="00603EFC">
        <w:tc>
          <w:tcPr>
            <w:tcW w:w="3835" w:type="dxa"/>
            <w:vAlign w:val="center"/>
          </w:tcPr>
          <w:p w14:paraId="3DDAB308" w14:textId="77777777" w:rsidR="00476400" w:rsidRPr="004941E0" w:rsidRDefault="00476400" w:rsidP="00603EFC">
            <w:pPr>
              <w:autoSpaceDE w:val="0"/>
              <w:autoSpaceDN w:val="0"/>
              <w:adjustRightInd w:val="0"/>
              <w:spacing w:before="60" w:after="60"/>
              <w:jc w:val="center"/>
              <w:rPr>
                <w:rFonts w:ascii="Times New Roman" w:eastAsia="Calibri" w:hAnsi="Times New Roman" w:cs="Times New Roman"/>
                <w:color w:val="000000"/>
              </w:rPr>
            </w:pPr>
            <w:r w:rsidRPr="004941E0">
              <w:rPr>
                <w:rFonts w:ascii="Times New Roman" w:eastAsia="Calibri" w:hAnsi="Times New Roman" w:cs="Times New Roman"/>
                <w:color w:val="000000"/>
              </w:rPr>
              <w:t>Cinsiyet</w:t>
            </w:r>
          </w:p>
        </w:tc>
        <w:tc>
          <w:tcPr>
            <w:tcW w:w="2693" w:type="dxa"/>
            <w:vAlign w:val="center"/>
          </w:tcPr>
          <w:p w14:paraId="0A130AAF" w14:textId="77777777" w:rsidR="00476400" w:rsidRPr="004941E0" w:rsidRDefault="00476400" w:rsidP="00603EFC">
            <w:pPr>
              <w:autoSpaceDE w:val="0"/>
              <w:autoSpaceDN w:val="0"/>
              <w:adjustRightInd w:val="0"/>
              <w:spacing w:before="60" w:after="60"/>
              <w:jc w:val="center"/>
              <w:rPr>
                <w:rFonts w:ascii="Times New Roman" w:eastAsia="Calibri" w:hAnsi="Times New Roman" w:cs="Times New Roman"/>
                <w:color w:val="000000"/>
              </w:rPr>
            </w:pPr>
            <w:r w:rsidRPr="004941E0">
              <w:rPr>
                <w:rFonts w:ascii="Times New Roman" w:eastAsia="Calibri" w:hAnsi="Times New Roman" w:cs="Times New Roman"/>
                <w:color w:val="000000"/>
              </w:rPr>
              <w:t>Frekans (N)</w:t>
            </w:r>
          </w:p>
        </w:tc>
        <w:tc>
          <w:tcPr>
            <w:tcW w:w="1984" w:type="dxa"/>
            <w:vAlign w:val="center"/>
          </w:tcPr>
          <w:p w14:paraId="178D87B6" w14:textId="77777777" w:rsidR="00476400" w:rsidRPr="004941E0" w:rsidRDefault="00476400" w:rsidP="00603EFC">
            <w:pPr>
              <w:autoSpaceDE w:val="0"/>
              <w:autoSpaceDN w:val="0"/>
              <w:adjustRightInd w:val="0"/>
              <w:spacing w:before="60" w:after="60"/>
              <w:jc w:val="center"/>
              <w:rPr>
                <w:rFonts w:ascii="Times New Roman" w:eastAsia="Calibri" w:hAnsi="Times New Roman" w:cs="Times New Roman"/>
                <w:color w:val="000000"/>
              </w:rPr>
            </w:pPr>
            <w:r w:rsidRPr="004941E0">
              <w:rPr>
                <w:rFonts w:ascii="Times New Roman" w:eastAsia="Calibri" w:hAnsi="Times New Roman" w:cs="Times New Roman"/>
                <w:color w:val="000000"/>
              </w:rPr>
              <w:t>Yüzde (%)</w:t>
            </w:r>
          </w:p>
        </w:tc>
      </w:tr>
      <w:tr w:rsidR="00476400" w:rsidRPr="00C6013B" w14:paraId="71275335" w14:textId="77777777" w:rsidTr="00603EFC">
        <w:tc>
          <w:tcPr>
            <w:tcW w:w="3835" w:type="dxa"/>
          </w:tcPr>
          <w:p w14:paraId="1B54EDCC" w14:textId="77777777" w:rsidR="00476400" w:rsidRPr="004941E0" w:rsidRDefault="00476400" w:rsidP="00603EFC">
            <w:pPr>
              <w:autoSpaceDE w:val="0"/>
              <w:autoSpaceDN w:val="0"/>
              <w:adjustRightInd w:val="0"/>
              <w:spacing w:before="60" w:after="60"/>
              <w:rPr>
                <w:rFonts w:ascii="Times New Roman" w:eastAsia="Calibri" w:hAnsi="Times New Roman" w:cs="Times New Roman"/>
                <w:color w:val="000000"/>
              </w:rPr>
            </w:pPr>
            <w:r w:rsidRPr="004941E0">
              <w:rPr>
                <w:rFonts w:ascii="Times New Roman" w:eastAsia="Calibri" w:hAnsi="Times New Roman" w:cs="Times New Roman"/>
                <w:color w:val="000000"/>
              </w:rPr>
              <w:t>Kadın</w:t>
            </w:r>
          </w:p>
        </w:tc>
        <w:tc>
          <w:tcPr>
            <w:tcW w:w="2693" w:type="dxa"/>
          </w:tcPr>
          <w:p w14:paraId="24337AFC" w14:textId="77777777" w:rsidR="00476400" w:rsidRPr="004941E0" w:rsidRDefault="00476400" w:rsidP="00603EFC">
            <w:pPr>
              <w:autoSpaceDE w:val="0"/>
              <w:autoSpaceDN w:val="0"/>
              <w:adjustRightInd w:val="0"/>
              <w:spacing w:before="60" w:after="60"/>
              <w:jc w:val="center"/>
              <w:rPr>
                <w:rFonts w:ascii="Times New Roman" w:eastAsia="Calibri" w:hAnsi="Times New Roman" w:cs="Times New Roman"/>
                <w:color w:val="000000"/>
              </w:rPr>
            </w:pPr>
            <w:r w:rsidRPr="004941E0">
              <w:rPr>
                <w:rFonts w:ascii="Times New Roman" w:eastAsia="Calibri" w:hAnsi="Times New Roman" w:cs="Times New Roman"/>
                <w:color w:val="000000"/>
              </w:rPr>
              <w:t>456</w:t>
            </w:r>
          </w:p>
        </w:tc>
        <w:tc>
          <w:tcPr>
            <w:tcW w:w="1984" w:type="dxa"/>
          </w:tcPr>
          <w:p w14:paraId="6601E126" w14:textId="77777777" w:rsidR="00476400" w:rsidRPr="004941E0" w:rsidRDefault="00476400" w:rsidP="00603EFC">
            <w:pPr>
              <w:autoSpaceDE w:val="0"/>
              <w:autoSpaceDN w:val="0"/>
              <w:adjustRightInd w:val="0"/>
              <w:spacing w:before="60" w:after="60"/>
              <w:jc w:val="center"/>
              <w:rPr>
                <w:rFonts w:ascii="Times New Roman" w:eastAsia="Calibri" w:hAnsi="Times New Roman" w:cs="Times New Roman"/>
                <w:color w:val="000000"/>
              </w:rPr>
            </w:pPr>
            <w:r w:rsidRPr="004941E0">
              <w:rPr>
                <w:rFonts w:ascii="Times New Roman" w:eastAsia="Calibri" w:hAnsi="Times New Roman" w:cs="Times New Roman"/>
                <w:color w:val="000000"/>
              </w:rPr>
              <w:t>54,4</w:t>
            </w:r>
          </w:p>
        </w:tc>
      </w:tr>
      <w:tr w:rsidR="00476400" w:rsidRPr="00C6013B" w14:paraId="439E0953" w14:textId="77777777" w:rsidTr="00603EFC">
        <w:tc>
          <w:tcPr>
            <w:tcW w:w="3835" w:type="dxa"/>
          </w:tcPr>
          <w:p w14:paraId="0CB00162" w14:textId="77777777" w:rsidR="00476400" w:rsidRPr="004941E0" w:rsidRDefault="00476400" w:rsidP="00603EFC">
            <w:pPr>
              <w:autoSpaceDE w:val="0"/>
              <w:autoSpaceDN w:val="0"/>
              <w:adjustRightInd w:val="0"/>
              <w:spacing w:before="60" w:after="60"/>
              <w:rPr>
                <w:rFonts w:ascii="Times New Roman" w:eastAsia="Calibri" w:hAnsi="Times New Roman" w:cs="Times New Roman"/>
                <w:color w:val="000000"/>
              </w:rPr>
            </w:pPr>
            <w:r w:rsidRPr="004941E0">
              <w:rPr>
                <w:rFonts w:ascii="Times New Roman" w:eastAsia="Calibri" w:hAnsi="Times New Roman" w:cs="Times New Roman"/>
                <w:color w:val="000000"/>
              </w:rPr>
              <w:t>Erkek</w:t>
            </w:r>
          </w:p>
        </w:tc>
        <w:tc>
          <w:tcPr>
            <w:tcW w:w="2693" w:type="dxa"/>
          </w:tcPr>
          <w:p w14:paraId="5731BA15" w14:textId="77777777" w:rsidR="00476400" w:rsidRPr="004941E0" w:rsidRDefault="00476400" w:rsidP="00603EFC">
            <w:pPr>
              <w:autoSpaceDE w:val="0"/>
              <w:autoSpaceDN w:val="0"/>
              <w:adjustRightInd w:val="0"/>
              <w:spacing w:before="60" w:after="60"/>
              <w:jc w:val="center"/>
              <w:rPr>
                <w:rFonts w:ascii="Times New Roman" w:eastAsia="Calibri" w:hAnsi="Times New Roman" w:cs="Times New Roman"/>
                <w:color w:val="000000"/>
              </w:rPr>
            </w:pPr>
            <w:r w:rsidRPr="004941E0">
              <w:rPr>
                <w:rFonts w:ascii="Times New Roman" w:eastAsia="Calibri" w:hAnsi="Times New Roman" w:cs="Times New Roman"/>
                <w:color w:val="000000"/>
              </w:rPr>
              <w:t>380</w:t>
            </w:r>
          </w:p>
        </w:tc>
        <w:tc>
          <w:tcPr>
            <w:tcW w:w="1984" w:type="dxa"/>
          </w:tcPr>
          <w:p w14:paraId="29BC9B49" w14:textId="77777777" w:rsidR="00476400" w:rsidRPr="004941E0" w:rsidRDefault="00476400" w:rsidP="00603EFC">
            <w:pPr>
              <w:autoSpaceDE w:val="0"/>
              <w:autoSpaceDN w:val="0"/>
              <w:adjustRightInd w:val="0"/>
              <w:spacing w:before="60" w:after="60"/>
              <w:jc w:val="center"/>
              <w:rPr>
                <w:rFonts w:ascii="Times New Roman" w:eastAsia="Calibri" w:hAnsi="Times New Roman" w:cs="Times New Roman"/>
                <w:color w:val="000000"/>
              </w:rPr>
            </w:pPr>
            <w:r w:rsidRPr="004941E0">
              <w:rPr>
                <w:rFonts w:ascii="Times New Roman" w:eastAsia="Calibri" w:hAnsi="Times New Roman" w:cs="Times New Roman"/>
                <w:color w:val="000000"/>
              </w:rPr>
              <w:t>45,3</w:t>
            </w:r>
          </w:p>
        </w:tc>
      </w:tr>
      <w:tr w:rsidR="00476400" w:rsidRPr="00C6013B" w14:paraId="5FA6FDD7" w14:textId="77777777" w:rsidTr="00603EFC">
        <w:tc>
          <w:tcPr>
            <w:tcW w:w="3835" w:type="dxa"/>
          </w:tcPr>
          <w:p w14:paraId="20D88BC6" w14:textId="77777777" w:rsidR="00476400" w:rsidRPr="004941E0" w:rsidRDefault="00476400" w:rsidP="00603EFC">
            <w:pPr>
              <w:autoSpaceDE w:val="0"/>
              <w:autoSpaceDN w:val="0"/>
              <w:adjustRightInd w:val="0"/>
              <w:spacing w:before="60" w:after="60"/>
              <w:rPr>
                <w:rFonts w:ascii="Times New Roman" w:eastAsia="Calibri" w:hAnsi="Times New Roman" w:cs="Times New Roman"/>
                <w:color w:val="000000"/>
              </w:rPr>
            </w:pPr>
            <w:r w:rsidRPr="004941E0">
              <w:rPr>
                <w:rFonts w:ascii="Times New Roman" w:eastAsia="Calibri" w:hAnsi="Times New Roman" w:cs="Times New Roman"/>
                <w:color w:val="000000"/>
              </w:rPr>
              <w:t>Toplam</w:t>
            </w:r>
          </w:p>
        </w:tc>
        <w:tc>
          <w:tcPr>
            <w:tcW w:w="2693" w:type="dxa"/>
          </w:tcPr>
          <w:p w14:paraId="2E76DD82" w14:textId="77777777" w:rsidR="00476400" w:rsidRPr="004941E0" w:rsidRDefault="00476400" w:rsidP="00603EFC">
            <w:pPr>
              <w:autoSpaceDE w:val="0"/>
              <w:autoSpaceDN w:val="0"/>
              <w:adjustRightInd w:val="0"/>
              <w:spacing w:before="60" w:after="60"/>
              <w:jc w:val="center"/>
              <w:rPr>
                <w:rFonts w:ascii="Times New Roman" w:eastAsia="Calibri" w:hAnsi="Times New Roman" w:cs="Times New Roman"/>
                <w:color w:val="000000"/>
              </w:rPr>
            </w:pPr>
            <w:r w:rsidRPr="004941E0">
              <w:rPr>
                <w:rFonts w:ascii="Times New Roman" w:eastAsia="Calibri" w:hAnsi="Times New Roman" w:cs="Times New Roman"/>
                <w:color w:val="000000"/>
              </w:rPr>
              <w:t>836</w:t>
            </w:r>
          </w:p>
        </w:tc>
        <w:tc>
          <w:tcPr>
            <w:tcW w:w="1984" w:type="dxa"/>
          </w:tcPr>
          <w:p w14:paraId="211C8F02" w14:textId="77777777" w:rsidR="00476400" w:rsidRPr="004941E0" w:rsidRDefault="00476400" w:rsidP="00603EFC">
            <w:pPr>
              <w:autoSpaceDE w:val="0"/>
              <w:autoSpaceDN w:val="0"/>
              <w:adjustRightInd w:val="0"/>
              <w:spacing w:before="60" w:after="60"/>
              <w:jc w:val="center"/>
              <w:rPr>
                <w:rFonts w:ascii="Times New Roman" w:eastAsia="Calibri" w:hAnsi="Times New Roman" w:cs="Times New Roman"/>
                <w:color w:val="000000"/>
              </w:rPr>
            </w:pPr>
            <w:r w:rsidRPr="004941E0">
              <w:rPr>
                <w:rFonts w:ascii="Times New Roman" w:eastAsia="Calibri" w:hAnsi="Times New Roman" w:cs="Times New Roman"/>
                <w:color w:val="000000"/>
              </w:rPr>
              <w:t>99,8</w:t>
            </w:r>
          </w:p>
        </w:tc>
      </w:tr>
      <w:tr w:rsidR="00476400" w:rsidRPr="00C6013B" w14:paraId="71323E8C" w14:textId="77777777" w:rsidTr="00603EFC">
        <w:tc>
          <w:tcPr>
            <w:tcW w:w="3835" w:type="dxa"/>
          </w:tcPr>
          <w:p w14:paraId="24651133" w14:textId="77777777" w:rsidR="00476400" w:rsidRPr="004941E0" w:rsidRDefault="00476400" w:rsidP="00603EFC">
            <w:pPr>
              <w:autoSpaceDE w:val="0"/>
              <w:autoSpaceDN w:val="0"/>
              <w:adjustRightInd w:val="0"/>
              <w:spacing w:before="60" w:after="60"/>
              <w:rPr>
                <w:rFonts w:ascii="Times New Roman" w:eastAsia="Calibri" w:hAnsi="Times New Roman" w:cs="Times New Roman"/>
                <w:color w:val="000000"/>
              </w:rPr>
            </w:pPr>
            <w:r w:rsidRPr="004941E0">
              <w:rPr>
                <w:rFonts w:ascii="Times New Roman" w:eastAsia="Calibri" w:hAnsi="Times New Roman" w:cs="Times New Roman"/>
                <w:color w:val="000000"/>
              </w:rPr>
              <w:t>Belirtmeyen</w:t>
            </w:r>
          </w:p>
        </w:tc>
        <w:tc>
          <w:tcPr>
            <w:tcW w:w="2693" w:type="dxa"/>
          </w:tcPr>
          <w:p w14:paraId="5451A12D" w14:textId="77777777" w:rsidR="00476400" w:rsidRPr="004941E0" w:rsidRDefault="00476400" w:rsidP="00603EFC">
            <w:pPr>
              <w:autoSpaceDE w:val="0"/>
              <w:autoSpaceDN w:val="0"/>
              <w:adjustRightInd w:val="0"/>
              <w:spacing w:before="60" w:after="60"/>
              <w:jc w:val="center"/>
              <w:rPr>
                <w:rFonts w:ascii="Times New Roman" w:eastAsia="Calibri" w:hAnsi="Times New Roman" w:cs="Times New Roman"/>
                <w:color w:val="000000"/>
              </w:rPr>
            </w:pPr>
            <w:r w:rsidRPr="004941E0">
              <w:rPr>
                <w:rFonts w:ascii="Times New Roman" w:eastAsia="Calibri" w:hAnsi="Times New Roman" w:cs="Times New Roman"/>
                <w:color w:val="000000"/>
              </w:rPr>
              <w:t>2</w:t>
            </w:r>
          </w:p>
        </w:tc>
        <w:tc>
          <w:tcPr>
            <w:tcW w:w="1984" w:type="dxa"/>
          </w:tcPr>
          <w:p w14:paraId="5AA11868" w14:textId="77777777" w:rsidR="00476400" w:rsidRPr="004941E0" w:rsidRDefault="00476400" w:rsidP="00603EFC">
            <w:pPr>
              <w:autoSpaceDE w:val="0"/>
              <w:autoSpaceDN w:val="0"/>
              <w:adjustRightInd w:val="0"/>
              <w:spacing w:before="60" w:after="60"/>
              <w:jc w:val="center"/>
              <w:rPr>
                <w:rFonts w:ascii="Times New Roman" w:eastAsia="Calibri" w:hAnsi="Times New Roman" w:cs="Times New Roman"/>
                <w:color w:val="000000"/>
              </w:rPr>
            </w:pPr>
            <w:r w:rsidRPr="004941E0">
              <w:rPr>
                <w:rFonts w:ascii="Times New Roman" w:eastAsia="Calibri" w:hAnsi="Times New Roman" w:cs="Times New Roman"/>
                <w:color w:val="000000"/>
              </w:rPr>
              <w:t>,2</w:t>
            </w:r>
          </w:p>
        </w:tc>
      </w:tr>
      <w:tr w:rsidR="00476400" w:rsidRPr="00C6013B" w14:paraId="4FD90F6B" w14:textId="77777777" w:rsidTr="00603EFC">
        <w:tc>
          <w:tcPr>
            <w:tcW w:w="3835" w:type="dxa"/>
          </w:tcPr>
          <w:p w14:paraId="2F9668DC" w14:textId="77777777" w:rsidR="00476400" w:rsidRPr="004941E0" w:rsidRDefault="00476400" w:rsidP="00603EFC">
            <w:pPr>
              <w:autoSpaceDE w:val="0"/>
              <w:autoSpaceDN w:val="0"/>
              <w:adjustRightInd w:val="0"/>
              <w:spacing w:before="60" w:after="60"/>
              <w:rPr>
                <w:rFonts w:ascii="Times New Roman" w:eastAsia="Calibri" w:hAnsi="Times New Roman" w:cs="Times New Roman"/>
                <w:color w:val="000000"/>
              </w:rPr>
            </w:pPr>
            <w:r w:rsidRPr="004941E0">
              <w:rPr>
                <w:rFonts w:ascii="Times New Roman" w:eastAsia="Calibri" w:hAnsi="Times New Roman" w:cs="Times New Roman"/>
                <w:color w:val="000000"/>
              </w:rPr>
              <w:t>TOPLAM</w:t>
            </w:r>
          </w:p>
        </w:tc>
        <w:tc>
          <w:tcPr>
            <w:tcW w:w="2693" w:type="dxa"/>
          </w:tcPr>
          <w:p w14:paraId="38419E42" w14:textId="77777777" w:rsidR="00476400" w:rsidRPr="004941E0" w:rsidRDefault="00476400" w:rsidP="00603EFC">
            <w:pPr>
              <w:autoSpaceDE w:val="0"/>
              <w:autoSpaceDN w:val="0"/>
              <w:adjustRightInd w:val="0"/>
              <w:spacing w:before="60" w:after="60"/>
              <w:jc w:val="center"/>
              <w:rPr>
                <w:rFonts w:ascii="Times New Roman" w:eastAsia="Calibri" w:hAnsi="Times New Roman" w:cs="Times New Roman"/>
                <w:color w:val="000000"/>
              </w:rPr>
            </w:pPr>
            <w:r w:rsidRPr="004941E0">
              <w:rPr>
                <w:rFonts w:ascii="Times New Roman" w:eastAsia="Calibri" w:hAnsi="Times New Roman" w:cs="Times New Roman"/>
                <w:color w:val="000000"/>
              </w:rPr>
              <w:t>838</w:t>
            </w:r>
          </w:p>
        </w:tc>
        <w:tc>
          <w:tcPr>
            <w:tcW w:w="1984" w:type="dxa"/>
          </w:tcPr>
          <w:p w14:paraId="486117C0" w14:textId="77777777" w:rsidR="00476400" w:rsidRPr="004941E0" w:rsidRDefault="00476400" w:rsidP="00603EFC">
            <w:pPr>
              <w:autoSpaceDE w:val="0"/>
              <w:autoSpaceDN w:val="0"/>
              <w:adjustRightInd w:val="0"/>
              <w:spacing w:before="60" w:after="60"/>
              <w:jc w:val="center"/>
              <w:rPr>
                <w:rFonts w:ascii="Times New Roman" w:eastAsia="Calibri" w:hAnsi="Times New Roman" w:cs="Times New Roman"/>
                <w:color w:val="000000"/>
              </w:rPr>
            </w:pPr>
            <w:r w:rsidRPr="004941E0">
              <w:rPr>
                <w:rFonts w:ascii="Times New Roman" w:eastAsia="Calibri" w:hAnsi="Times New Roman" w:cs="Times New Roman"/>
                <w:color w:val="000000"/>
              </w:rPr>
              <w:t>100,0</w:t>
            </w:r>
          </w:p>
        </w:tc>
      </w:tr>
      <w:tr w:rsidR="00476400" w:rsidRPr="00C6013B" w14:paraId="1655858F" w14:textId="77777777" w:rsidTr="00603EFC">
        <w:tc>
          <w:tcPr>
            <w:tcW w:w="3835" w:type="dxa"/>
          </w:tcPr>
          <w:p w14:paraId="55316093" w14:textId="77777777" w:rsidR="00476400" w:rsidRPr="004941E0" w:rsidRDefault="00476400" w:rsidP="00603EFC">
            <w:pPr>
              <w:spacing w:before="60" w:after="60"/>
              <w:rPr>
                <w:rFonts w:ascii="Times New Roman" w:hAnsi="Times New Roman" w:cs="Times New Roman"/>
              </w:rPr>
            </w:pPr>
            <w:r w:rsidRPr="004941E0">
              <w:rPr>
                <w:rFonts w:ascii="Times New Roman" w:hAnsi="Times New Roman" w:cs="Times New Roman"/>
              </w:rPr>
              <w:t>Yaş</w:t>
            </w:r>
          </w:p>
        </w:tc>
        <w:tc>
          <w:tcPr>
            <w:tcW w:w="2693" w:type="dxa"/>
          </w:tcPr>
          <w:p w14:paraId="6252C609" w14:textId="77777777" w:rsidR="00476400" w:rsidRPr="004941E0" w:rsidRDefault="00476400" w:rsidP="00603EFC">
            <w:pPr>
              <w:spacing w:before="60" w:after="60"/>
              <w:rPr>
                <w:rFonts w:ascii="Times New Roman" w:hAnsi="Times New Roman" w:cs="Times New Roman"/>
              </w:rPr>
            </w:pPr>
            <w:r w:rsidRPr="004941E0">
              <w:rPr>
                <w:rFonts w:ascii="Times New Roman" w:hAnsi="Times New Roman" w:cs="Times New Roman"/>
              </w:rPr>
              <w:t>Frekans (N)</w:t>
            </w:r>
          </w:p>
        </w:tc>
        <w:tc>
          <w:tcPr>
            <w:tcW w:w="1984" w:type="dxa"/>
          </w:tcPr>
          <w:p w14:paraId="1C8430EC" w14:textId="77777777" w:rsidR="00476400" w:rsidRPr="004941E0" w:rsidRDefault="00476400" w:rsidP="00603EFC">
            <w:pPr>
              <w:spacing w:before="60" w:after="60"/>
              <w:jc w:val="both"/>
              <w:rPr>
                <w:rFonts w:ascii="Times New Roman" w:hAnsi="Times New Roman" w:cs="Times New Roman"/>
              </w:rPr>
            </w:pPr>
            <w:r w:rsidRPr="004941E0">
              <w:rPr>
                <w:rFonts w:ascii="Times New Roman" w:hAnsi="Times New Roman" w:cs="Times New Roman"/>
              </w:rPr>
              <w:t>Yüzde (%)</w:t>
            </w:r>
          </w:p>
        </w:tc>
      </w:tr>
      <w:tr w:rsidR="00476400" w:rsidRPr="00C6013B" w14:paraId="15505157" w14:textId="77777777" w:rsidTr="00603EFC">
        <w:tc>
          <w:tcPr>
            <w:tcW w:w="3835" w:type="dxa"/>
          </w:tcPr>
          <w:p w14:paraId="69F17EC9" w14:textId="77777777" w:rsidR="00476400" w:rsidRPr="004941E0" w:rsidRDefault="00476400" w:rsidP="00603EFC">
            <w:pPr>
              <w:spacing w:before="60" w:after="60"/>
              <w:rPr>
                <w:rFonts w:ascii="Times New Roman" w:hAnsi="Times New Roman" w:cs="Times New Roman"/>
              </w:rPr>
            </w:pPr>
            <w:r w:rsidRPr="004941E0">
              <w:rPr>
                <w:rFonts w:ascii="Times New Roman" w:hAnsi="Times New Roman" w:cs="Times New Roman"/>
              </w:rPr>
              <w:t>18,00</w:t>
            </w:r>
          </w:p>
        </w:tc>
        <w:tc>
          <w:tcPr>
            <w:tcW w:w="2693" w:type="dxa"/>
          </w:tcPr>
          <w:p w14:paraId="7099DBEE" w14:textId="77777777" w:rsidR="00476400" w:rsidRPr="004941E0" w:rsidRDefault="00476400" w:rsidP="00603EFC">
            <w:pPr>
              <w:spacing w:before="60" w:after="60"/>
              <w:jc w:val="center"/>
              <w:rPr>
                <w:rFonts w:ascii="Times New Roman" w:hAnsi="Times New Roman" w:cs="Times New Roman"/>
              </w:rPr>
            </w:pPr>
            <w:r w:rsidRPr="004941E0">
              <w:rPr>
                <w:rFonts w:ascii="Times New Roman" w:hAnsi="Times New Roman" w:cs="Times New Roman"/>
              </w:rPr>
              <w:t>5</w:t>
            </w:r>
          </w:p>
        </w:tc>
        <w:tc>
          <w:tcPr>
            <w:tcW w:w="1984" w:type="dxa"/>
          </w:tcPr>
          <w:p w14:paraId="59971D6A" w14:textId="77777777" w:rsidR="00476400" w:rsidRPr="004941E0" w:rsidRDefault="00476400" w:rsidP="00603EFC">
            <w:pPr>
              <w:spacing w:before="60" w:after="60"/>
              <w:jc w:val="center"/>
              <w:rPr>
                <w:rFonts w:ascii="Times New Roman" w:hAnsi="Times New Roman" w:cs="Times New Roman"/>
              </w:rPr>
            </w:pPr>
            <w:r w:rsidRPr="004941E0">
              <w:rPr>
                <w:rFonts w:ascii="Times New Roman" w:hAnsi="Times New Roman" w:cs="Times New Roman"/>
              </w:rPr>
              <w:t>,6</w:t>
            </w:r>
          </w:p>
        </w:tc>
      </w:tr>
      <w:tr w:rsidR="00476400" w:rsidRPr="00C6013B" w14:paraId="26EA5666" w14:textId="77777777" w:rsidTr="00603EFC">
        <w:tc>
          <w:tcPr>
            <w:tcW w:w="3835" w:type="dxa"/>
          </w:tcPr>
          <w:p w14:paraId="454D2450" w14:textId="77777777" w:rsidR="00476400" w:rsidRPr="004941E0" w:rsidRDefault="00476400" w:rsidP="00603EFC">
            <w:pPr>
              <w:spacing w:before="60" w:after="60"/>
              <w:rPr>
                <w:rFonts w:ascii="Times New Roman" w:hAnsi="Times New Roman" w:cs="Times New Roman"/>
              </w:rPr>
            </w:pPr>
            <w:r w:rsidRPr="004941E0">
              <w:rPr>
                <w:rFonts w:ascii="Times New Roman" w:hAnsi="Times New Roman" w:cs="Times New Roman"/>
              </w:rPr>
              <w:t>19,00</w:t>
            </w:r>
          </w:p>
        </w:tc>
        <w:tc>
          <w:tcPr>
            <w:tcW w:w="2693" w:type="dxa"/>
          </w:tcPr>
          <w:p w14:paraId="3B76E342" w14:textId="77777777" w:rsidR="00476400" w:rsidRPr="004941E0" w:rsidRDefault="00476400" w:rsidP="00603EFC">
            <w:pPr>
              <w:spacing w:before="60" w:after="60"/>
              <w:jc w:val="center"/>
              <w:rPr>
                <w:rFonts w:ascii="Times New Roman" w:hAnsi="Times New Roman" w:cs="Times New Roman"/>
              </w:rPr>
            </w:pPr>
            <w:r w:rsidRPr="004941E0">
              <w:rPr>
                <w:rFonts w:ascii="Times New Roman" w:hAnsi="Times New Roman" w:cs="Times New Roman"/>
              </w:rPr>
              <w:t>41</w:t>
            </w:r>
          </w:p>
        </w:tc>
        <w:tc>
          <w:tcPr>
            <w:tcW w:w="1984" w:type="dxa"/>
          </w:tcPr>
          <w:p w14:paraId="5AF93EC8" w14:textId="77777777" w:rsidR="00476400" w:rsidRPr="004941E0" w:rsidRDefault="00476400" w:rsidP="00603EFC">
            <w:pPr>
              <w:spacing w:before="60" w:after="60"/>
              <w:jc w:val="center"/>
              <w:rPr>
                <w:rFonts w:ascii="Times New Roman" w:hAnsi="Times New Roman" w:cs="Times New Roman"/>
              </w:rPr>
            </w:pPr>
            <w:r w:rsidRPr="004941E0">
              <w:rPr>
                <w:rFonts w:ascii="Times New Roman" w:hAnsi="Times New Roman" w:cs="Times New Roman"/>
              </w:rPr>
              <w:t>4,9</w:t>
            </w:r>
          </w:p>
        </w:tc>
      </w:tr>
      <w:tr w:rsidR="00476400" w:rsidRPr="00C6013B" w14:paraId="2D0A190D" w14:textId="77777777" w:rsidTr="00603EFC">
        <w:tc>
          <w:tcPr>
            <w:tcW w:w="3835" w:type="dxa"/>
          </w:tcPr>
          <w:p w14:paraId="0701556F" w14:textId="77777777" w:rsidR="00476400" w:rsidRPr="004941E0" w:rsidRDefault="00476400" w:rsidP="00603EFC">
            <w:pPr>
              <w:spacing w:before="60" w:after="60"/>
              <w:rPr>
                <w:rFonts w:ascii="Times New Roman" w:hAnsi="Times New Roman" w:cs="Times New Roman"/>
              </w:rPr>
            </w:pPr>
            <w:r w:rsidRPr="004941E0">
              <w:rPr>
                <w:rFonts w:ascii="Times New Roman" w:hAnsi="Times New Roman" w:cs="Times New Roman"/>
              </w:rPr>
              <w:t>20,00</w:t>
            </w:r>
          </w:p>
        </w:tc>
        <w:tc>
          <w:tcPr>
            <w:tcW w:w="2693" w:type="dxa"/>
          </w:tcPr>
          <w:p w14:paraId="593736A6" w14:textId="77777777" w:rsidR="00476400" w:rsidRPr="004941E0" w:rsidRDefault="00476400" w:rsidP="00603EFC">
            <w:pPr>
              <w:spacing w:before="60" w:after="60"/>
              <w:jc w:val="center"/>
              <w:rPr>
                <w:rFonts w:ascii="Times New Roman" w:hAnsi="Times New Roman" w:cs="Times New Roman"/>
              </w:rPr>
            </w:pPr>
            <w:r w:rsidRPr="004941E0">
              <w:rPr>
                <w:rFonts w:ascii="Times New Roman" w:hAnsi="Times New Roman" w:cs="Times New Roman"/>
              </w:rPr>
              <w:t>118</w:t>
            </w:r>
          </w:p>
        </w:tc>
        <w:tc>
          <w:tcPr>
            <w:tcW w:w="1984" w:type="dxa"/>
          </w:tcPr>
          <w:p w14:paraId="36386867" w14:textId="77777777" w:rsidR="00476400" w:rsidRPr="004941E0" w:rsidRDefault="00476400" w:rsidP="00603EFC">
            <w:pPr>
              <w:spacing w:before="60" w:after="60"/>
              <w:jc w:val="center"/>
              <w:rPr>
                <w:rFonts w:ascii="Times New Roman" w:hAnsi="Times New Roman" w:cs="Times New Roman"/>
              </w:rPr>
            </w:pPr>
            <w:r w:rsidRPr="004941E0">
              <w:rPr>
                <w:rFonts w:ascii="Times New Roman" w:hAnsi="Times New Roman" w:cs="Times New Roman"/>
              </w:rPr>
              <w:t>14,1</w:t>
            </w:r>
          </w:p>
        </w:tc>
      </w:tr>
      <w:tr w:rsidR="00476400" w:rsidRPr="00C6013B" w14:paraId="1D1851D4" w14:textId="77777777" w:rsidTr="00603EFC">
        <w:tc>
          <w:tcPr>
            <w:tcW w:w="3835" w:type="dxa"/>
          </w:tcPr>
          <w:p w14:paraId="776FD532" w14:textId="77777777" w:rsidR="00476400" w:rsidRPr="004941E0" w:rsidRDefault="00476400" w:rsidP="00603EFC">
            <w:pPr>
              <w:spacing w:before="60" w:after="60"/>
              <w:rPr>
                <w:rFonts w:ascii="Times New Roman" w:hAnsi="Times New Roman" w:cs="Times New Roman"/>
              </w:rPr>
            </w:pPr>
            <w:r w:rsidRPr="004941E0">
              <w:rPr>
                <w:rFonts w:ascii="Times New Roman" w:hAnsi="Times New Roman" w:cs="Times New Roman"/>
              </w:rPr>
              <w:t>21,00</w:t>
            </w:r>
          </w:p>
        </w:tc>
        <w:tc>
          <w:tcPr>
            <w:tcW w:w="2693" w:type="dxa"/>
          </w:tcPr>
          <w:p w14:paraId="1852D853" w14:textId="77777777" w:rsidR="00476400" w:rsidRPr="004941E0" w:rsidRDefault="00476400" w:rsidP="00603EFC">
            <w:pPr>
              <w:spacing w:before="60" w:after="60"/>
              <w:jc w:val="center"/>
              <w:rPr>
                <w:rFonts w:ascii="Times New Roman" w:hAnsi="Times New Roman" w:cs="Times New Roman"/>
              </w:rPr>
            </w:pPr>
            <w:r w:rsidRPr="004941E0">
              <w:rPr>
                <w:rFonts w:ascii="Times New Roman" w:hAnsi="Times New Roman" w:cs="Times New Roman"/>
              </w:rPr>
              <w:t>206</w:t>
            </w:r>
          </w:p>
        </w:tc>
        <w:tc>
          <w:tcPr>
            <w:tcW w:w="1984" w:type="dxa"/>
          </w:tcPr>
          <w:p w14:paraId="3D41B70D" w14:textId="77777777" w:rsidR="00476400" w:rsidRPr="004941E0" w:rsidRDefault="00476400" w:rsidP="00603EFC">
            <w:pPr>
              <w:spacing w:before="60" w:after="60"/>
              <w:jc w:val="center"/>
              <w:rPr>
                <w:rFonts w:ascii="Times New Roman" w:hAnsi="Times New Roman" w:cs="Times New Roman"/>
              </w:rPr>
            </w:pPr>
            <w:r w:rsidRPr="004941E0">
              <w:rPr>
                <w:rFonts w:ascii="Times New Roman" w:hAnsi="Times New Roman" w:cs="Times New Roman"/>
              </w:rPr>
              <w:t>24,6</w:t>
            </w:r>
          </w:p>
        </w:tc>
      </w:tr>
      <w:tr w:rsidR="00476400" w:rsidRPr="00C6013B" w14:paraId="6C04ECCF" w14:textId="77777777" w:rsidTr="00603EFC">
        <w:tc>
          <w:tcPr>
            <w:tcW w:w="3835" w:type="dxa"/>
          </w:tcPr>
          <w:p w14:paraId="4907FF44" w14:textId="77777777" w:rsidR="00476400" w:rsidRPr="004941E0" w:rsidRDefault="00476400" w:rsidP="00603EFC">
            <w:pPr>
              <w:spacing w:before="60" w:after="60"/>
              <w:rPr>
                <w:rFonts w:ascii="Times New Roman" w:hAnsi="Times New Roman" w:cs="Times New Roman"/>
              </w:rPr>
            </w:pPr>
            <w:r w:rsidRPr="004941E0">
              <w:rPr>
                <w:rFonts w:ascii="Times New Roman" w:hAnsi="Times New Roman" w:cs="Times New Roman"/>
              </w:rPr>
              <w:t>22,00</w:t>
            </w:r>
          </w:p>
        </w:tc>
        <w:tc>
          <w:tcPr>
            <w:tcW w:w="2693" w:type="dxa"/>
          </w:tcPr>
          <w:p w14:paraId="52D8B7F5" w14:textId="77777777" w:rsidR="00476400" w:rsidRPr="004941E0" w:rsidRDefault="00476400" w:rsidP="00603EFC">
            <w:pPr>
              <w:spacing w:before="60" w:after="60"/>
              <w:jc w:val="center"/>
              <w:rPr>
                <w:rFonts w:ascii="Times New Roman" w:hAnsi="Times New Roman" w:cs="Times New Roman"/>
              </w:rPr>
            </w:pPr>
            <w:r w:rsidRPr="004941E0">
              <w:rPr>
                <w:rFonts w:ascii="Times New Roman" w:hAnsi="Times New Roman" w:cs="Times New Roman"/>
              </w:rPr>
              <w:t>224</w:t>
            </w:r>
          </w:p>
        </w:tc>
        <w:tc>
          <w:tcPr>
            <w:tcW w:w="1984" w:type="dxa"/>
          </w:tcPr>
          <w:p w14:paraId="5F160D31" w14:textId="77777777" w:rsidR="00476400" w:rsidRPr="004941E0" w:rsidRDefault="00476400" w:rsidP="00603EFC">
            <w:pPr>
              <w:spacing w:before="60" w:after="60"/>
              <w:jc w:val="center"/>
              <w:rPr>
                <w:rFonts w:ascii="Times New Roman" w:hAnsi="Times New Roman" w:cs="Times New Roman"/>
              </w:rPr>
            </w:pPr>
            <w:r w:rsidRPr="004941E0">
              <w:rPr>
                <w:rFonts w:ascii="Times New Roman" w:hAnsi="Times New Roman" w:cs="Times New Roman"/>
              </w:rPr>
              <w:t>26,7</w:t>
            </w:r>
          </w:p>
        </w:tc>
      </w:tr>
    </w:tbl>
    <w:p w14:paraId="0DD3508E" w14:textId="77777777" w:rsidR="00603EFC" w:rsidRDefault="00603EFC" w:rsidP="00603EFC">
      <w:pPr>
        <w:pStyle w:val="ResimYazs"/>
        <w:rPr>
          <w:b/>
        </w:rPr>
      </w:pPr>
    </w:p>
    <w:p w14:paraId="04DF56EA" w14:textId="7CF6D773" w:rsidR="00603EFC" w:rsidRDefault="00603EFC" w:rsidP="00603EFC">
      <w:pPr>
        <w:pStyle w:val="ResimYazs"/>
        <w:rPr>
          <w:rFonts w:cs="Times New Roman"/>
          <w:iCs w:val="0"/>
          <w:szCs w:val="22"/>
        </w:rPr>
      </w:pPr>
      <w:r w:rsidRPr="00603EFC">
        <w:rPr>
          <w:b/>
        </w:rPr>
        <w:lastRenderedPageBreak/>
        <w:t xml:space="preserve">Tablo </w:t>
      </w:r>
      <w:r>
        <w:rPr>
          <w:b/>
        </w:rPr>
        <w:t xml:space="preserve">6 (Devam). </w:t>
      </w:r>
      <w:r w:rsidRPr="00FD63B5">
        <w:rPr>
          <w:rFonts w:cs="Times New Roman"/>
          <w:iCs w:val="0"/>
          <w:szCs w:val="22"/>
        </w:rPr>
        <w:t>Öğrencilerin Demografik Özellikleri</w:t>
      </w:r>
    </w:p>
    <w:tbl>
      <w:tblPr>
        <w:tblStyle w:val="TabloKlavuzu1"/>
        <w:tblW w:w="8512" w:type="dxa"/>
        <w:tblInd w:w="-12" w:type="dxa"/>
        <w:tblLayout w:type="fixed"/>
        <w:tblLook w:val="04A0" w:firstRow="1" w:lastRow="0" w:firstColumn="1" w:lastColumn="0" w:noHBand="0" w:noVBand="1"/>
      </w:tblPr>
      <w:tblGrid>
        <w:gridCol w:w="3835"/>
        <w:gridCol w:w="2693"/>
        <w:gridCol w:w="1984"/>
      </w:tblGrid>
      <w:tr w:rsidR="00603EFC" w:rsidRPr="004941E0" w14:paraId="47A9F3CA" w14:textId="77777777" w:rsidTr="00603EFC">
        <w:tc>
          <w:tcPr>
            <w:tcW w:w="3835" w:type="dxa"/>
            <w:vAlign w:val="center"/>
          </w:tcPr>
          <w:p w14:paraId="1568B382" w14:textId="77777777" w:rsidR="00603EFC" w:rsidRPr="004941E0" w:rsidRDefault="00603EFC" w:rsidP="00603EFC">
            <w:pPr>
              <w:autoSpaceDE w:val="0"/>
              <w:autoSpaceDN w:val="0"/>
              <w:adjustRightInd w:val="0"/>
              <w:spacing w:before="60" w:after="60"/>
              <w:jc w:val="center"/>
              <w:rPr>
                <w:rFonts w:ascii="Times New Roman" w:eastAsia="Calibri" w:hAnsi="Times New Roman" w:cs="Times New Roman"/>
                <w:color w:val="000000"/>
              </w:rPr>
            </w:pPr>
            <w:r w:rsidRPr="004941E0">
              <w:rPr>
                <w:rFonts w:ascii="Times New Roman" w:eastAsia="Calibri" w:hAnsi="Times New Roman" w:cs="Times New Roman"/>
                <w:color w:val="000000"/>
              </w:rPr>
              <w:t>Cinsiyet</w:t>
            </w:r>
          </w:p>
        </w:tc>
        <w:tc>
          <w:tcPr>
            <w:tcW w:w="2693" w:type="dxa"/>
            <w:vAlign w:val="center"/>
          </w:tcPr>
          <w:p w14:paraId="6CBB3566" w14:textId="77777777" w:rsidR="00603EFC" w:rsidRPr="004941E0" w:rsidRDefault="00603EFC" w:rsidP="00603EFC">
            <w:pPr>
              <w:autoSpaceDE w:val="0"/>
              <w:autoSpaceDN w:val="0"/>
              <w:adjustRightInd w:val="0"/>
              <w:spacing w:before="60" w:after="60"/>
              <w:jc w:val="center"/>
              <w:rPr>
                <w:rFonts w:ascii="Times New Roman" w:eastAsia="Calibri" w:hAnsi="Times New Roman" w:cs="Times New Roman"/>
                <w:color w:val="000000"/>
              </w:rPr>
            </w:pPr>
            <w:r w:rsidRPr="004941E0">
              <w:rPr>
                <w:rFonts w:ascii="Times New Roman" w:eastAsia="Calibri" w:hAnsi="Times New Roman" w:cs="Times New Roman"/>
                <w:color w:val="000000"/>
              </w:rPr>
              <w:t>Frekans (N)</w:t>
            </w:r>
          </w:p>
        </w:tc>
        <w:tc>
          <w:tcPr>
            <w:tcW w:w="1984" w:type="dxa"/>
            <w:vAlign w:val="center"/>
          </w:tcPr>
          <w:p w14:paraId="64FC8C94" w14:textId="77777777" w:rsidR="00603EFC" w:rsidRPr="004941E0" w:rsidRDefault="00603EFC" w:rsidP="00603EFC">
            <w:pPr>
              <w:autoSpaceDE w:val="0"/>
              <w:autoSpaceDN w:val="0"/>
              <w:adjustRightInd w:val="0"/>
              <w:spacing w:before="60" w:after="60"/>
              <w:jc w:val="center"/>
              <w:rPr>
                <w:rFonts w:ascii="Times New Roman" w:eastAsia="Calibri" w:hAnsi="Times New Roman" w:cs="Times New Roman"/>
                <w:color w:val="000000"/>
              </w:rPr>
            </w:pPr>
            <w:r w:rsidRPr="004941E0">
              <w:rPr>
                <w:rFonts w:ascii="Times New Roman" w:eastAsia="Calibri" w:hAnsi="Times New Roman" w:cs="Times New Roman"/>
                <w:color w:val="000000"/>
              </w:rPr>
              <w:t>Yüzde (%)</w:t>
            </w:r>
          </w:p>
        </w:tc>
      </w:tr>
      <w:tr w:rsidR="00476400" w:rsidRPr="00C6013B" w14:paraId="7FBEAA2D" w14:textId="77777777" w:rsidTr="00603EFC">
        <w:tc>
          <w:tcPr>
            <w:tcW w:w="3835" w:type="dxa"/>
          </w:tcPr>
          <w:p w14:paraId="13FDC381" w14:textId="277ECB36" w:rsidR="00476400" w:rsidRPr="004941E0" w:rsidRDefault="00476400" w:rsidP="00603EFC">
            <w:pPr>
              <w:spacing w:before="60" w:after="60"/>
              <w:rPr>
                <w:rFonts w:ascii="Times New Roman" w:hAnsi="Times New Roman" w:cs="Times New Roman"/>
              </w:rPr>
            </w:pPr>
            <w:r w:rsidRPr="004941E0">
              <w:rPr>
                <w:rFonts w:ascii="Times New Roman" w:hAnsi="Times New Roman" w:cs="Times New Roman"/>
              </w:rPr>
              <w:t>23,00</w:t>
            </w:r>
          </w:p>
        </w:tc>
        <w:tc>
          <w:tcPr>
            <w:tcW w:w="2693" w:type="dxa"/>
          </w:tcPr>
          <w:p w14:paraId="0941DA8C" w14:textId="77777777" w:rsidR="00476400" w:rsidRPr="004941E0" w:rsidRDefault="00476400" w:rsidP="00603EFC">
            <w:pPr>
              <w:spacing w:before="60" w:after="60"/>
              <w:jc w:val="center"/>
              <w:rPr>
                <w:rFonts w:ascii="Times New Roman" w:hAnsi="Times New Roman" w:cs="Times New Roman"/>
              </w:rPr>
            </w:pPr>
            <w:r w:rsidRPr="004941E0">
              <w:rPr>
                <w:rFonts w:ascii="Times New Roman" w:hAnsi="Times New Roman" w:cs="Times New Roman"/>
              </w:rPr>
              <w:t>146</w:t>
            </w:r>
          </w:p>
        </w:tc>
        <w:tc>
          <w:tcPr>
            <w:tcW w:w="1984" w:type="dxa"/>
          </w:tcPr>
          <w:p w14:paraId="3E69E68E" w14:textId="77777777" w:rsidR="00476400" w:rsidRPr="004941E0" w:rsidRDefault="00476400" w:rsidP="00603EFC">
            <w:pPr>
              <w:spacing w:before="60" w:after="60"/>
              <w:jc w:val="center"/>
              <w:rPr>
                <w:rFonts w:ascii="Times New Roman" w:hAnsi="Times New Roman" w:cs="Times New Roman"/>
              </w:rPr>
            </w:pPr>
            <w:r w:rsidRPr="004941E0">
              <w:rPr>
                <w:rFonts w:ascii="Times New Roman" w:hAnsi="Times New Roman" w:cs="Times New Roman"/>
              </w:rPr>
              <w:t>17,4</w:t>
            </w:r>
          </w:p>
        </w:tc>
      </w:tr>
      <w:tr w:rsidR="00476400" w:rsidRPr="00C6013B" w14:paraId="2FBB7DDC" w14:textId="77777777" w:rsidTr="00603EFC">
        <w:tc>
          <w:tcPr>
            <w:tcW w:w="3835" w:type="dxa"/>
          </w:tcPr>
          <w:p w14:paraId="50938352" w14:textId="77777777" w:rsidR="00476400" w:rsidRPr="004941E0" w:rsidRDefault="00476400" w:rsidP="00603EFC">
            <w:pPr>
              <w:spacing w:before="60" w:after="60"/>
              <w:rPr>
                <w:rFonts w:ascii="Times New Roman" w:hAnsi="Times New Roman" w:cs="Times New Roman"/>
              </w:rPr>
            </w:pPr>
            <w:r w:rsidRPr="004941E0">
              <w:rPr>
                <w:rFonts w:ascii="Times New Roman" w:hAnsi="Times New Roman" w:cs="Times New Roman"/>
              </w:rPr>
              <w:t>24,00 ve üzeri</w:t>
            </w:r>
          </w:p>
        </w:tc>
        <w:tc>
          <w:tcPr>
            <w:tcW w:w="2693" w:type="dxa"/>
          </w:tcPr>
          <w:p w14:paraId="4621CE1C" w14:textId="77777777" w:rsidR="00476400" w:rsidRPr="004941E0" w:rsidRDefault="00476400" w:rsidP="00603EFC">
            <w:pPr>
              <w:spacing w:before="60" w:after="60"/>
              <w:jc w:val="center"/>
              <w:rPr>
                <w:rFonts w:ascii="Times New Roman" w:hAnsi="Times New Roman" w:cs="Times New Roman"/>
              </w:rPr>
            </w:pPr>
            <w:r w:rsidRPr="004941E0">
              <w:rPr>
                <w:rFonts w:ascii="Times New Roman" w:hAnsi="Times New Roman" w:cs="Times New Roman"/>
              </w:rPr>
              <w:t>87</w:t>
            </w:r>
          </w:p>
        </w:tc>
        <w:tc>
          <w:tcPr>
            <w:tcW w:w="1984" w:type="dxa"/>
          </w:tcPr>
          <w:p w14:paraId="19ECE28A" w14:textId="77777777" w:rsidR="00476400" w:rsidRPr="004941E0" w:rsidRDefault="00476400" w:rsidP="00603EFC">
            <w:pPr>
              <w:spacing w:before="60" w:after="60"/>
              <w:jc w:val="center"/>
              <w:rPr>
                <w:rFonts w:ascii="Times New Roman" w:hAnsi="Times New Roman" w:cs="Times New Roman"/>
              </w:rPr>
            </w:pPr>
            <w:r w:rsidRPr="004941E0">
              <w:rPr>
                <w:rFonts w:ascii="Times New Roman" w:hAnsi="Times New Roman" w:cs="Times New Roman"/>
              </w:rPr>
              <w:t>10,4</w:t>
            </w:r>
          </w:p>
        </w:tc>
      </w:tr>
      <w:tr w:rsidR="00476400" w:rsidRPr="00C6013B" w14:paraId="2F793A47" w14:textId="77777777" w:rsidTr="00603EFC">
        <w:tc>
          <w:tcPr>
            <w:tcW w:w="3835" w:type="dxa"/>
          </w:tcPr>
          <w:p w14:paraId="46D81D77" w14:textId="77777777" w:rsidR="00476400" w:rsidRPr="004941E0" w:rsidRDefault="00476400" w:rsidP="00603EFC">
            <w:pPr>
              <w:spacing w:before="60" w:after="60"/>
              <w:rPr>
                <w:rFonts w:ascii="Times New Roman" w:hAnsi="Times New Roman" w:cs="Times New Roman"/>
              </w:rPr>
            </w:pPr>
            <w:r w:rsidRPr="004941E0">
              <w:rPr>
                <w:rFonts w:ascii="Times New Roman" w:hAnsi="Times New Roman" w:cs="Times New Roman"/>
              </w:rPr>
              <w:t>Toplam</w:t>
            </w:r>
          </w:p>
        </w:tc>
        <w:tc>
          <w:tcPr>
            <w:tcW w:w="2693" w:type="dxa"/>
          </w:tcPr>
          <w:p w14:paraId="6BEF2F13" w14:textId="77777777" w:rsidR="00476400" w:rsidRPr="004941E0" w:rsidRDefault="00476400" w:rsidP="00603EFC">
            <w:pPr>
              <w:spacing w:before="60" w:after="60"/>
              <w:jc w:val="center"/>
              <w:rPr>
                <w:rFonts w:ascii="Times New Roman" w:hAnsi="Times New Roman" w:cs="Times New Roman"/>
              </w:rPr>
            </w:pPr>
            <w:r w:rsidRPr="004941E0">
              <w:rPr>
                <w:rFonts w:ascii="Times New Roman" w:hAnsi="Times New Roman" w:cs="Times New Roman"/>
              </w:rPr>
              <w:t>827</w:t>
            </w:r>
          </w:p>
        </w:tc>
        <w:tc>
          <w:tcPr>
            <w:tcW w:w="1984" w:type="dxa"/>
          </w:tcPr>
          <w:p w14:paraId="51EDEBBB" w14:textId="77777777" w:rsidR="00476400" w:rsidRPr="004941E0" w:rsidRDefault="00476400" w:rsidP="00603EFC">
            <w:pPr>
              <w:spacing w:before="60" w:after="60"/>
              <w:jc w:val="center"/>
              <w:rPr>
                <w:rFonts w:ascii="Times New Roman" w:hAnsi="Times New Roman" w:cs="Times New Roman"/>
              </w:rPr>
            </w:pPr>
            <w:r w:rsidRPr="004941E0">
              <w:rPr>
                <w:rFonts w:ascii="Times New Roman" w:hAnsi="Times New Roman" w:cs="Times New Roman"/>
              </w:rPr>
              <w:t>98,7</w:t>
            </w:r>
          </w:p>
        </w:tc>
      </w:tr>
      <w:tr w:rsidR="00476400" w:rsidRPr="00C6013B" w14:paraId="689FBE34" w14:textId="77777777" w:rsidTr="00603EFC">
        <w:tc>
          <w:tcPr>
            <w:tcW w:w="3835" w:type="dxa"/>
          </w:tcPr>
          <w:p w14:paraId="58BD8B5C" w14:textId="77777777" w:rsidR="00476400" w:rsidRPr="004941E0" w:rsidRDefault="00476400" w:rsidP="00603EFC">
            <w:pPr>
              <w:spacing w:before="60" w:after="60"/>
              <w:rPr>
                <w:rFonts w:ascii="Times New Roman" w:hAnsi="Times New Roman" w:cs="Times New Roman"/>
              </w:rPr>
            </w:pPr>
            <w:r w:rsidRPr="004941E0">
              <w:rPr>
                <w:rFonts w:ascii="Times New Roman" w:hAnsi="Times New Roman" w:cs="Times New Roman"/>
              </w:rPr>
              <w:t>Belirtmeyen</w:t>
            </w:r>
          </w:p>
        </w:tc>
        <w:tc>
          <w:tcPr>
            <w:tcW w:w="2693" w:type="dxa"/>
          </w:tcPr>
          <w:p w14:paraId="7A9832E4" w14:textId="77777777" w:rsidR="00476400" w:rsidRPr="004941E0" w:rsidRDefault="00476400" w:rsidP="00603EFC">
            <w:pPr>
              <w:spacing w:before="60" w:after="60"/>
              <w:jc w:val="center"/>
              <w:rPr>
                <w:rFonts w:ascii="Times New Roman" w:hAnsi="Times New Roman" w:cs="Times New Roman"/>
              </w:rPr>
            </w:pPr>
            <w:r w:rsidRPr="004941E0">
              <w:rPr>
                <w:rFonts w:ascii="Times New Roman" w:hAnsi="Times New Roman" w:cs="Times New Roman"/>
              </w:rPr>
              <w:t>11</w:t>
            </w:r>
          </w:p>
        </w:tc>
        <w:tc>
          <w:tcPr>
            <w:tcW w:w="1984" w:type="dxa"/>
          </w:tcPr>
          <w:p w14:paraId="3BE5594D" w14:textId="77777777" w:rsidR="00476400" w:rsidRPr="004941E0" w:rsidRDefault="00476400" w:rsidP="00603EFC">
            <w:pPr>
              <w:spacing w:before="60" w:after="60"/>
              <w:jc w:val="center"/>
              <w:rPr>
                <w:rFonts w:ascii="Times New Roman" w:hAnsi="Times New Roman" w:cs="Times New Roman"/>
              </w:rPr>
            </w:pPr>
            <w:r w:rsidRPr="004941E0">
              <w:rPr>
                <w:rFonts w:ascii="Times New Roman" w:hAnsi="Times New Roman" w:cs="Times New Roman"/>
              </w:rPr>
              <w:t>1,3</w:t>
            </w:r>
          </w:p>
        </w:tc>
      </w:tr>
      <w:tr w:rsidR="00476400" w:rsidRPr="00C6013B" w14:paraId="2D527314" w14:textId="77777777" w:rsidTr="00603EFC">
        <w:tc>
          <w:tcPr>
            <w:tcW w:w="3835" w:type="dxa"/>
          </w:tcPr>
          <w:p w14:paraId="5350CBEC" w14:textId="19B3CDFF" w:rsidR="00476400" w:rsidRPr="004941E0" w:rsidRDefault="004941E0" w:rsidP="00603EFC">
            <w:pPr>
              <w:spacing w:before="60" w:after="60"/>
              <w:rPr>
                <w:rFonts w:ascii="Times New Roman" w:hAnsi="Times New Roman" w:cs="Times New Roman"/>
              </w:rPr>
            </w:pPr>
            <w:r w:rsidRPr="004941E0">
              <w:rPr>
                <w:rFonts w:ascii="Times New Roman" w:hAnsi="Times New Roman" w:cs="Times New Roman"/>
              </w:rPr>
              <w:t>TOPLAM</w:t>
            </w:r>
          </w:p>
        </w:tc>
        <w:tc>
          <w:tcPr>
            <w:tcW w:w="2693" w:type="dxa"/>
          </w:tcPr>
          <w:p w14:paraId="5DAC0050" w14:textId="77777777" w:rsidR="00476400" w:rsidRPr="004941E0" w:rsidRDefault="00476400" w:rsidP="00603EFC">
            <w:pPr>
              <w:spacing w:before="60" w:after="60"/>
              <w:jc w:val="center"/>
              <w:rPr>
                <w:rFonts w:ascii="Times New Roman" w:hAnsi="Times New Roman" w:cs="Times New Roman"/>
              </w:rPr>
            </w:pPr>
            <w:r w:rsidRPr="004941E0">
              <w:rPr>
                <w:rFonts w:ascii="Times New Roman" w:hAnsi="Times New Roman" w:cs="Times New Roman"/>
              </w:rPr>
              <w:t>838</w:t>
            </w:r>
          </w:p>
        </w:tc>
        <w:tc>
          <w:tcPr>
            <w:tcW w:w="1984" w:type="dxa"/>
          </w:tcPr>
          <w:p w14:paraId="2A94E643" w14:textId="77777777" w:rsidR="00476400" w:rsidRPr="004941E0" w:rsidRDefault="00476400" w:rsidP="00603EFC">
            <w:pPr>
              <w:spacing w:before="60" w:after="60"/>
              <w:jc w:val="center"/>
              <w:rPr>
                <w:rFonts w:ascii="Times New Roman" w:hAnsi="Times New Roman" w:cs="Times New Roman"/>
              </w:rPr>
            </w:pPr>
            <w:r w:rsidRPr="004941E0">
              <w:rPr>
                <w:rFonts w:ascii="Times New Roman" w:hAnsi="Times New Roman" w:cs="Times New Roman"/>
              </w:rPr>
              <w:t>100,0</w:t>
            </w:r>
          </w:p>
        </w:tc>
      </w:tr>
      <w:tr w:rsidR="00476400" w:rsidRPr="00C6013B" w14:paraId="48DE20AE" w14:textId="77777777" w:rsidTr="00603EFC">
        <w:tc>
          <w:tcPr>
            <w:tcW w:w="3835" w:type="dxa"/>
          </w:tcPr>
          <w:p w14:paraId="4F159ED5" w14:textId="77777777" w:rsidR="00476400" w:rsidRPr="004941E0" w:rsidRDefault="00476400" w:rsidP="00603EFC">
            <w:pPr>
              <w:spacing w:before="60" w:after="60"/>
              <w:rPr>
                <w:rFonts w:ascii="Times New Roman" w:hAnsi="Times New Roman" w:cs="Times New Roman"/>
              </w:rPr>
            </w:pPr>
            <w:r w:rsidRPr="004941E0">
              <w:rPr>
                <w:rFonts w:ascii="Times New Roman" w:hAnsi="Times New Roman" w:cs="Times New Roman"/>
              </w:rPr>
              <w:t>Doğum Yeri (Bölge)</w:t>
            </w:r>
          </w:p>
        </w:tc>
        <w:tc>
          <w:tcPr>
            <w:tcW w:w="2693" w:type="dxa"/>
          </w:tcPr>
          <w:p w14:paraId="0B7B1FAF" w14:textId="77777777" w:rsidR="00476400" w:rsidRPr="004941E0" w:rsidRDefault="00476400" w:rsidP="00603EFC">
            <w:pPr>
              <w:spacing w:before="60" w:after="60"/>
              <w:rPr>
                <w:rFonts w:ascii="Times New Roman" w:hAnsi="Times New Roman" w:cs="Times New Roman"/>
              </w:rPr>
            </w:pPr>
            <w:r w:rsidRPr="004941E0">
              <w:rPr>
                <w:rFonts w:ascii="Times New Roman" w:hAnsi="Times New Roman" w:cs="Times New Roman"/>
              </w:rPr>
              <w:t>Frekans (N)</w:t>
            </w:r>
          </w:p>
        </w:tc>
        <w:tc>
          <w:tcPr>
            <w:tcW w:w="1984" w:type="dxa"/>
          </w:tcPr>
          <w:p w14:paraId="0D7B28EF" w14:textId="77777777" w:rsidR="00476400" w:rsidRPr="004941E0" w:rsidRDefault="00476400" w:rsidP="00603EFC">
            <w:pPr>
              <w:spacing w:before="60" w:after="60"/>
              <w:rPr>
                <w:rFonts w:ascii="Times New Roman" w:hAnsi="Times New Roman" w:cs="Times New Roman"/>
              </w:rPr>
            </w:pPr>
            <w:r w:rsidRPr="004941E0">
              <w:rPr>
                <w:rFonts w:ascii="Times New Roman" w:hAnsi="Times New Roman" w:cs="Times New Roman"/>
              </w:rPr>
              <w:t>Yüzde (%)</w:t>
            </w:r>
          </w:p>
        </w:tc>
      </w:tr>
      <w:tr w:rsidR="00476400" w:rsidRPr="00C6013B" w14:paraId="679428ED" w14:textId="77777777" w:rsidTr="00603EFC">
        <w:tc>
          <w:tcPr>
            <w:tcW w:w="3835" w:type="dxa"/>
          </w:tcPr>
          <w:p w14:paraId="0C989479" w14:textId="77777777" w:rsidR="00476400" w:rsidRPr="004941E0" w:rsidRDefault="00476400" w:rsidP="00603EFC">
            <w:pPr>
              <w:spacing w:before="60" w:after="60"/>
              <w:rPr>
                <w:rFonts w:ascii="Times New Roman" w:hAnsi="Times New Roman" w:cs="Times New Roman"/>
              </w:rPr>
            </w:pPr>
            <w:r w:rsidRPr="004941E0">
              <w:rPr>
                <w:rFonts w:ascii="Times New Roman" w:hAnsi="Times New Roman" w:cs="Times New Roman"/>
              </w:rPr>
              <w:t>Akdeniz Bölgesi</w:t>
            </w:r>
          </w:p>
        </w:tc>
        <w:tc>
          <w:tcPr>
            <w:tcW w:w="2693" w:type="dxa"/>
          </w:tcPr>
          <w:p w14:paraId="54849097" w14:textId="77777777" w:rsidR="00476400" w:rsidRPr="004941E0" w:rsidRDefault="00476400" w:rsidP="00603EFC">
            <w:pPr>
              <w:spacing w:before="60" w:after="60"/>
              <w:jc w:val="center"/>
              <w:rPr>
                <w:rFonts w:ascii="Times New Roman" w:hAnsi="Times New Roman" w:cs="Times New Roman"/>
              </w:rPr>
            </w:pPr>
            <w:r w:rsidRPr="004941E0">
              <w:rPr>
                <w:rFonts w:ascii="Times New Roman" w:hAnsi="Times New Roman" w:cs="Times New Roman"/>
              </w:rPr>
              <w:t>80</w:t>
            </w:r>
          </w:p>
        </w:tc>
        <w:tc>
          <w:tcPr>
            <w:tcW w:w="1984" w:type="dxa"/>
          </w:tcPr>
          <w:p w14:paraId="7CABD841" w14:textId="77777777" w:rsidR="00476400" w:rsidRPr="004941E0" w:rsidRDefault="00476400" w:rsidP="00603EFC">
            <w:pPr>
              <w:spacing w:before="60" w:after="60"/>
              <w:jc w:val="center"/>
              <w:rPr>
                <w:rFonts w:ascii="Times New Roman" w:hAnsi="Times New Roman" w:cs="Times New Roman"/>
              </w:rPr>
            </w:pPr>
            <w:r w:rsidRPr="004941E0">
              <w:rPr>
                <w:rFonts w:ascii="Times New Roman" w:hAnsi="Times New Roman" w:cs="Times New Roman"/>
              </w:rPr>
              <w:t>9,5</w:t>
            </w:r>
          </w:p>
        </w:tc>
      </w:tr>
      <w:tr w:rsidR="00476400" w:rsidRPr="00C6013B" w14:paraId="1BD6F211" w14:textId="77777777" w:rsidTr="00603EFC">
        <w:tc>
          <w:tcPr>
            <w:tcW w:w="3835" w:type="dxa"/>
          </w:tcPr>
          <w:p w14:paraId="39F2FAEB" w14:textId="77777777" w:rsidR="00476400" w:rsidRPr="004941E0" w:rsidRDefault="00476400" w:rsidP="00603EFC">
            <w:pPr>
              <w:spacing w:before="60" w:after="60"/>
              <w:rPr>
                <w:rFonts w:ascii="Times New Roman" w:hAnsi="Times New Roman" w:cs="Times New Roman"/>
              </w:rPr>
            </w:pPr>
            <w:r w:rsidRPr="004941E0">
              <w:rPr>
                <w:rFonts w:ascii="Times New Roman" w:hAnsi="Times New Roman" w:cs="Times New Roman"/>
              </w:rPr>
              <w:t>Doğu Anadolu Bölgesi</w:t>
            </w:r>
          </w:p>
        </w:tc>
        <w:tc>
          <w:tcPr>
            <w:tcW w:w="2693" w:type="dxa"/>
          </w:tcPr>
          <w:p w14:paraId="3990D5A6" w14:textId="77777777" w:rsidR="00476400" w:rsidRPr="004941E0" w:rsidRDefault="00476400" w:rsidP="00603EFC">
            <w:pPr>
              <w:spacing w:before="60" w:after="60"/>
              <w:jc w:val="center"/>
              <w:rPr>
                <w:rFonts w:ascii="Times New Roman" w:hAnsi="Times New Roman" w:cs="Times New Roman"/>
              </w:rPr>
            </w:pPr>
            <w:r w:rsidRPr="004941E0">
              <w:rPr>
                <w:rFonts w:ascii="Times New Roman" w:hAnsi="Times New Roman" w:cs="Times New Roman"/>
              </w:rPr>
              <w:t>23</w:t>
            </w:r>
          </w:p>
        </w:tc>
        <w:tc>
          <w:tcPr>
            <w:tcW w:w="1984" w:type="dxa"/>
          </w:tcPr>
          <w:p w14:paraId="046117B3" w14:textId="77777777" w:rsidR="00476400" w:rsidRPr="004941E0" w:rsidRDefault="00476400" w:rsidP="00603EFC">
            <w:pPr>
              <w:spacing w:before="60" w:after="60"/>
              <w:jc w:val="center"/>
              <w:rPr>
                <w:rFonts w:ascii="Times New Roman" w:hAnsi="Times New Roman" w:cs="Times New Roman"/>
              </w:rPr>
            </w:pPr>
            <w:r w:rsidRPr="004941E0">
              <w:rPr>
                <w:rFonts w:ascii="Times New Roman" w:hAnsi="Times New Roman" w:cs="Times New Roman"/>
              </w:rPr>
              <w:t>2,6</w:t>
            </w:r>
          </w:p>
        </w:tc>
      </w:tr>
      <w:tr w:rsidR="00476400" w:rsidRPr="00C6013B" w14:paraId="10F73C91" w14:textId="77777777" w:rsidTr="00603EFC">
        <w:tc>
          <w:tcPr>
            <w:tcW w:w="3835" w:type="dxa"/>
          </w:tcPr>
          <w:p w14:paraId="201126F5" w14:textId="77777777" w:rsidR="00476400" w:rsidRPr="004941E0" w:rsidRDefault="00476400" w:rsidP="00603EFC">
            <w:pPr>
              <w:spacing w:before="60" w:after="60"/>
              <w:rPr>
                <w:rFonts w:ascii="Times New Roman" w:hAnsi="Times New Roman" w:cs="Times New Roman"/>
              </w:rPr>
            </w:pPr>
            <w:r w:rsidRPr="004941E0">
              <w:rPr>
                <w:rFonts w:ascii="Times New Roman" w:hAnsi="Times New Roman" w:cs="Times New Roman"/>
              </w:rPr>
              <w:t>Ege Bölgesi</w:t>
            </w:r>
          </w:p>
        </w:tc>
        <w:tc>
          <w:tcPr>
            <w:tcW w:w="2693" w:type="dxa"/>
          </w:tcPr>
          <w:p w14:paraId="4D1041FF" w14:textId="77777777" w:rsidR="00476400" w:rsidRPr="004941E0" w:rsidRDefault="00476400" w:rsidP="00603EFC">
            <w:pPr>
              <w:spacing w:before="60" w:after="60"/>
              <w:jc w:val="center"/>
              <w:rPr>
                <w:rFonts w:ascii="Times New Roman" w:hAnsi="Times New Roman" w:cs="Times New Roman"/>
              </w:rPr>
            </w:pPr>
            <w:r w:rsidRPr="004941E0">
              <w:rPr>
                <w:rFonts w:ascii="Times New Roman" w:hAnsi="Times New Roman" w:cs="Times New Roman"/>
              </w:rPr>
              <w:t>337</w:t>
            </w:r>
          </w:p>
        </w:tc>
        <w:tc>
          <w:tcPr>
            <w:tcW w:w="1984" w:type="dxa"/>
          </w:tcPr>
          <w:p w14:paraId="03C0A7EF" w14:textId="77777777" w:rsidR="00476400" w:rsidRPr="004941E0" w:rsidRDefault="00476400" w:rsidP="00603EFC">
            <w:pPr>
              <w:spacing w:before="60" w:after="60"/>
              <w:jc w:val="center"/>
              <w:rPr>
                <w:rFonts w:ascii="Times New Roman" w:hAnsi="Times New Roman" w:cs="Times New Roman"/>
              </w:rPr>
            </w:pPr>
            <w:r w:rsidRPr="004941E0">
              <w:rPr>
                <w:rFonts w:ascii="Times New Roman" w:hAnsi="Times New Roman" w:cs="Times New Roman"/>
              </w:rPr>
              <w:t>40,2</w:t>
            </w:r>
          </w:p>
        </w:tc>
      </w:tr>
      <w:tr w:rsidR="00476400" w:rsidRPr="00C6013B" w14:paraId="4B848F9D" w14:textId="77777777" w:rsidTr="00603EFC">
        <w:tc>
          <w:tcPr>
            <w:tcW w:w="3835" w:type="dxa"/>
          </w:tcPr>
          <w:p w14:paraId="77DB37C0" w14:textId="77777777" w:rsidR="00476400" w:rsidRPr="004941E0" w:rsidRDefault="00476400" w:rsidP="00603EFC">
            <w:pPr>
              <w:spacing w:before="60" w:after="60"/>
              <w:rPr>
                <w:rFonts w:ascii="Times New Roman" w:hAnsi="Times New Roman" w:cs="Times New Roman"/>
              </w:rPr>
            </w:pPr>
            <w:r w:rsidRPr="004941E0">
              <w:rPr>
                <w:rFonts w:ascii="Times New Roman" w:hAnsi="Times New Roman" w:cs="Times New Roman"/>
              </w:rPr>
              <w:t>Güney Doğu Anadolu Bölgesi</w:t>
            </w:r>
          </w:p>
        </w:tc>
        <w:tc>
          <w:tcPr>
            <w:tcW w:w="2693" w:type="dxa"/>
          </w:tcPr>
          <w:p w14:paraId="2FF6BFFB" w14:textId="77777777" w:rsidR="00476400" w:rsidRPr="004941E0" w:rsidRDefault="00476400" w:rsidP="00603EFC">
            <w:pPr>
              <w:spacing w:before="60" w:after="60"/>
              <w:jc w:val="center"/>
              <w:rPr>
                <w:rFonts w:ascii="Times New Roman" w:hAnsi="Times New Roman" w:cs="Times New Roman"/>
              </w:rPr>
            </w:pPr>
            <w:r w:rsidRPr="004941E0">
              <w:rPr>
                <w:rFonts w:ascii="Times New Roman" w:hAnsi="Times New Roman" w:cs="Times New Roman"/>
              </w:rPr>
              <w:t>21</w:t>
            </w:r>
          </w:p>
        </w:tc>
        <w:tc>
          <w:tcPr>
            <w:tcW w:w="1984" w:type="dxa"/>
          </w:tcPr>
          <w:p w14:paraId="282FC425" w14:textId="77777777" w:rsidR="00476400" w:rsidRPr="004941E0" w:rsidRDefault="00476400" w:rsidP="00603EFC">
            <w:pPr>
              <w:spacing w:before="60" w:after="60"/>
              <w:jc w:val="center"/>
              <w:rPr>
                <w:rFonts w:ascii="Times New Roman" w:hAnsi="Times New Roman" w:cs="Times New Roman"/>
              </w:rPr>
            </w:pPr>
            <w:r w:rsidRPr="004941E0">
              <w:rPr>
                <w:rFonts w:ascii="Times New Roman" w:hAnsi="Times New Roman" w:cs="Times New Roman"/>
              </w:rPr>
              <w:t>2,5</w:t>
            </w:r>
          </w:p>
        </w:tc>
      </w:tr>
      <w:tr w:rsidR="00476400" w:rsidRPr="00C6013B" w14:paraId="5734E3E1" w14:textId="77777777" w:rsidTr="00603EFC">
        <w:tc>
          <w:tcPr>
            <w:tcW w:w="3835" w:type="dxa"/>
          </w:tcPr>
          <w:p w14:paraId="37866183" w14:textId="77777777" w:rsidR="00476400" w:rsidRPr="004941E0" w:rsidRDefault="00476400" w:rsidP="00603EFC">
            <w:pPr>
              <w:spacing w:before="60" w:after="60"/>
              <w:rPr>
                <w:rFonts w:ascii="Times New Roman" w:hAnsi="Times New Roman" w:cs="Times New Roman"/>
              </w:rPr>
            </w:pPr>
            <w:r w:rsidRPr="004941E0">
              <w:rPr>
                <w:rFonts w:ascii="Times New Roman" w:hAnsi="Times New Roman" w:cs="Times New Roman"/>
              </w:rPr>
              <w:t>İç Anadolu Bölgesi</w:t>
            </w:r>
          </w:p>
        </w:tc>
        <w:tc>
          <w:tcPr>
            <w:tcW w:w="2693" w:type="dxa"/>
          </w:tcPr>
          <w:p w14:paraId="3957B283" w14:textId="77777777" w:rsidR="00476400" w:rsidRPr="004941E0" w:rsidRDefault="00476400" w:rsidP="00603EFC">
            <w:pPr>
              <w:spacing w:before="60" w:after="60"/>
              <w:jc w:val="center"/>
              <w:rPr>
                <w:rFonts w:ascii="Times New Roman" w:hAnsi="Times New Roman" w:cs="Times New Roman"/>
              </w:rPr>
            </w:pPr>
            <w:r w:rsidRPr="004941E0">
              <w:rPr>
                <w:rFonts w:ascii="Times New Roman" w:hAnsi="Times New Roman" w:cs="Times New Roman"/>
              </w:rPr>
              <w:t>164</w:t>
            </w:r>
          </w:p>
        </w:tc>
        <w:tc>
          <w:tcPr>
            <w:tcW w:w="1984" w:type="dxa"/>
          </w:tcPr>
          <w:p w14:paraId="74680FD9" w14:textId="77777777" w:rsidR="00476400" w:rsidRPr="004941E0" w:rsidRDefault="00476400" w:rsidP="00603EFC">
            <w:pPr>
              <w:spacing w:before="60" w:after="60"/>
              <w:jc w:val="center"/>
              <w:rPr>
                <w:rFonts w:ascii="Times New Roman" w:hAnsi="Times New Roman" w:cs="Times New Roman"/>
              </w:rPr>
            </w:pPr>
            <w:r w:rsidRPr="004941E0">
              <w:rPr>
                <w:rFonts w:ascii="Times New Roman" w:hAnsi="Times New Roman" w:cs="Times New Roman"/>
              </w:rPr>
              <w:t>20,0</w:t>
            </w:r>
          </w:p>
        </w:tc>
      </w:tr>
      <w:tr w:rsidR="00476400" w:rsidRPr="00C6013B" w14:paraId="0F94BF32" w14:textId="77777777" w:rsidTr="00603EFC">
        <w:tc>
          <w:tcPr>
            <w:tcW w:w="3835" w:type="dxa"/>
          </w:tcPr>
          <w:p w14:paraId="231705E2" w14:textId="77777777" w:rsidR="00476400" w:rsidRPr="004941E0" w:rsidRDefault="00476400" w:rsidP="00603EFC">
            <w:pPr>
              <w:spacing w:before="60" w:after="60"/>
              <w:rPr>
                <w:rFonts w:ascii="Times New Roman" w:hAnsi="Times New Roman" w:cs="Times New Roman"/>
              </w:rPr>
            </w:pPr>
            <w:r w:rsidRPr="004941E0">
              <w:rPr>
                <w:rFonts w:ascii="Times New Roman" w:hAnsi="Times New Roman" w:cs="Times New Roman"/>
              </w:rPr>
              <w:t>Karadeniz Bölgesi</w:t>
            </w:r>
          </w:p>
        </w:tc>
        <w:tc>
          <w:tcPr>
            <w:tcW w:w="2693" w:type="dxa"/>
          </w:tcPr>
          <w:p w14:paraId="45496C18" w14:textId="77777777" w:rsidR="00476400" w:rsidRPr="004941E0" w:rsidRDefault="00476400" w:rsidP="00603EFC">
            <w:pPr>
              <w:spacing w:before="60" w:after="60"/>
              <w:jc w:val="center"/>
              <w:rPr>
                <w:rFonts w:ascii="Times New Roman" w:hAnsi="Times New Roman" w:cs="Times New Roman"/>
              </w:rPr>
            </w:pPr>
            <w:r w:rsidRPr="004941E0">
              <w:rPr>
                <w:rFonts w:ascii="Times New Roman" w:hAnsi="Times New Roman" w:cs="Times New Roman"/>
              </w:rPr>
              <w:t>26</w:t>
            </w:r>
          </w:p>
        </w:tc>
        <w:tc>
          <w:tcPr>
            <w:tcW w:w="1984" w:type="dxa"/>
          </w:tcPr>
          <w:p w14:paraId="2CC4A904" w14:textId="77777777" w:rsidR="00476400" w:rsidRPr="004941E0" w:rsidRDefault="00476400" w:rsidP="00603EFC">
            <w:pPr>
              <w:spacing w:before="60" w:after="60"/>
              <w:jc w:val="center"/>
              <w:rPr>
                <w:rFonts w:ascii="Times New Roman" w:hAnsi="Times New Roman" w:cs="Times New Roman"/>
              </w:rPr>
            </w:pPr>
            <w:r w:rsidRPr="004941E0">
              <w:rPr>
                <w:rFonts w:ascii="Times New Roman" w:hAnsi="Times New Roman" w:cs="Times New Roman"/>
              </w:rPr>
              <w:t>2,9</w:t>
            </w:r>
          </w:p>
        </w:tc>
      </w:tr>
      <w:tr w:rsidR="00476400" w:rsidRPr="00C6013B" w14:paraId="46453C64" w14:textId="77777777" w:rsidTr="00603EFC">
        <w:tc>
          <w:tcPr>
            <w:tcW w:w="3835" w:type="dxa"/>
          </w:tcPr>
          <w:p w14:paraId="5877923E" w14:textId="77777777" w:rsidR="00476400" w:rsidRPr="004941E0" w:rsidRDefault="00476400" w:rsidP="00603EFC">
            <w:pPr>
              <w:spacing w:before="60" w:after="60"/>
              <w:rPr>
                <w:rFonts w:ascii="Times New Roman" w:hAnsi="Times New Roman" w:cs="Times New Roman"/>
              </w:rPr>
            </w:pPr>
            <w:r w:rsidRPr="004941E0">
              <w:rPr>
                <w:rFonts w:ascii="Times New Roman" w:hAnsi="Times New Roman" w:cs="Times New Roman"/>
              </w:rPr>
              <w:t>Marmara Bölgesi</w:t>
            </w:r>
          </w:p>
        </w:tc>
        <w:tc>
          <w:tcPr>
            <w:tcW w:w="2693" w:type="dxa"/>
          </w:tcPr>
          <w:p w14:paraId="7E322D63" w14:textId="77777777" w:rsidR="00476400" w:rsidRPr="004941E0" w:rsidRDefault="00476400" w:rsidP="00603EFC">
            <w:pPr>
              <w:spacing w:before="60" w:after="60"/>
              <w:jc w:val="center"/>
              <w:rPr>
                <w:rFonts w:ascii="Times New Roman" w:hAnsi="Times New Roman" w:cs="Times New Roman"/>
              </w:rPr>
            </w:pPr>
            <w:r w:rsidRPr="004941E0">
              <w:rPr>
                <w:rFonts w:ascii="Times New Roman" w:hAnsi="Times New Roman" w:cs="Times New Roman"/>
              </w:rPr>
              <w:t>117</w:t>
            </w:r>
          </w:p>
        </w:tc>
        <w:tc>
          <w:tcPr>
            <w:tcW w:w="1984" w:type="dxa"/>
          </w:tcPr>
          <w:p w14:paraId="66041923" w14:textId="77777777" w:rsidR="00476400" w:rsidRPr="004941E0" w:rsidRDefault="00476400" w:rsidP="00603EFC">
            <w:pPr>
              <w:spacing w:before="60" w:after="60"/>
              <w:jc w:val="center"/>
              <w:rPr>
                <w:rFonts w:ascii="Times New Roman" w:hAnsi="Times New Roman" w:cs="Times New Roman"/>
              </w:rPr>
            </w:pPr>
            <w:r w:rsidRPr="004941E0">
              <w:rPr>
                <w:rFonts w:ascii="Times New Roman" w:hAnsi="Times New Roman" w:cs="Times New Roman"/>
              </w:rPr>
              <w:t>13,9</w:t>
            </w:r>
          </w:p>
        </w:tc>
      </w:tr>
      <w:tr w:rsidR="00476400" w:rsidRPr="00C6013B" w14:paraId="3D4934B0" w14:textId="77777777" w:rsidTr="00603EFC">
        <w:tc>
          <w:tcPr>
            <w:tcW w:w="3835" w:type="dxa"/>
          </w:tcPr>
          <w:p w14:paraId="692A98A6" w14:textId="77777777" w:rsidR="00476400" w:rsidRPr="004941E0" w:rsidRDefault="00476400" w:rsidP="00603EFC">
            <w:pPr>
              <w:spacing w:before="60" w:after="60"/>
              <w:rPr>
                <w:rFonts w:ascii="Times New Roman" w:hAnsi="Times New Roman" w:cs="Times New Roman"/>
              </w:rPr>
            </w:pPr>
            <w:r w:rsidRPr="004941E0">
              <w:rPr>
                <w:rFonts w:ascii="Times New Roman" w:hAnsi="Times New Roman" w:cs="Times New Roman"/>
              </w:rPr>
              <w:t>Yurt Dışı</w:t>
            </w:r>
          </w:p>
        </w:tc>
        <w:tc>
          <w:tcPr>
            <w:tcW w:w="2693" w:type="dxa"/>
          </w:tcPr>
          <w:p w14:paraId="222F0DB8" w14:textId="77777777" w:rsidR="00476400" w:rsidRPr="004941E0" w:rsidRDefault="00476400" w:rsidP="00603EFC">
            <w:pPr>
              <w:spacing w:before="60" w:after="60"/>
              <w:jc w:val="center"/>
              <w:rPr>
                <w:rFonts w:ascii="Times New Roman" w:hAnsi="Times New Roman" w:cs="Times New Roman"/>
              </w:rPr>
            </w:pPr>
            <w:r w:rsidRPr="004941E0">
              <w:rPr>
                <w:rFonts w:ascii="Times New Roman" w:hAnsi="Times New Roman" w:cs="Times New Roman"/>
              </w:rPr>
              <w:t>35</w:t>
            </w:r>
          </w:p>
        </w:tc>
        <w:tc>
          <w:tcPr>
            <w:tcW w:w="1984" w:type="dxa"/>
          </w:tcPr>
          <w:p w14:paraId="022E1787" w14:textId="77777777" w:rsidR="00476400" w:rsidRPr="004941E0" w:rsidRDefault="00476400" w:rsidP="00603EFC">
            <w:pPr>
              <w:spacing w:before="60" w:after="60"/>
              <w:jc w:val="center"/>
              <w:rPr>
                <w:rFonts w:ascii="Times New Roman" w:hAnsi="Times New Roman" w:cs="Times New Roman"/>
              </w:rPr>
            </w:pPr>
            <w:r w:rsidRPr="004941E0">
              <w:rPr>
                <w:rFonts w:ascii="Times New Roman" w:hAnsi="Times New Roman" w:cs="Times New Roman"/>
              </w:rPr>
              <w:t>4,2</w:t>
            </w:r>
          </w:p>
        </w:tc>
      </w:tr>
      <w:tr w:rsidR="00476400" w:rsidRPr="00C6013B" w14:paraId="1CA4F323" w14:textId="77777777" w:rsidTr="00603EFC">
        <w:tc>
          <w:tcPr>
            <w:tcW w:w="3835" w:type="dxa"/>
          </w:tcPr>
          <w:p w14:paraId="3C7728F2" w14:textId="77777777" w:rsidR="00476400" w:rsidRPr="004941E0" w:rsidRDefault="00476400" w:rsidP="00603EFC">
            <w:pPr>
              <w:spacing w:before="60" w:after="60"/>
              <w:rPr>
                <w:rFonts w:ascii="Times New Roman" w:hAnsi="Times New Roman" w:cs="Times New Roman"/>
              </w:rPr>
            </w:pPr>
            <w:r w:rsidRPr="004941E0">
              <w:rPr>
                <w:rFonts w:ascii="Times New Roman" w:hAnsi="Times New Roman" w:cs="Times New Roman"/>
              </w:rPr>
              <w:t>Toplam</w:t>
            </w:r>
          </w:p>
        </w:tc>
        <w:tc>
          <w:tcPr>
            <w:tcW w:w="2693" w:type="dxa"/>
          </w:tcPr>
          <w:p w14:paraId="426A90B3" w14:textId="77777777" w:rsidR="00476400" w:rsidRPr="004941E0" w:rsidRDefault="00476400" w:rsidP="00603EFC">
            <w:pPr>
              <w:spacing w:before="60" w:after="60"/>
              <w:jc w:val="center"/>
              <w:rPr>
                <w:rFonts w:ascii="Times New Roman" w:hAnsi="Times New Roman" w:cs="Times New Roman"/>
              </w:rPr>
            </w:pPr>
            <w:r w:rsidRPr="004941E0">
              <w:rPr>
                <w:rFonts w:ascii="Times New Roman" w:hAnsi="Times New Roman" w:cs="Times New Roman"/>
              </w:rPr>
              <w:t>803</w:t>
            </w:r>
          </w:p>
        </w:tc>
        <w:tc>
          <w:tcPr>
            <w:tcW w:w="1984" w:type="dxa"/>
          </w:tcPr>
          <w:p w14:paraId="0D3DF321" w14:textId="77777777" w:rsidR="00476400" w:rsidRPr="004941E0" w:rsidRDefault="00476400" w:rsidP="00603EFC">
            <w:pPr>
              <w:spacing w:before="60" w:after="60"/>
              <w:jc w:val="center"/>
              <w:rPr>
                <w:rFonts w:ascii="Times New Roman" w:hAnsi="Times New Roman" w:cs="Times New Roman"/>
              </w:rPr>
            </w:pPr>
            <w:r w:rsidRPr="004941E0">
              <w:rPr>
                <w:rFonts w:ascii="Times New Roman" w:hAnsi="Times New Roman" w:cs="Times New Roman"/>
              </w:rPr>
              <w:t>95,8</w:t>
            </w:r>
          </w:p>
        </w:tc>
      </w:tr>
      <w:tr w:rsidR="00476400" w:rsidRPr="00C6013B" w14:paraId="1E6DDC6F" w14:textId="77777777" w:rsidTr="00603EFC">
        <w:tc>
          <w:tcPr>
            <w:tcW w:w="3835" w:type="dxa"/>
          </w:tcPr>
          <w:p w14:paraId="7F103764" w14:textId="77777777" w:rsidR="00476400" w:rsidRPr="004941E0" w:rsidRDefault="00476400" w:rsidP="00603EFC">
            <w:pPr>
              <w:spacing w:before="60" w:after="60"/>
              <w:rPr>
                <w:rFonts w:ascii="Times New Roman" w:hAnsi="Times New Roman" w:cs="Times New Roman"/>
              </w:rPr>
            </w:pPr>
            <w:r w:rsidRPr="004941E0">
              <w:rPr>
                <w:rFonts w:ascii="Times New Roman" w:hAnsi="Times New Roman" w:cs="Times New Roman"/>
              </w:rPr>
              <w:t>Belirtmeyenler</w:t>
            </w:r>
          </w:p>
        </w:tc>
        <w:tc>
          <w:tcPr>
            <w:tcW w:w="2693" w:type="dxa"/>
          </w:tcPr>
          <w:p w14:paraId="2C29E194" w14:textId="77777777" w:rsidR="00476400" w:rsidRPr="004941E0" w:rsidRDefault="00476400" w:rsidP="00603EFC">
            <w:pPr>
              <w:spacing w:before="60" w:after="60"/>
              <w:jc w:val="center"/>
              <w:rPr>
                <w:rFonts w:ascii="Times New Roman" w:hAnsi="Times New Roman" w:cs="Times New Roman"/>
              </w:rPr>
            </w:pPr>
            <w:r w:rsidRPr="004941E0">
              <w:rPr>
                <w:rFonts w:ascii="Times New Roman" w:hAnsi="Times New Roman" w:cs="Times New Roman"/>
              </w:rPr>
              <w:t>35</w:t>
            </w:r>
          </w:p>
        </w:tc>
        <w:tc>
          <w:tcPr>
            <w:tcW w:w="1984" w:type="dxa"/>
          </w:tcPr>
          <w:p w14:paraId="5DBFB41E" w14:textId="77777777" w:rsidR="00476400" w:rsidRPr="004941E0" w:rsidRDefault="00476400" w:rsidP="00603EFC">
            <w:pPr>
              <w:spacing w:before="60" w:after="60"/>
              <w:jc w:val="center"/>
              <w:rPr>
                <w:rFonts w:ascii="Times New Roman" w:hAnsi="Times New Roman" w:cs="Times New Roman"/>
              </w:rPr>
            </w:pPr>
            <w:r w:rsidRPr="004941E0">
              <w:rPr>
                <w:rFonts w:ascii="Times New Roman" w:hAnsi="Times New Roman" w:cs="Times New Roman"/>
              </w:rPr>
              <w:t>4,2</w:t>
            </w:r>
          </w:p>
        </w:tc>
      </w:tr>
      <w:tr w:rsidR="00476400" w:rsidRPr="00C6013B" w14:paraId="40BF4D29" w14:textId="77777777" w:rsidTr="00603EFC">
        <w:tc>
          <w:tcPr>
            <w:tcW w:w="3835" w:type="dxa"/>
          </w:tcPr>
          <w:p w14:paraId="77AE59A0" w14:textId="77777777" w:rsidR="00476400" w:rsidRPr="004941E0" w:rsidRDefault="00476400" w:rsidP="00603EFC">
            <w:pPr>
              <w:spacing w:before="60" w:after="60"/>
              <w:rPr>
                <w:rFonts w:ascii="Times New Roman" w:hAnsi="Times New Roman" w:cs="Times New Roman"/>
              </w:rPr>
            </w:pPr>
            <w:r w:rsidRPr="004941E0">
              <w:rPr>
                <w:rFonts w:ascii="Times New Roman" w:hAnsi="Times New Roman" w:cs="Times New Roman"/>
              </w:rPr>
              <w:t>TOPLAM</w:t>
            </w:r>
          </w:p>
        </w:tc>
        <w:tc>
          <w:tcPr>
            <w:tcW w:w="2693" w:type="dxa"/>
          </w:tcPr>
          <w:p w14:paraId="76B13E04" w14:textId="77777777" w:rsidR="00476400" w:rsidRPr="004941E0" w:rsidRDefault="00476400" w:rsidP="00603EFC">
            <w:pPr>
              <w:spacing w:before="60" w:after="60"/>
              <w:jc w:val="center"/>
              <w:rPr>
                <w:rFonts w:ascii="Times New Roman" w:hAnsi="Times New Roman" w:cs="Times New Roman"/>
              </w:rPr>
            </w:pPr>
            <w:r w:rsidRPr="004941E0">
              <w:rPr>
                <w:rFonts w:ascii="Times New Roman" w:hAnsi="Times New Roman" w:cs="Times New Roman"/>
              </w:rPr>
              <w:t>838</w:t>
            </w:r>
          </w:p>
        </w:tc>
        <w:tc>
          <w:tcPr>
            <w:tcW w:w="1984" w:type="dxa"/>
          </w:tcPr>
          <w:p w14:paraId="08A51911" w14:textId="77777777" w:rsidR="00476400" w:rsidRPr="004941E0" w:rsidRDefault="00476400" w:rsidP="00603EFC">
            <w:pPr>
              <w:spacing w:before="60" w:after="60"/>
              <w:jc w:val="center"/>
              <w:rPr>
                <w:rFonts w:ascii="Times New Roman" w:hAnsi="Times New Roman" w:cs="Times New Roman"/>
              </w:rPr>
            </w:pPr>
            <w:r w:rsidRPr="004941E0">
              <w:rPr>
                <w:rFonts w:ascii="Times New Roman" w:hAnsi="Times New Roman" w:cs="Times New Roman"/>
              </w:rPr>
              <w:t>100,0</w:t>
            </w:r>
          </w:p>
        </w:tc>
      </w:tr>
    </w:tbl>
    <w:p w14:paraId="2D96D4B9" w14:textId="4083DE2B" w:rsidR="00475E01" w:rsidRPr="00475E01" w:rsidRDefault="00016B11" w:rsidP="00603EFC">
      <w:pPr>
        <w:spacing w:before="120" w:after="120" w:line="360" w:lineRule="auto"/>
        <w:ind w:firstLine="709"/>
        <w:jc w:val="both"/>
        <w:rPr>
          <w:rFonts w:ascii="Times New Roman" w:hAnsi="Times New Roman" w:cs="Times New Roman"/>
          <w:kern w:val="2"/>
          <w:sz w:val="24"/>
          <w:szCs w:val="24"/>
          <w14:ligatures w14:val="standardContextual"/>
        </w:rPr>
      </w:pPr>
      <w:r>
        <w:rPr>
          <w:rFonts w:ascii="Times New Roman" w:hAnsi="Times New Roman" w:cs="Times New Roman"/>
          <w:kern w:val="2"/>
          <w:sz w:val="24"/>
          <w:szCs w:val="24"/>
          <w14:ligatures w14:val="standardContextual"/>
        </w:rPr>
        <w:t>Tablo 6’</w:t>
      </w:r>
      <w:r w:rsidR="002623CD">
        <w:rPr>
          <w:rFonts w:ascii="Times New Roman" w:hAnsi="Times New Roman" w:cs="Times New Roman"/>
          <w:kern w:val="2"/>
          <w:sz w:val="24"/>
          <w:szCs w:val="24"/>
          <w14:ligatures w14:val="standardContextual"/>
        </w:rPr>
        <w:t>ya göre</w:t>
      </w:r>
      <w:r w:rsidR="00E4125E">
        <w:rPr>
          <w:rFonts w:ascii="Times New Roman" w:hAnsi="Times New Roman" w:cs="Times New Roman"/>
          <w:kern w:val="2"/>
          <w:sz w:val="24"/>
          <w:szCs w:val="24"/>
          <w14:ligatures w14:val="standardContextual"/>
        </w:rPr>
        <w:t>,</w:t>
      </w:r>
      <w:r>
        <w:rPr>
          <w:rFonts w:ascii="Times New Roman" w:hAnsi="Times New Roman" w:cs="Times New Roman"/>
          <w:kern w:val="2"/>
          <w:sz w:val="24"/>
          <w:szCs w:val="24"/>
          <w14:ligatures w14:val="standardContextual"/>
        </w:rPr>
        <w:t xml:space="preserve"> </w:t>
      </w:r>
      <w:r w:rsidR="00BD36D8">
        <w:rPr>
          <w:rFonts w:ascii="Times New Roman" w:hAnsi="Times New Roman" w:cs="Times New Roman"/>
          <w:kern w:val="2"/>
          <w:sz w:val="24"/>
          <w:szCs w:val="24"/>
          <w14:ligatures w14:val="standardContextual"/>
        </w:rPr>
        <w:t>a</w:t>
      </w:r>
      <w:r w:rsidR="00BD36D8" w:rsidRPr="00475E01">
        <w:rPr>
          <w:rFonts w:ascii="Times New Roman" w:hAnsi="Times New Roman" w:cs="Times New Roman"/>
          <w:kern w:val="2"/>
          <w:sz w:val="24"/>
          <w:szCs w:val="24"/>
          <w14:ligatures w14:val="standardContextual"/>
        </w:rPr>
        <w:t>nkete</w:t>
      </w:r>
      <w:r w:rsidR="00BD36D8">
        <w:rPr>
          <w:rFonts w:ascii="Times New Roman" w:hAnsi="Times New Roman" w:cs="Times New Roman"/>
          <w:kern w:val="2"/>
          <w:sz w:val="24"/>
          <w:szCs w:val="24"/>
          <w14:ligatures w14:val="standardContextual"/>
        </w:rPr>
        <w:t xml:space="preserve"> </w:t>
      </w:r>
      <w:r w:rsidR="00BD36D8" w:rsidRPr="00475E01">
        <w:rPr>
          <w:rFonts w:ascii="Times New Roman" w:hAnsi="Times New Roman" w:cs="Times New Roman"/>
          <w:kern w:val="2"/>
          <w:sz w:val="24"/>
          <w:szCs w:val="24"/>
          <w14:ligatures w14:val="standardContextual"/>
        </w:rPr>
        <w:t>456</w:t>
      </w:r>
      <w:r w:rsidR="00475E01" w:rsidRPr="00475E01">
        <w:rPr>
          <w:rFonts w:ascii="Times New Roman" w:hAnsi="Times New Roman" w:cs="Times New Roman"/>
          <w:kern w:val="2"/>
          <w:sz w:val="24"/>
          <w:szCs w:val="24"/>
          <w14:ligatures w14:val="standardContextual"/>
        </w:rPr>
        <w:t xml:space="preserve"> öğrenci kadın, 380 öğrenci erkek öğrenci katılım sağlamıştır. </w:t>
      </w:r>
      <w:r w:rsidR="00475E01" w:rsidRPr="00475E01">
        <w:rPr>
          <w:rFonts w:ascii="Times New Roman" w:eastAsia="Calibri" w:hAnsi="Times New Roman" w:cs="Times New Roman"/>
          <w:sz w:val="24"/>
          <w:szCs w:val="24"/>
        </w:rPr>
        <w:t>Kadın öğrenciler %54,4 oranla erkek öğrencilerden (%45,3) daha fazladır. Ankete katılan öğrencilerin çoğunluğunun 20-23 yaş (</w:t>
      </w:r>
      <w:r w:rsidR="000D50BC" w:rsidRPr="00E87306">
        <w:rPr>
          <w:rFonts w:ascii="Times New Roman" w:eastAsia="Calibri" w:hAnsi="Times New Roman" w:cs="Times New Roman"/>
          <w:sz w:val="24"/>
          <w:szCs w:val="24"/>
        </w:rPr>
        <w:t>%82</w:t>
      </w:r>
      <w:r w:rsidR="00E87306" w:rsidRPr="00E87306">
        <w:rPr>
          <w:rFonts w:ascii="Times New Roman" w:eastAsia="Calibri" w:hAnsi="Times New Roman" w:cs="Times New Roman"/>
          <w:sz w:val="24"/>
          <w:szCs w:val="24"/>
        </w:rPr>
        <w:t>,8)</w:t>
      </w:r>
      <w:r w:rsidR="001619B1">
        <w:rPr>
          <w:rFonts w:ascii="Times New Roman" w:eastAsia="Calibri" w:hAnsi="Times New Roman" w:cs="Times New Roman"/>
          <w:sz w:val="24"/>
          <w:szCs w:val="24"/>
        </w:rPr>
        <w:t xml:space="preserve"> </w:t>
      </w:r>
      <w:r w:rsidR="00475E01" w:rsidRPr="00475E01">
        <w:rPr>
          <w:rFonts w:ascii="Times New Roman" w:eastAsia="Calibri" w:hAnsi="Times New Roman" w:cs="Times New Roman"/>
          <w:sz w:val="24"/>
          <w:szCs w:val="24"/>
        </w:rPr>
        <w:t xml:space="preserve">aralığında olduğu anlaşılmaktadır. </w:t>
      </w:r>
      <w:r w:rsidR="00475E01" w:rsidRPr="00475E01">
        <w:rPr>
          <w:rFonts w:ascii="Times New Roman" w:hAnsi="Times New Roman" w:cs="Times New Roman"/>
          <w:kern w:val="2"/>
          <w:sz w:val="24"/>
          <w:szCs w:val="24"/>
          <w14:ligatures w14:val="standardContextual"/>
        </w:rPr>
        <w:t xml:space="preserve">Katılımcıların doğum yerlerinin çoğunlukla Ege </w:t>
      </w:r>
      <w:r w:rsidR="0014214C" w:rsidRPr="00475E01">
        <w:rPr>
          <w:rFonts w:ascii="Times New Roman" w:hAnsi="Times New Roman" w:cs="Times New Roman"/>
          <w:kern w:val="2"/>
          <w:sz w:val="24"/>
          <w:szCs w:val="24"/>
          <w14:ligatures w14:val="standardContextual"/>
        </w:rPr>
        <w:t>Bölgesi’nde (</w:t>
      </w:r>
      <w:r w:rsidR="00475E01" w:rsidRPr="00475E01">
        <w:rPr>
          <w:rFonts w:ascii="Times New Roman" w:hAnsi="Times New Roman" w:cs="Times New Roman"/>
          <w:kern w:val="2"/>
          <w:sz w:val="24"/>
          <w:szCs w:val="24"/>
          <w14:ligatures w14:val="standardContextual"/>
        </w:rPr>
        <w:t>çoğunlukla Afyon İli) olduğu ve Türkiye dışından da 35 yabancı uyruklu katılımcının bulunduğu görülmektedir.</w:t>
      </w:r>
      <w:r w:rsidR="00DB75ED">
        <w:rPr>
          <w:rFonts w:ascii="Times New Roman" w:hAnsi="Times New Roman" w:cs="Times New Roman"/>
          <w:kern w:val="2"/>
          <w:sz w:val="24"/>
          <w:szCs w:val="24"/>
          <w14:ligatures w14:val="standardContextual"/>
        </w:rPr>
        <w:t xml:space="preserve"> </w:t>
      </w:r>
      <w:r w:rsidR="0014214C">
        <w:rPr>
          <w:rFonts w:ascii="Times New Roman" w:hAnsi="Times New Roman" w:cs="Times New Roman"/>
          <w:kern w:val="2"/>
          <w:sz w:val="24"/>
          <w:szCs w:val="24"/>
          <w14:ligatures w14:val="standardContextual"/>
        </w:rPr>
        <w:t>Öğrencilerin sınıf</w:t>
      </w:r>
      <w:r w:rsidR="0057033B">
        <w:rPr>
          <w:rFonts w:ascii="Times New Roman" w:hAnsi="Times New Roman" w:cs="Times New Roman"/>
          <w:kern w:val="2"/>
          <w:sz w:val="24"/>
          <w:szCs w:val="24"/>
          <w14:ligatures w14:val="standardContextual"/>
        </w:rPr>
        <w:t>, bölüm, fakültede ders al</w:t>
      </w:r>
      <w:r w:rsidR="00E008A5">
        <w:rPr>
          <w:rFonts w:ascii="Times New Roman" w:hAnsi="Times New Roman" w:cs="Times New Roman"/>
          <w:kern w:val="2"/>
          <w:sz w:val="24"/>
          <w:szCs w:val="24"/>
          <w14:ligatures w14:val="standardContextual"/>
        </w:rPr>
        <w:t>ma ve fakülte dışında kurs alma durumları</w:t>
      </w:r>
      <w:r w:rsidR="009B21A9">
        <w:rPr>
          <w:rFonts w:ascii="Times New Roman" w:hAnsi="Times New Roman" w:cs="Times New Roman"/>
          <w:kern w:val="2"/>
          <w:sz w:val="24"/>
          <w:szCs w:val="24"/>
          <w14:ligatures w14:val="standardContextual"/>
        </w:rPr>
        <w:t xml:space="preserve"> aşağıdaki tablo7’de sunulmuştur.</w:t>
      </w:r>
    </w:p>
    <w:p w14:paraId="625694EF" w14:textId="6E7AED10" w:rsidR="003F5D38" w:rsidRPr="000D5691" w:rsidRDefault="00603EFC" w:rsidP="00603EFC">
      <w:pPr>
        <w:pStyle w:val="ResimYazs"/>
        <w:rPr>
          <w:rFonts w:cs="Times New Roman"/>
          <w:i/>
          <w:iCs w:val="0"/>
          <w:szCs w:val="22"/>
        </w:rPr>
      </w:pPr>
      <w:bookmarkStart w:id="103" w:name="_Toc162738920"/>
      <w:bookmarkStart w:id="104" w:name="_Toc162738946"/>
      <w:r w:rsidRPr="00603EFC">
        <w:rPr>
          <w:b/>
        </w:rPr>
        <w:t xml:space="preserve">Tablo </w:t>
      </w:r>
      <w:r w:rsidRPr="00603EFC">
        <w:rPr>
          <w:b/>
        </w:rPr>
        <w:fldChar w:fldCharType="begin"/>
      </w:r>
      <w:r w:rsidRPr="00603EFC">
        <w:rPr>
          <w:b/>
        </w:rPr>
        <w:instrText xml:space="preserve"> SEQ Tablo \* ARABIC </w:instrText>
      </w:r>
      <w:r w:rsidRPr="00603EFC">
        <w:rPr>
          <w:b/>
        </w:rPr>
        <w:fldChar w:fldCharType="separate"/>
      </w:r>
      <w:r w:rsidR="007D0071">
        <w:rPr>
          <w:b/>
          <w:noProof/>
        </w:rPr>
        <w:t>7</w:t>
      </w:r>
      <w:r w:rsidRPr="00603EFC">
        <w:rPr>
          <w:b/>
        </w:rPr>
        <w:fldChar w:fldCharType="end"/>
      </w:r>
      <w:r w:rsidRPr="00603EFC">
        <w:rPr>
          <w:rFonts w:cs="Times New Roman"/>
          <w:b/>
          <w:bCs/>
          <w:iCs w:val="0"/>
          <w:szCs w:val="22"/>
        </w:rPr>
        <w:t>.</w:t>
      </w:r>
      <w:r w:rsidRPr="00FD63B5">
        <w:rPr>
          <w:rFonts w:cs="Times New Roman"/>
          <w:iCs w:val="0"/>
          <w:szCs w:val="22"/>
        </w:rPr>
        <w:t xml:space="preserve"> Öğrencilerin Eğitim Bilgileri</w:t>
      </w:r>
      <w:bookmarkEnd w:id="103"/>
      <w:bookmarkEnd w:id="104"/>
    </w:p>
    <w:tbl>
      <w:tblPr>
        <w:tblStyle w:val="TabloKlavuzu1"/>
        <w:tblW w:w="8512" w:type="dxa"/>
        <w:tblInd w:w="-12" w:type="dxa"/>
        <w:tblLayout w:type="fixed"/>
        <w:tblLook w:val="04A0" w:firstRow="1" w:lastRow="0" w:firstColumn="1" w:lastColumn="0" w:noHBand="0" w:noVBand="1"/>
      </w:tblPr>
      <w:tblGrid>
        <w:gridCol w:w="3835"/>
        <w:gridCol w:w="2693"/>
        <w:gridCol w:w="1984"/>
      </w:tblGrid>
      <w:tr w:rsidR="00F21C1E" w:rsidRPr="00D55DE3" w14:paraId="7831D1E7" w14:textId="77777777" w:rsidTr="00C40812">
        <w:trPr>
          <w:trHeight w:hRule="exact" w:val="340"/>
        </w:trPr>
        <w:tc>
          <w:tcPr>
            <w:tcW w:w="3835" w:type="dxa"/>
            <w:vAlign w:val="center"/>
          </w:tcPr>
          <w:p w14:paraId="6D1A318D" w14:textId="77777777" w:rsidR="00F21C1E" w:rsidRPr="00D55DE3" w:rsidRDefault="00F21C1E" w:rsidP="00C40812">
            <w:pPr>
              <w:spacing w:before="60" w:after="60"/>
              <w:jc w:val="center"/>
              <w:rPr>
                <w:rFonts w:ascii="Times New Roman" w:hAnsi="Times New Roman" w:cs="Times New Roman"/>
                <w:bCs/>
              </w:rPr>
            </w:pPr>
            <w:r w:rsidRPr="00D55DE3">
              <w:rPr>
                <w:rFonts w:ascii="Times New Roman" w:hAnsi="Times New Roman" w:cs="Times New Roman"/>
                <w:bCs/>
              </w:rPr>
              <w:t>Sınıf</w:t>
            </w:r>
          </w:p>
        </w:tc>
        <w:tc>
          <w:tcPr>
            <w:tcW w:w="2693" w:type="dxa"/>
            <w:vAlign w:val="center"/>
          </w:tcPr>
          <w:p w14:paraId="20EBEA02" w14:textId="77777777" w:rsidR="00F21C1E" w:rsidRPr="00D55DE3" w:rsidRDefault="00F21C1E" w:rsidP="00C40812">
            <w:pPr>
              <w:spacing w:before="60" w:after="60"/>
              <w:jc w:val="center"/>
              <w:rPr>
                <w:rFonts w:ascii="Times New Roman" w:hAnsi="Times New Roman" w:cs="Times New Roman"/>
                <w:bCs/>
              </w:rPr>
            </w:pPr>
            <w:r w:rsidRPr="00D55DE3">
              <w:rPr>
                <w:rFonts w:ascii="Times New Roman" w:hAnsi="Times New Roman" w:cs="Times New Roman"/>
                <w:bCs/>
              </w:rPr>
              <w:t>Frekans (N)</w:t>
            </w:r>
          </w:p>
        </w:tc>
        <w:tc>
          <w:tcPr>
            <w:tcW w:w="1984" w:type="dxa"/>
            <w:vAlign w:val="center"/>
          </w:tcPr>
          <w:p w14:paraId="157D04E7" w14:textId="77777777" w:rsidR="00F21C1E" w:rsidRPr="00D55DE3" w:rsidRDefault="00F21C1E" w:rsidP="00C40812">
            <w:pPr>
              <w:spacing w:before="60" w:after="60"/>
              <w:jc w:val="center"/>
              <w:rPr>
                <w:rFonts w:ascii="Times New Roman" w:hAnsi="Times New Roman" w:cs="Times New Roman"/>
                <w:bCs/>
              </w:rPr>
            </w:pPr>
            <w:r w:rsidRPr="00D55DE3">
              <w:rPr>
                <w:rFonts w:ascii="Times New Roman" w:hAnsi="Times New Roman" w:cs="Times New Roman"/>
                <w:bCs/>
              </w:rPr>
              <w:t>Yüzde (%)</w:t>
            </w:r>
          </w:p>
        </w:tc>
      </w:tr>
      <w:tr w:rsidR="00F21C1E" w:rsidRPr="00D55DE3" w14:paraId="5FB501AB" w14:textId="77777777" w:rsidTr="00C40812">
        <w:trPr>
          <w:trHeight w:hRule="exact" w:val="340"/>
        </w:trPr>
        <w:tc>
          <w:tcPr>
            <w:tcW w:w="3835" w:type="dxa"/>
          </w:tcPr>
          <w:p w14:paraId="2A4E8FC4" w14:textId="77777777" w:rsidR="00F21C1E" w:rsidRPr="00D55DE3" w:rsidRDefault="00F21C1E" w:rsidP="00C40812">
            <w:pPr>
              <w:numPr>
                <w:ilvl w:val="0"/>
                <w:numId w:val="3"/>
              </w:numPr>
              <w:spacing w:before="60" w:after="60"/>
              <w:rPr>
                <w:rFonts w:ascii="Times New Roman" w:hAnsi="Times New Roman" w:cs="Times New Roman"/>
                <w:bCs/>
              </w:rPr>
            </w:pPr>
            <w:r w:rsidRPr="00D55DE3">
              <w:rPr>
                <w:rFonts w:ascii="Times New Roman" w:hAnsi="Times New Roman" w:cs="Times New Roman"/>
                <w:bCs/>
              </w:rPr>
              <w:t>Sınıf</w:t>
            </w:r>
          </w:p>
        </w:tc>
        <w:tc>
          <w:tcPr>
            <w:tcW w:w="2693" w:type="dxa"/>
          </w:tcPr>
          <w:p w14:paraId="22EE2DFE" w14:textId="77777777" w:rsidR="00F21C1E" w:rsidRPr="00D55DE3" w:rsidRDefault="00F21C1E" w:rsidP="00C40812">
            <w:pPr>
              <w:spacing w:before="60" w:after="60"/>
              <w:jc w:val="center"/>
              <w:rPr>
                <w:rFonts w:ascii="Times New Roman" w:hAnsi="Times New Roman" w:cs="Times New Roman"/>
                <w:bCs/>
              </w:rPr>
            </w:pPr>
            <w:r w:rsidRPr="00D55DE3">
              <w:rPr>
                <w:rFonts w:ascii="Times New Roman" w:hAnsi="Times New Roman" w:cs="Times New Roman"/>
                <w:bCs/>
              </w:rPr>
              <w:t>104</w:t>
            </w:r>
          </w:p>
        </w:tc>
        <w:tc>
          <w:tcPr>
            <w:tcW w:w="1984" w:type="dxa"/>
          </w:tcPr>
          <w:p w14:paraId="2667304F" w14:textId="77777777" w:rsidR="00F21C1E" w:rsidRPr="00D55DE3" w:rsidRDefault="00F21C1E" w:rsidP="00C40812">
            <w:pPr>
              <w:spacing w:before="60" w:after="60"/>
              <w:jc w:val="center"/>
              <w:rPr>
                <w:rFonts w:ascii="Times New Roman" w:hAnsi="Times New Roman" w:cs="Times New Roman"/>
                <w:bCs/>
              </w:rPr>
            </w:pPr>
            <w:r w:rsidRPr="00D55DE3">
              <w:rPr>
                <w:rFonts w:ascii="Times New Roman" w:hAnsi="Times New Roman" w:cs="Times New Roman"/>
                <w:bCs/>
              </w:rPr>
              <w:t>12,4</w:t>
            </w:r>
          </w:p>
        </w:tc>
      </w:tr>
      <w:tr w:rsidR="00F21C1E" w:rsidRPr="00D55DE3" w14:paraId="3EB0C956" w14:textId="77777777" w:rsidTr="00C40812">
        <w:trPr>
          <w:trHeight w:hRule="exact" w:val="340"/>
        </w:trPr>
        <w:tc>
          <w:tcPr>
            <w:tcW w:w="3835" w:type="dxa"/>
          </w:tcPr>
          <w:p w14:paraId="3E0DD516" w14:textId="77777777" w:rsidR="00F21C1E" w:rsidRPr="00D55DE3" w:rsidRDefault="00F21C1E" w:rsidP="00C40812">
            <w:pPr>
              <w:numPr>
                <w:ilvl w:val="0"/>
                <w:numId w:val="3"/>
              </w:numPr>
              <w:spacing w:before="60" w:after="60"/>
              <w:rPr>
                <w:rFonts w:ascii="Times New Roman" w:hAnsi="Times New Roman" w:cs="Times New Roman"/>
                <w:bCs/>
              </w:rPr>
            </w:pPr>
            <w:r w:rsidRPr="00D55DE3">
              <w:rPr>
                <w:rFonts w:ascii="Times New Roman" w:hAnsi="Times New Roman" w:cs="Times New Roman"/>
                <w:bCs/>
              </w:rPr>
              <w:t>Sınıf</w:t>
            </w:r>
          </w:p>
        </w:tc>
        <w:tc>
          <w:tcPr>
            <w:tcW w:w="2693" w:type="dxa"/>
          </w:tcPr>
          <w:p w14:paraId="33B49046" w14:textId="77777777" w:rsidR="00F21C1E" w:rsidRPr="00D55DE3" w:rsidRDefault="00F21C1E" w:rsidP="00C40812">
            <w:pPr>
              <w:spacing w:before="60" w:after="60"/>
              <w:jc w:val="center"/>
              <w:rPr>
                <w:rFonts w:ascii="Times New Roman" w:hAnsi="Times New Roman" w:cs="Times New Roman"/>
                <w:bCs/>
              </w:rPr>
            </w:pPr>
            <w:r w:rsidRPr="00D55DE3">
              <w:rPr>
                <w:rFonts w:ascii="Times New Roman" w:hAnsi="Times New Roman" w:cs="Times New Roman"/>
                <w:bCs/>
              </w:rPr>
              <w:t>265</w:t>
            </w:r>
          </w:p>
        </w:tc>
        <w:tc>
          <w:tcPr>
            <w:tcW w:w="1984" w:type="dxa"/>
          </w:tcPr>
          <w:p w14:paraId="310F9AC2" w14:textId="77777777" w:rsidR="00F21C1E" w:rsidRPr="00D55DE3" w:rsidRDefault="00F21C1E" w:rsidP="00C40812">
            <w:pPr>
              <w:spacing w:before="60" w:after="60"/>
              <w:jc w:val="center"/>
              <w:rPr>
                <w:rFonts w:ascii="Times New Roman" w:hAnsi="Times New Roman" w:cs="Times New Roman"/>
                <w:bCs/>
              </w:rPr>
            </w:pPr>
            <w:r w:rsidRPr="00D55DE3">
              <w:rPr>
                <w:rFonts w:ascii="Times New Roman" w:hAnsi="Times New Roman" w:cs="Times New Roman"/>
                <w:bCs/>
              </w:rPr>
              <w:t>31,6</w:t>
            </w:r>
          </w:p>
        </w:tc>
      </w:tr>
      <w:tr w:rsidR="00F21C1E" w:rsidRPr="00D55DE3" w14:paraId="42E0D682" w14:textId="77777777" w:rsidTr="00C40812">
        <w:trPr>
          <w:trHeight w:hRule="exact" w:val="340"/>
        </w:trPr>
        <w:tc>
          <w:tcPr>
            <w:tcW w:w="3835" w:type="dxa"/>
          </w:tcPr>
          <w:p w14:paraId="1F28BF50" w14:textId="77777777" w:rsidR="00F21C1E" w:rsidRPr="00D55DE3" w:rsidRDefault="00F21C1E" w:rsidP="00C40812">
            <w:pPr>
              <w:numPr>
                <w:ilvl w:val="0"/>
                <w:numId w:val="3"/>
              </w:numPr>
              <w:spacing w:before="60" w:after="60"/>
              <w:rPr>
                <w:rFonts w:ascii="Times New Roman" w:hAnsi="Times New Roman" w:cs="Times New Roman"/>
                <w:bCs/>
              </w:rPr>
            </w:pPr>
            <w:r w:rsidRPr="00D55DE3">
              <w:rPr>
                <w:rFonts w:ascii="Times New Roman" w:hAnsi="Times New Roman" w:cs="Times New Roman"/>
                <w:bCs/>
              </w:rPr>
              <w:t>Sınıf</w:t>
            </w:r>
          </w:p>
        </w:tc>
        <w:tc>
          <w:tcPr>
            <w:tcW w:w="2693" w:type="dxa"/>
          </w:tcPr>
          <w:p w14:paraId="79401615" w14:textId="77777777" w:rsidR="00F21C1E" w:rsidRPr="00D55DE3" w:rsidRDefault="00F21C1E" w:rsidP="00C40812">
            <w:pPr>
              <w:spacing w:before="60" w:after="60"/>
              <w:jc w:val="center"/>
              <w:rPr>
                <w:rFonts w:ascii="Times New Roman" w:hAnsi="Times New Roman" w:cs="Times New Roman"/>
                <w:bCs/>
              </w:rPr>
            </w:pPr>
            <w:r w:rsidRPr="00D55DE3">
              <w:rPr>
                <w:rFonts w:ascii="Times New Roman" w:hAnsi="Times New Roman" w:cs="Times New Roman"/>
                <w:bCs/>
              </w:rPr>
              <w:t>255</w:t>
            </w:r>
          </w:p>
        </w:tc>
        <w:tc>
          <w:tcPr>
            <w:tcW w:w="1984" w:type="dxa"/>
          </w:tcPr>
          <w:p w14:paraId="2A9C2269" w14:textId="77777777" w:rsidR="00F21C1E" w:rsidRPr="00D55DE3" w:rsidRDefault="00F21C1E" w:rsidP="00C40812">
            <w:pPr>
              <w:spacing w:before="60" w:after="60"/>
              <w:jc w:val="center"/>
              <w:rPr>
                <w:rFonts w:ascii="Times New Roman" w:hAnsi="Times New Roman" w:cs="Times New Roman"/>
                <w:bCs/>
              </w:rPr>
            </w:pPr>
            <w:r w:rsidRPr="00D55DE3">
              <w:rPr>
                <w:rFonts w:ascii="Times New Roman" w:hAnsi="Times New Roman" w:cs="Times New Roman"/>
                <w:bCs/>
              </w:rPr>
              <w:t>30,5</w:t>
            </w:r>
          </w:p>
        </w:tc>
      </w:tr>
      <w:tr w:rsidR="00F21C1E" w:rsidRPr="00D55DE3" w14:paraId="0A6895FA" w14:textId="77777777" w:rsidTr="00C40812">
        <w:trPr>
          <w:trHeight w:hRule="exact" w:val="340"/>
        </w:trPr>
        <w:tc>
          <w:tcPr>
            <w:tcW w:w="3835" w:type="dxa"/>
          </w:tcPr>
          <w:p w14:paraId="46921430" w14:textId="77777777" w:rsidR="00F21C1E" w:rsidRPr="00D55DE3" w:rsidRDefault="00F21C1E" w:rsidP="00C40812">
            <w:pPr>
              <w:numPr>
                <w:ilvl w:val="0"/>
                <w:numId w:val="3"/>
              </w:numPr>
              <w:spacing w:before="60" w:after="60"/>
              <w:rPr>
                <w:rFonts w:ascii="Times New Roman" w:hAnsi="Times New Roman" w:cs="Times New Roman"/>
                <w:bCs/>
              </w:rPr>
            </w:pPr>
            <w:r w:rsidRPr="00D55DE3">
              <w:rPr>
                <w:rFonts w:ascii="Times New Roman" w:hAnsi="Times New Roman" w:cs="Times New Roman"/>
                <w:bCs/>
              </w:rPr>
              <w:t>Sınıf</w:t>
            </w:r>
          </w:p>
        </w:tc>
        <w:tc>
          <w:tcPr>
            <w:tcW w:w="2693" w:type="dxa"/>
          </w:tcPr>
          <w:p w14:paraId="6D1D62E8" w14:textId="77777777" w:rsidR="00F21C1E" w:rsidRPr="00D55DE3" w:rsidRDefault="00F21C1E" w:rsidP="00C40812">
            <w:pPr>
              <w:spacing w:before="60" w:after="60"/>
              <w:jc w:val="center"/>
              <w:rPr>
                <w:rFonts w:ascii="Times New Roman" w:hAnsi="Times New Roman" w:cs="Times New Roman"/>
                <w:bCs/>
              </w:rPr>
            </w:pPr>
            <w:r w:rsidRPr="00D55DE3">
              <w:rPr>
                <w:rFonts w:ascii="Times New Roman" w:hAnsi="Times New Roman" w:cs="Times New Roman"/>
                <w:bCs/>
              </w:rPr>
              <w:t>211</w:t>
            </w:r>
          </w:p>
        </w:tc>
        <w:tc>
          <w:tcPr>
            <w:tcW w:w="1984" w:type="dxa"/>
          </w:tcPr>
          <w:p w14:paraId="1B684696" w14:textId="77777777" w:rsidR="00F21C1E" w:rsidRPr="00D55DE3" w:rsidRDefault="00F21C1E" w:rsidP="00C40812">
            <w:pPr>
              <w:spacing w:before="60" w:after="60"/>
              <w:jc w:val="center"/>
              <w:rPr>
                <w:rFonts w:ascii="Times New Roman" w:hAnsi="Times New Roman" w:cs="Times New Roman"/>
                <w:bCs/>
              </w:rPr>
            </w:pPr>
            <w:r w:rsidRPr="00D55DE3">
              <w:rPr>
                <w:rFonts w:ascii="Times New Roman" w:hAnsi="Times New Roman" w:cs="Times New Roman"/>
                <w:bCs/>
              </w:rPr>
              <w:t>25,2</w:t>
            </w:r>
          </w:p>
        </w:tc>
      </w:tr>
      <w:tr w:rsidR="00F21C1E" w:rsidRPr="00D55DE3" w14:paraId="5F391EA5" w14:textId="77777777" w:rsidTr="00C40812">
        <w:trPr>
          <w:trHeight w:hRule="exact" w:val="340"/>
        </w:trPr>
        <w:tc>
          <w:tcPr>
            <w:tcW w:w="3835" w:type="dxa"/>
          </w:tcPr>
          <w:p w14:paraId="694E551C" w14:textId="77777777" w:rsidR="00F21C1E" w:rsidRPr="00D55DE3" w:rsidRDefault="00F21C1E" w:rsidP="00C40812">
            <w:pPr>
              <w:spacing w:before="60" w:after="60"/>
              <w:rPr>
                <w:rFonts w:ascii="Times New Roman" w:hAnsi="Times New Roman" w:cs="Times New Roman"/>
                <w:bCs/>
              </w:rPr>
            </w:pPr>
            <w:r w:rsidRPr="00D55DE3">
              <w:rPr>
                <w:rFonts w:ascii="Times New Roman" w:hAnsi="Times New Roman" w:cs="Times New Roman"/>
                <w:bCs/>
              </w:rPr>
              <w:t>Toplam</w:t>
            </w:r>
          </w:p>
        </w:tc>
        <w:tc>
          <w:tcPr>
            <w:tcW w:w="2693" w:type="dxa"/>
          </w:tcPr>
          <w:p w14:paraId="7D240356" w14:textId="77777777" w:rsidR="00F21C1E" w:rsidRPr="00D55DE3" w:rsidRDefault="00F21C1E" w:rsidP="00C40812">
            <w:pPr>
              <w:spacing w:before="60" w:after="60"/>
              <w:jc w:val="center"/>
              <w:rPr>
                <w:rFonts w:ascii="Times New Roman" w:hAnsi="Times New Roman" w:cs="Times New Roman"/>
                <w:bCs/>
              </w:rPr>
            </w:pPr>
            <w:r w:rsidRPr="00D55DE3">
              <w:rPr>
                <w:rFonts w:ascii="Times New Roman" w:hAnsi="Times New Roman" w:cs="Times New Roman"/>
                <w:bCs/>
              </w:rPr>
              <w:t>835</w:t>
            </w:r>
          </w:p>
        </w:tc>
        <w:tc>
          <w:tcPr>
            <w:tcW w:w="1984" w:type="dxa"/>
          </w:tcPr>
          <w:p w14:paraId="69A0F738" w14:textId="77777777" w:rsidR="00F21C1E" w:rsidRPr="00D55DE3" w:rsidRDefault="00F21C1E" w:rsidP="00C40812">
            <w:pPr>
              <w:spacing w:before="60" w:after="60"/>
              <w:jc w:val="center"/>
              <w:rPr>
                <w:rFonts w:ascii="Times New Roman" w:hAnsi="Times New Roman" w:cs="Times New Roman"/>
                <w:bCs/>
              </w:rPr>
            </w:pPr>
            <w:r w:rsidRPr="00D55DE3">
              <w:rPr>
                <w:rFonts w:ascii="Times New Roman" w:hAnsi="Times New Roman" w:cs="Times New Roman"/>
                <w:bCs/>
              </w:rPr>
              <w:t>99,6</w:t>
            </w:r>
          </w:p>
        </w:tc>
      </w:tr>
      <w:tr w:rsidR="00F21C1E" w:rsidRPr="00D55DE3" w14:paraId="619E4B91" w14:textId="77777777" w:rsidTr="00C40812">
        <w:trPr>
          <w:trHeight w:hRule="exact" w:val="340"/>
        </w:trPr>
        <w:tc>
          <w:tcPr>
            <w:tcW w:w="3835" w:type="dxa"/>
          </w:tcPr>
          <w:p w14:paraId="2D599116" w14:textId="77777777" w:rsidR="00F21C1E" w:rsidRPr="00D55DE3" w:rsidRDefault="00F21C1E" w:rsidP="00C40812">
            <w:pPr>
              <w:spacing w:before="60" w:after="60"/>
              <w:rPr>
                <w:rFonts w:ascii="Times New Roman" w:hAnsi="Times New Roman" w:cs="Times New Roman"/>
                <w:bCs/>
              </w:rPr>
            </w:pPr>
            <w:r w:rsidRPr="00D55DE3">
              <w:rPr>
                <w:rFonts w:ascii="Times New Roman" w:hAnsi="Times New Roman" w:cs="Times New Roman"/>
                <w:bCs/>
              </w:rPr>
              <w:t>Belirtmeyenler</w:t>
            </w:r>
          </w:p>
        </w:tc>
        <w:tc>
          <w:tcPr>
            <w:tcW w:w="2693" w:type="dxa"/>
          </w:tcPr>
          <w:p w14:paraId="601FB71B" w14:textId="77777777" w:rsidR="00F21C1E" w:rsidRPr="00D55DE3" w:rsidRDefault="00F21C1E" w:rsidP="00C40812">
            <w:pPr>
              <w:spacing w:before="60" w:after="60"/>
              <w:jc w:val="center"/>
              <w:rPr>
                <w:rFonts w:ascii="Times New Roman" w:hAnsi="Times New Roman" w:cs="Times New Roman"/>
                <w:bCs/>
              </w:rPr>
            </w:pPr>
            <w:r w:rsidRPr="00D55DE3">
              <w:rPr>
                <w:rFonts w:ascii="Times New Roman" w:hAnsi="Times New Roman" w:cs="Times New Roman"/>
                <w:bCs/>
              </w:rPr>
              <w:t>3</w:t>
            </w:r>
          </w:p>
        </w:tc>
        <w:tc>
          <w:tcPr>
            <w:tcW w:w="1984" w:type="dxa"/>
          </w:tcPr>
          <w:p w14:paraId="3BC076E7" w14:textId="77777777" w:rsidR="00F21C1E" w:rsidRPr="00D55DE3" w:rsidRDefault="00F21C1E" w:rsidP="00C40812">
            <w:pPr>
              <w:spacing w:before="60" w:after="60"/>
              <w:jc w:val="center"/>
              <w:rPr>
                <w:rFonts w:ascii="Times New Roman" w:hAnsi="Times New Roman" w:cs="Times New Roman"/>
                <w:bCs/>
              </w:rPr>
            </w:pPr>
            <w:r w:rsidRPr="00D55DE3">
              <w:rPr>
                <w:rFonts w:ascii="Times New Roman" w:hAnsi="Times New Roman" w:cs="Times New Roman"/>
                <w:bCs/>
              </w:rPr>
              <w:t>,4</w:t>
            </w:r>
          </w:p>
        </w:tc>
      </w:tr>
      <w:tr w:rsidR="00F21C1E" w:rsidRPr="00D55DE3" w14:paraId="4AE6F5E6" w14:textId="77777777" w:rsidTr="00C40812">
        <w:trPr>
          <w:trHeight w:hRule="exact" w:val="340"/>
        </w:trPr>
        <w:tc>
          <w:tcPr>
            <w:tcW w:w="3835" w:type="dxa"/>
          </w:tcPr>
          <w:p w14:paraId="10C5D6BD" w14:textId="77777777" w:rsidR="00F21C1E" w:rsidRPr="00D55DE3" w:rsidRDefault="00F21C1E" w:rsidP="00C40812">
            <w:pPr>
              <w:spacing w:before="60" w:after="60"/>
              <w:rPr>
                <w:rFonts w:ascii="Times New Roman" w:hAnsi="Times New Roman" w:cs="Times New Roman"/>
                <w:bCs/>
              </w:rPr>
            </w:pPr>
            <w:r w:rsidRPr="00D55DE3">
              <w:rPr>
                <w:rFonts w:ascii="Times New Roman" w:hAnsi="Times New Roman" w:cs="Times New Roman"/>
                <w:bCs/>
              </w:rPr>
              <w:t>TOPLAM</w:t>
            </w:r>
          </w:p>
        </w:tc>
        <w:tc>
          <w:tcPr>
            <w:tcW w:w="2693" w:type="dxa"/>
          </w:tcPr>
          <w:p w14:paraId="10CBDB11" w14:textId="77777777" w:rsidR="00F21C1E" w:rsidRPr="00D55DE3" w:rsidRDefault="00F21C1E" w:rsidP="00C40812">
            <w:pPr>
              <w:spacing w:before="60" w:after="60"/>
              <w:jc w:val="center"/>
              <w:rPr>
                <w:rFonts w:ascii="Times New Roman" w:hAnsi="Times New Roman" w:cs="Times New Roman"/>
                <w:bCs/>
              </w:rPr>
            </w:pPr>
            <w:r w:rsidRPr="00D55DE3">
              <w:rPr>
                <w:rFonts w:ascii="Times New Roman" w:hAnsi="Times New Roman" w:cs="Times New Roman"/>
                <w:bCs/>
              </w:rPr>
              <w:t>838</w:t>
            </w:r>
          </w:p>
        </w:tc>
        <w:tc>
          <w:tcPr>
            <w:tcW w:w="1984" w:type="dxa"/>
          </w:tcPr>
          <w:p w14:paraId="779FDCCF" w14:textId="77777777" w:rsidR="00F21C1E" w:rsidRPr="00D55DE3" w:rsidRDefault="00F21C1E" w:rsidP="00C40812">
            <w:pPr>
              <w:spacing w:before="60" w:after="60"/>
              <w:jc w:val="center"/>
              <w:rPr>
                <w:rFonts w:ascii="Times New Roman" w:hAnsi="Times New Roman" w:cs="Times New Roman"/>
                <w:bCs/>
              </w:rPr>
            </w:pPr>
            <w:r w:rsidRPr="00D55DE3">
              <w:rPr>
                <w:rFonts w:ascii="Times New Roman" w:hAnsi="Times New Roman" w:cs="Times New Roman"/>
                <w:bCs/>
              </w:rPr>
              <w:t>100,0</w:t>
            </w:r>
          </w:p>
        </w:tc>
      </w:tr>
    </w:tbl>
    <w:p w14:paraId="14061C56" w14:textId="77777777" w:rsidR="00C40812" w:rsidRDefault="00C40812" w:rsidP="00C40812">
      <w:pPr>
        <w:pStyle w:val="ResimYazs"/>
        <w:rPr>
          <w:b/>
        </w:rPr>
      </w:pPr>
    </w:p>
    <w:p w14:paraId="3E1ABE06" w14:textId="465473BF" w:rsidR="00C40812" w:rsidRDefault="00C40812" w:rsidP="00C40812">
      <w:pPr>
        <w:pStyle w:val="ResimYazs"/>
        <w:rPr>
          <w:rFonts w:cs="Times New Roman"/>
          <w:iCs w:val="0"/>
          <w:szCs w:val="22"/>
        </w:rPr>
      </w:pPr>
      <w:r>
        <w:rPr>
          <w:b/>
        </w:rPr>
        <w:lastRenderedPageBreak/>
        <w:t xml:space="preserve">Tablo 7 (Devam). </w:t>
      </w:r>
      <w:r w:rsidRPr="00FD63B5">
        <w:rPr>
          <w:rFonts w:cs="Times New Roman"/>
          <w:iCs w:val="0"/>
          <w:szCs w:val="22"/>
        </w:rPr>
        <w:t>Öğrencilerin Eğitim Bilgileri</w:t>
      </w:r>
    </w:p>
    <w:tbl>
      <w:tblPr>
        <w:tblStyle w:val="TabloKlavuzu1"/>
        <w:tblW w:w="8512" w:type="dxa"/>
        <w:tblInd w:w="-12" w:type="dxa"/>
        <w:tblLayout w:type="fixed"/>
        <w:tblLook w:val="04A0" w:firstRow="1" w:lastRow="0" w:firstColumn="1" w:lastColumn="0" w:noHBand="0" w:noVBand="1"/>
      </w:tblPr>
      <w:tblGrid>
        <w:gridCol w:w="3835"/>
        <w:gridCol w:w="2693"/>
        <w:gridCol w:w="1984"/>
      </w:tblGrid>
      <w:tr w:rsidR="00C40812" w:rsidRPr="00D55DE3" w14:paraId="59944291" w14:textId="77777777" w:rsidTr="009D110E">
        <w:trPr>
          <w:trHeight w:hRule="exact" w:val="340"/>
        </w:trPr>
        <w:tc>
          <w:tcPr>
            <w:tcW w:w="3835" w:type="dxa"/>
            <w:vAlign w:val="center"/>
          </w:tcPr>
          <w:p w14:paraId="4E07E1B7" w14:textId="77777777" w:rsidR="00C40812" w:rsidRPr="00D55DE3" w:rsidRDefault="00C40812" w:rsidP="009D110E">
            <w:pPr>
              <w:spacing w:before="60" w:after="60"/>
              <w:jc w:val="center"/>
              <w:rPr>
                <w:rFonts w:ascii="Times New Roman" w:hAnsi="Times New Roman" w:cs="Times New Roman"/>
                <w:bCs/>
              </w:rPr>
            </w:pPr>
            <w:r w:rsidRPr="00D55DE3">
              <w:rPr>
                <w:rFonts w:ascii="Times New Roman" w:hAnsi="Times New Roman" w:cs="Times New Roman"/>
                <w:bCs/>
              </w:rPr>
              <w:t>Sınıf</w:t>
            </w:r>
          </w:p>
        </w:tc>
        <w:tc>
          <w:tcPr>
            <w:tcW w:w="2693" w:type="dxa"/>
            <w:vAlign w:val="center"/>
          </w:tcPr>
          <w:p w14:paraId="1F6AFDA1" w14:textId="77777777" w:rsidR="00C40812" w:rsidRPr="00D55DE3" w:rsidRDefault="00C40812" w:rsidP="009D110E">
            <w:pPr>
              <w:spacing w:before="60" w:after="60"/>
              <w:jc w:val="center"/>
              <w:rPr>
                <w:rFonts w:ascii="Times New Roman" w:hAnsi="Times New Roman" w:cs="Times New Roman"/>
                <w:bCs/>
              </w:rPr>
            </w:pPr>
            <w:r w:rsidRPr="00D55DE3">
              <w:rPr>
                <w:rFonts w:ascii="Times New Roman" w:hAnsi="Times New Roman" w:cs="Times New Roman"/>
                <w:bCs/>
              </w:rPr>
              <w:t>Frekans (N)</w:t>
            </w:r>
          </w:p>
        </w:tc>
        <w:tc>
          <w:tcPr>
            <w:tcW w:w="1984" w:type="dxa"/>
            <w:vAlign w:val="center"/>
          </w:tcPr>
          <w:p w14:paraId="6690BC4A" w14:textId="77777777" w:rsidR="00C40812" w:rsidRPr="00D55DE3" w:rsidRDefault="00C40812" w:rsidP="009D110E">
            <w:pPr>
              <w:spacing w:before="60" w:after="60"/>
              <w:jc w:val="center"/>
              <w:rPr>
                <w:rFonts w:ascii="Times New Roman" w:hAnsi="Times New Roman" w:cs="Times New Roman"/>
                <w:bCs/>
              </w:rPr>
            </w:pPr>
            <w:r w:rsidRPr="00D55DE3">
              <w:rPr>
                <w:rFonts w:ascii="Times New Roman" w:hAnsi="Times New Roman" w:cs="Times New Roman"/>
                <w:bCs/>
              </w:rPr>
              <w:t>Yüzde (%)</w:t>
            </w:r>
          </w:p>
        </w:tc>
      </w:tr>
      <w:tr w:rsidR="00F21C1E" w:rsidRPr="00D55DE3" w14:paraId="4B5E9F21" w14:textId="77777777" w:rsidTr="00C40812">
        <w:trPr>
          <w:trHeight w:hRule="exact" w:val="340"/>
        </w:trPr>
        <w:tc>
          <w:tcPr>
            <w:tcW w:w="3835" w:type="dxa"/>
          </w:tcPr>
          <w:p w14:paraId="19744668" w14:textId="039D3CE5" w:rsidR="00F21C1E" w:rsidRPr="00D55DE3" w:rsidRDefault="00F21C1E" w:rsidP="00C40812">
            <w:pPr>
              <w:spacing w:before="60" w:after="60"/>
              <w:rPr>
                <w:rFonts w:ascii="Times New Roman" w:hAnsi="Times New Roman" w:cs="Times New Roman"/>
                <w:bCs/>
              </w:rPr>
            </w:pPr>
            <w:r w:rsidRPr="00D55DE3">
              <w:rPr>
                <w:rFonts w:ascii="Times New Roman" w:hAnsi="Times New Roman" w:cs="Times New Roman"/>
                <w:bCs/>
              </w:rPr>
              <w:t>Bölüm</w:t>
            </w:r>
          </w:p>
        </w:tc>
        <w:tc>
          <w:tcPr>
            <w:tcW w:w="2693" w:type="dxa"/>
            <w:vAlign w:val="center"/>
          </w:tcPr>
          <w:p w14:paraId="1CBDD30F" w14:textId="77777777" w:rsidR="00F21C1E" w:rsidRPr="00D55DE3" w:rsidRDefault="00F21C1E" w:rsidP="00C40812">
            <w:pPr>
              <w:spacing w:before="60" w:after="60"/>
              <w:jc w:val="center"/>
              <w:rPr>
                <w:rFonts w:ascii="Times New Roman" w:hAnsi="Times New Roman" w:cs="Times New Roman"/>
                <w:bCs/>
              </w:rPr>
            </w:pPr>
            <w:r w:rsidRPr="00D55DE3">
              <w:rPr>
                <w:rFonts w:ascii="Times New Roman" w:hAnsi="Times New Roman" w:cs="Times New Roman"/>
                <w:bCs/>
              </w:rPr>
              <w:t>Frekans (N)</w:t>
            </w:r>
          </w:p>
        </w:tc>
        <w:tc>
          <w:tcPr>
            <w:tcW w:w="1984" w:type="dxa"/>
            <w:vAlign w:val="center"/>
          </w:tcPr>
          <w:p w14:paraId="3956A0AB" w14:textId="77777777" w:rsidR="00F21C1E" w:rsidRPr="00D55DE3" w:rsidRDefault="00F21C1E" w:rsidP="00C40812">
            <w:pPr>
              <w:spacing w:before="60" w:after="60"/>
              <w:jc w:val="center"/>
              <w:rPr>
                <w:rFonts w:ascii="Times New Roman" w:hAnsi="Times New Roman" w:cs="Times New Roman"/>
                <w:bCs/>
              </w:rPr>
            </w:pPr>
            <w:r w:rsidRPr="00D55DE3">
              <w:rPr>
                <w:rFonts w:ascii="Times New Roman" w:hAnsi="Times New Roman" w:cs="Times New Roman"/>
                <w:bCs/>
              </w:rPr>
              <w:t>Yüzde (%)</w:t>
            </w:r>
          </w:p>
        </w:tc>
      </w:tr>
      <w:tr w:rsidR="00F21C1E" w:rsidRPr="00D55DE3" w14:paraId="4B9C06FE" w14:textId="77777777" w:rsidTr="00C40812">
        <w:trPr>
          <w:trHeight w:hRule="exact" w:val="340"/>
        </w:trPr>
        <w:tc>
          <w:tcPr>
            <w:tcW w:w="3835" w:type="dxa"/>
          </w:tcPr>
          <w:p w14:paraId="080B9B1F" w14:textId="77777777" w:rsidR="00F21C1E" w:rsidRPr="00D55DE3" w:rsidRDefault="00F21C1E" w:rsidP="00C40812">
            <w:pPr>
              <w:spacing w:before="60" w:after="60"/>
              <w:rPr>
                <w:rFonts w:ascii="Times New Roman" w:hAnsi="Times New Roman" w:cs="Times New Roman"/>
                <w:bCs/>
              </w:rPr>
            </w:pPr>
            <w:r w:rsidRPr="00D55DE3">
              <w:rPr>
                <w:rFonts w:ascii="Times New Roman" w:hAnsi="Times New Roman" w:cs="Times New Roman"/>
                <w:bCs/>
              </w:rPr>
              <w:t>Maliye</w:t>
            </w:r>
          </w:p>
        </w:tc>
        <w:tc>
          <w:tcPr>
            <w:tcW w:w="2693" w:type="dxa"/>
          </w:tcPr>
          <w:p w14:paraId="404A977A" w14:textId="77777777" w:rsidR="00F21C1E" w:rsidRPr="00D55DE3" w:rsidRDefault="00F21C1E" w:rsidP="00C40812">
            <w:pPr>
              <w:spacing w:before="60" w:after="60"/>
              <w:jc w:val="center"/>
              <w:rPr>
                <w:rFonts w:ascii="Times New Roman" w:hAnsi="Times New Roman" w:cs="Times New Roman"/>
                <w:bCs/>
              </w:rPr>
            </w:pPr>
            <w:r w:rsidRPr="00D55DE3">
              <w:rPr>
                <w:rFonts w:ascii="Times New Roman" w:hAnsi="Times New Roman" w:cs="Times New Roman"/>
                <w:bCs/>
              </w:rPr>
              <w:t>209</w:t>
            </w:r>
          </w:p>
        </w:tc>
        <w:tc>
          <w:tcPr>
            <w:tcW w:w="1984" w:type="dxa"/>
          </w:tcPr>
          <w:p w14:paraId="08A20B66" w14:textId="77777777" w:rsidR="00F21C1E" w:rsidRPr="00D55DE3" w:rsidRDefault="00F21C1E" w:rsidP="00C40812">
            <w:pPr>
              <w:spacing w:before="60" w:after="60"/>
              <w:jc w:val="center"/>
              <w:rPr>
                <w:rFonts w:ascii="Times New Roman" w:hAnsi="Times New Roman" w:cs="Times New Roman"/>
                <w:bCs/>
              </w:rPr>
            </w:pPr>
            <w:r w:rsidRPr="00D55DE3">
              <w:rPr>
                <w:rFonts w:ascii="Times New Roman" w:hAnsi="Times New Roman" w:cs="Times New Roman"/>
                <w:bCs/>
              </w:rPr>
              <w:t>24,9</w:t>
            </w:r>
          </w:p>
        </w:tc>
      </w:tr>
      <w:tr w:rsidR="00F21C1E" w:rsidRPr="00D55DE3" w14:paraId="08011830" w14:textId="77777777" w:rsidTr="00C40812">
        <w:trPr>
          <w:trHeight w:hRule="exact" w:val="340"/>
        </w:trPr>
        <w:tc>
          <w:tcPr>
            <w:tcW w:w="3835" w:type="dxa"/>
          </w:tcPr>
          <w:p w14:paraId="3BC52E4B" w14:textId="77777777" w:rsidR="00F21C1E" w:rsidRPr="00D55DE3" w:rsidRDefault="00F21C1E" w:rsidP="00C40812">
            <w:pPr>
              <w:spacing w:before="60" w:after="60"/>
              <w:rPr>
                <w:rFonts w:ascii="Times New Roman" w:hAnsi="Times New Roman" w:cs="Times New Roman"/>
                <w:bCs/>
              </w:rPr>
            </w:pPr>
            <w:r w:rsidRPr="00D55DE3">
              <w:rPr>
                <w:rFonts w:ascii="Times New Roman" w:hAnsi="Times New Roman" w:cs="Times New Roman"/>
                <w:bCs/>
              </w:rPr>
              <w:t>İşletme</w:t>
            </w:r>
          </w:p>
        </w:tc>
        <w:tc>
          <w:tcPr>
            <w:tcW w:w="2693" w:type="dxa"/>
          </w:tcPr>
          <w:p w14:paraId="168DBBEE" w14:textId="77777777" w:rsidR="00F21C1E" w:rsidRPr="00D55DE3" w:rsidRDefault="00F21C1E" w:rsidP="00C40812">
            <w:pPr>
              <w:spacing w:before="60" w:after="60"/>
              <w:jc w:val="center"/>
              <w:rPr>
                <w:rFonts w:ascii="Times New Roman" w:hAnsi="Times New Roman" w:cs="Times New Roman"/>
                <w:bCs/>
              </w:rPr>
            </w:pPr>
            <w:r w:rsidRPr="00D55DE3">
              <w:rPr>
                <w:rFonts w:ascii="Times New Roman" w:hAnsi="Times New Roman" w:cs="Times New Roman"/>
                <w:bCs/>
              </w:rPr>
              <w:t>95</w:t>
            </w:r>
          </w:p>
        </w:tc>
        <w:tc>
          <w:tcPr>
            <w:tcW w:w="1984" w:type="dxa"/>
          </w:tcPr>
          <w:p w14:paraId="566F5447" w14:textId="77777777" w:rsidR="00F21C1E" w:rsidRPr="00D55DE3" w:rsidRDefault="00F21C1E" w:rsidP="00C40812">
            <w:pPr>
              <w:spacing w:before="60" w:after="60"/>
              <w:jc w:val="center"/>
              <w:rPr>
                <w:rFonts w:ascii="Times New Roman" w:hAnsi="Times New Roman" w:cs="Times New Roman"/>
                <w:bCs/>
              </w:rPr>
            </w:pPr>
            <w:r w:rsidRPr="00D55DE3">
              <w:rPr>
                <w:rFonts w:ascii="Times New Roman" w:hAnsi="Times New Roman" w:cs="Times New Roman"/>
                <w:bCs/>
              </w:rPr>
              <w:t>11,3</w:t>
            </w:r>
          </w:p>
        </w:tc>
      </w:tr>
      <w:tr w:rsidR="00F21C1E" w:rsidRPr="00D55DE3" w14:paraId="112C0C07" w14:textId="77777777" w:rsidTr="00C40812">
        <w:trPr>
          <w:trHeight w:hRule="exact" w:val="340"/>
        </w:trPr>
        <w:tc>
          <w:tcPr>
            <w:tcW w:w="3835" w:type="dxa"/>
          </w:tcPr>
          <w:p w14:paraId="2D09AE99" w14:textId="77777777" w:rsidR="00F21C1E" w:rsidRPr="00D55DE3" w:rsidRDefault="00F21C1E" w:rsidP="00C40812">
            <w:pPr>
              <w:spacing w:before="60" w:after="60"/>
              <w:rPr>
                <w:rFonts w:ascii="Times New Roman" w:hAnsi="Times New Roman" w:cs="Times New Roman"/>
                <w:bCs/>
              </w:rPr>
            </w:pPr>
            <w:r w:rsidRPr="00D55DE3">
              <w:rPr>
                <w:rFonts w:ascii="Times New Roman" w:hAnsi="Times New Roman" w:cs="Times New Roman"/>
                <w:bCs/>
              </w:rPr>
              <w:t>Uluslararası Ticaret ve Finansman</w:t>
            </w:r>
          </w:p>
        </w:tc>
        <w:tc>
          <w:tcPr>
            <w:tcW w:w="2693" w:type="dxa"/>
          </w:tcPr>
          <w:p w14:paraId="677BF028" w14:textId="77777777" w:rsidR="00F21C1E" w:rsidRPr="00D55DE3" w:rsidRDefault="00F21C1E" w:rsidP="00C40812">
            <w:pPr>
              <w:spacing w:before="60" w:after="60"/>
              <w:jc w:val="center"/>
              <w:rPr>
                <w:rFonts w:ascii="Times New Roman" w:hAnsi="Times New Roman" w:cs="Times New Roman"/>
                <w:bCs/>
              </w:rPr>
            </w:pPr>
            <w:r w:rsidRPr="00D55DE3">
              <w:rPr>
                <w:rFonts w:ascii="Times New Roman" w:hAnsi="Times New Roman" w:cs="Times New Roman"/>
                <w:bCs/>
              </w:rPr>
              <w:t>135</w:t>
            </w:r>
          </w:p>
        </w:tc>
        <w:tc>
          <w:tcPr>
            <w:tcW w:w="1984" w:type="dxa"/>
          </w:tcPr>
          <w:p w14:paraId="18B920CD" w14:textId="77777777" w:rsidR="00F21C1E" w:rsidRPr="00D55DE3" w:rsidRDefault="00F21C1E" w:rsidP="00C40812">
            <w:pPr>
              <w:spacing w:before="60" w:after="60"/>
              <w:jc w:val="center"/>
              <w:rPr>
                <w:rFonts w:ascii="Times New Roman" w:hAnsi="Times New Roman" w:cs="Times New Roman"/>
                <w:bCs/>
              </w:rPr>
            </w:pPr>
            <w:r w:rsidRPr="00D55DE3">
              <w:rPr>
                <w:rFonts w:ascii="Times New Roman" w:hAnsi="Times New Roman" w:cs="Times New Roman"/>
                <w:bCs/>
              </w:rPr>
              <w:t>16,1</w:t>
            </w:r>
          </w:p>
        </w:tc>
      </w:tr>
      <w:tr w:rsidR="00F21C1E" w:rsidRPr="00D55DE3" w14:paraId="2499AC88" w14:textId="77777777" w:rsidTr="00C40812">
        <w:trPr>
          <w:trHeight w:hRule="exact" w:val="340"/>
        </w:trPr>
        <w:tc>
          <w:tcPr>
            <w:tcW w:w="3835" w:type="dxa"/>
          </w:tcPr>
          <w:p w14:paraId="61D61AD1" w14:textId="77777777" w:rsidR="00F21C1E" w:rsidRPr="00D55DE3" w:rsidRDefault="00F21C1E" w:rsidP="00C40812">
            <w:pPr>
              <w:spacing w:before="60" w:after="60"/>
              <w:rPr>
                <w:rFonts w:ascii="Times New Roman" w:hAnsi="Times New Roman" w:cs="Times New Roman"/>
                <w:bCs/>
              </w:rPr>
            </w:pPr>
            <w:r w:rsidRPr="00D55DE3">
              <w:rPr>
                <w:rFonts w:ascii="Times New Roman" w:hAnsi="Times New Roman" w:cs="Times New Roman"/>
                <w:bCs/>
              </w:rPr>
              <w:t>İngilizce İşletme</w:t>
            </w:r>
          </w:p>
        </w:tc>
        <w:tc>
          <w:tcPr>
            <w:tcW w:w="2693" w:type="dxa"/>
          </w:tcPr>
          <w:p w14:paraId="6DCFBF8E" w14:textId="77777777" w:rsidR="00F21C1E" w:rsidRPr="00D55DE3" w:rsidRDefault="00F21C1E" w:rsidP="00C40812">
            <w:pPr>
              <w:spacing w:before="60" w:after="60"/>
              <w:jc w:val="center"/>
              <w:rPr>
                <w:rFonts w:ascii="Times New Roman" w:hAnsi="Times New Roman" w:cs="Times New Roman"/>
                <w:bCs/>
              </w:rPr>
            </w:pPr>
            <w:r w:rsidRPr="00D55DE3">
              <w:rPr>
                <w:rFonts w:ascii="Times New Roman" w:hAnsi="Times New Roman" w:cs="Times New Roman"/>
                <w:bCs/>
              </w:rPr>
              <w:t>107</w:t>
            </w:r>
          </w:p>
        </w:tc>
        <w:tc>
          <w:tcPr>
            <w:tcW w:w="1984" w:type="dxa"/>
          </w:tcPr>
          <w:p w14:paraId="55F49F8C" w14:textId="77777777" w:rsidR="00F21C1E" w:rsidRPr="00D55DE3" w:rsidRDefault="00F21C1E" w:rsidP="00C40812">
            <w:pPr>
              <w:spacing w:before="60" w:after="60"/>
              <w:jc w:val="center"/>
              <w:rPr>
                <w:rFonts w:ascii="Times New Roman" w:hAnsi="Times New Roman" w:cs="Times New Roman"/>
                <w:bCs/>
              </w:rPr>
            </w:pPr>
            <w:r w:rsidRPr="00D55DE3">
              <w:rPr>
                <w:rFonts w:ascii="Times New Roman" w:hAnsi="Times New Roman" w:cs="Times New Roman"/>
                <w:bCs/>
              </w:rPr>
              <w:t>12,8</w:t>
            </w:r>
          </w:p>
        </w:tc>
      </w:tr>
      <w:tr w:rsidR="00F21C1E" w:rsidRPr="00D55DE3" w14:paraId="184C0D6B" w14:textId="77777777" w:rsidTr="00C40812">
        <w:trPr>
          <w:trHeight w:hRule="exact" w:val="340"/>
        </w:trPr>
        <w:tc>
          <w:tcPr>
            <w:tcW w:w="3835" w:type="dxa"/>
          </w:tcPr>
          <w:p w14:paraId="367C9BBF" w14:textId="77777777" w:rsidR="00F21C1E" w:rsidRPr="00D55DE3" w:rsidRDefault="00F21C1E" w:rsidP="00C40812">
            <w:pPr>
              <w:spacing w:before="60" w:after="60"/>
              <w:rPr>
                <w:rFonts w:ascii="Times New Roman" w:hAnsi="Times New Roman" w:cs="Times New Roman"/>
                <w:bCs/>
              </w:rPr>
            </w:pPr>
            <w:r w:rsidRPr="00D55DE3">
              <w:rPr>
                <w:rFonts w:ascii="Times New Roman" w:hAnsi="Times New Roman" w:cs="Times New Roman"/>
                <w:bCs/>
              </w:rPr>
              <w:t>Kamu Yönetimi</w:t>
            </w:r>
          </w:p>
        </w:tc>
        <w:tc>
          <w:tcPr>
            <w:tcW w:w="2693" w:type="dxa"/>
          </w:tcPr>
          <w:p w14:paraId="656FCD05" w14:textId="77777777" w:rsidR="00F21C1E" w:rsidRPr="00D55DE3" w:rsidRDefault="00F21C1E" w:rsidP="00C40812">
            <w:pPr>
              <w:spacing w:before="60" w:after="60"/>
              <w:jc w:val="center"/>
              <w:rPr>
                <w:rFonts w:ascii="Times New Roman" w:hAnsi="Times New Roman" w:cs="Times New Roman"/>
                <w:bCs/>
              </w:rPr>
            </w:pPr>
            <w:r w:rsidRPr="00D55DE3">
              <w:rPr>
                <w:rFonts w:ascii="Times New Roman" w:hAnsi="Times New Roman" w:cs="Times New Roman"/>
                <w:bCs/>
              </w:rPr>
              <w:t>152</w:t>
            </w:r>
          </w:p>
        </w:tc>
        <w:tc>
          <w:tcPr>
            <w:tcW w:w="1984" w:type="dxa"/>
          </w:tcPr>
          <w:p w14:paraId="0D192278" w14:textId="77777777" w:rsidR="00F21C1E" w:rsidRPr="00D55DE3" w:rsidRDefault="00F21C1E" w:rsidP="00C40812">
            <w:pPr>
              <w:spacing w:before="60" w:after="60"/>
              <w:jc w:val="center"/>
              <w:rPr>
                <w:rFonts w:ascii="Times New Roman" w:hAnsi="Times New Roman" w:cs="Times New Roman"/>
                <w:bCs/>
              </w:rPr>
            </w:pPr>
            <w:r w:rsidRPr="00D55DE3">
              <w:rPr>
                <w:rFonts w:ascii="Times New Roman" w:hAnsi="Times New Roman" w:cs="Times New Roman"/>
                <w:bCs/>
              </w:rPr>
              <w:t>18,1</w:t>
            </w:r>
          </w:p>
        </w:tc>
      </w:tr>
      <w:tr w:rsidR="00F21C1E" w:rsidRPr="00D55DE3" w14:paraId="69BEBFCB" w14:textId="77777777" w:rsidTr="00C40812">
        <w:trPr>
          <w:trHeight w:hRule="exact" w:val="340"/>
        </w:trPr>
        <w:tc>
          <w:tcPr>
            <w:tcW w:w="3835" w:type="dxa"/>
          </w:tcPr>
          <w:p w14:paraId="38AB81B6" w14:textId="77777777" w:rsidR="00F21C1E" w:rsidRPr="00D55DE3" w:rsidRDefault="00F21C1E" w:rsidP="00C40812">
            <w:pPr>
              <w:spacing w:before="60" w:after="60"/>
              <w:rPr>
                <w:rFonts w:ascii="Times New Roman" w:hAnsi="Times New Roman" w:cs="Times New Roman"/>
                <w:bCs/>
              </w:rPr>
            </w:pPr>
            <w:r w:rsidRPr="00D55DE3">
              <w:rPr>
                <w:rFonts w:ascii="Times New Roman" w:hAnsi="Times New Roman" w:cs="Times New Roman"/>
                <w:bCs/>
              </w:rPr>
              <w:t>İktisat</w:t>
            </w:r>
          </w:p>
        </w:tc>
        <w:tc>
          <w:tcPr>
            <w:tcW w:w="2693" w:type="dxa"/>
          </w:tcPr>
          <w:p w14:paraId="269BF3AB" w14:textId="77777777" w:rsidR="00F21C1E" w:rsidRPr="00D55DE3" w:rsidRDefault="00F21C1E" w:rsidP="00C40812">
            <w:pPr>
              <w:spacing w:before="60" w:after="60"/>
              <w:jc w:val="center"/>
              <w:rPr>
                <w:rFonts w:ascii="Times New Roman" w:hAnsi="Times New Roman" w:cs="Times New Roman"/>
                <w:bCs/>
              </w:rPr>
            </w:pPr>
            <w:r w:rsidRPr="00D55DE3">
              <w:rPr>
                <w:rFonts w:ascii="Times New Roman" w:hAnsi="Times New Roman" w:cs="Times New Roman"/>
                <w:bCs/>
              </w:rPr>
              <w:t>89</w:t>
            </w:r>
          </w:p>
        </w:tc>
        <w:tc>
          <w:tcPr>
            <w:tcW w:w="1984" w:type="dxa"/>
          </w:tcPr>
          <w:p w14:paraId="47DFA4B6" w14:textId="77777777" w:rsidR="00F21C1E" w:rsidRPr="00D55DE3" w:rsidRDefault="00F21C1E" w:rsidP="00C40812">
            <w:pPr>
              <w:spacing w:before="60" w:after="60"/>
              <w:jc w:val="center"/>
              <w:rPr>
                <w:rFonts w:ascii="Times New Roman" w:hAnsi="Times New Roman" w:cs="Times New Roman"/>
                <w:bCs/>
              </w:rPr>
            </w:pPr>
            <w:r w:rsidRPr="00D55DE3">
              <w:rPr>
                <w:rFonts w:ascii="Times New Roman" w:hAnsi="Times New Roman" w:cs="Times New Roman"/>
                <w:bCs/>
              </w:rPr>
              <w:t>10,6</w:t>
            </w:r>
          </w:p>
        </w:tc>
      </w:tr>
      <w:tr w:rsidR="00F21C1E" w:rsidRPr="00D55DE3" w14:paraId="37D1B905" w14:textId="77777777" w:rsidTr="00C40812">
        <w:trPr>
          <w:trHeight w:hRule="exact" w:val="340"/>
        </w:trPr>
        <w:tc>
          <w:tcPr>
            <w:tcW w:w="3835" w:type="dxa"/>
          </w:tcPr>
          <w:p w14:paraId="55D0BB3E" w14:textId="77777777" w:rsidR="00F21C1E" w:rsidRPr="00D55DE3" w:rsidRDefault="00F21C1E" w:rsidP="00C40812">
            <w:pPr>
              <w:spacing w:before="60" w:after="60"/>
              <w:rPr>
                <w:rFonts w:ascii="Times New Roman" w:hAnsi="Times New Roman" w:cs="Times New Roman"/>
                <w:bCs/>
              </w:rPr>
            </w:pPr>
            <w:r w:rsidRPr="00D55DE3">
              <w:rPr>
                <w:rFonts w:ascii="Times New Roman" w:hAnsi="Times New Roman" w:cs="Times New Roman"/>
                <w:bCs/>
              </w:rPr>
              <w:t>Maliye İkinci Öğretim</w:t>
            </w:r>
          </w:p>
        </w:tc>
        <w:tc>
          <w:tcPr>
            <w:tcW w:w="2693" w:type="dxa"/>
          </w:tcPr>
          <w:p w14:paraId="43AC13F6" w14:textId="77777777" w:rsidR="00F21C1E" w:rsidRPr="00D55DE3" w:rsidRDefault="00F21C1E" w:rsidP="00C40812">
            <w:pPr>
              <w:spacing w:before="60" w:after="60"/>
              <w:jc w:val="center"/>
              <w:rPr>
                <w:rFonts w:ascii="Times New Roman" w:hAnsi="Times New Roman" w:cs="Times New Roman"/>
                <w:bCs/>
              </w:rPr>
            </w:pPr>
            <w:r w:rsidRPr="00D55DE3">
              <w:rPr>
                <w:rFonts w:ascii="Times New Roman" w:hAnsi="Times New Roman" w:cs="Times New Roman"/>
                <w:bCs/>
              </w:rPr>
              <w:t>13</w:t>
            </w:r>
          </w:p>
        </w:tc>
        <w:tc>
          <w:tcPr>
            <w:tcW w:w="1984" w:type="dxa"/>
          </w:tcPr>
          <w:p w14:paraId="3B86A76C" w14:textId="77777777" w:rsidR="00F21C1E" w:rsidRPr="00D55DE3" w:rsidRDefault="00F21C1E" w:rsidP="00C40812">
            <w:pPr>
              <w:spacing w:before="60" w:after="60"/>
              <w:jc w:val="center"/>
              <w:rPr>
                <w:rFonts w:ascii="Times New Roman" w:hAnsi="Times New Roman" w:cs="Times New Roman"/>
                <w:bCs/>
              </w:rPr>
            </w:pPr>
            <w:r w:rsidRPr="00D55DE3">
              <w:rPr>
                <w:rFonts w:ascii="Times New Roman" w:hAnsi="Times New Roman" w:cs="Times New Roman"/>
                <w:bCs/>
              </w:rPr>
              <w:t>1,6</w:t>
            </w:r>
          </w:p>
        </w:tc>
      </w:tr>
      <w:tr w:rsidR="00F21C1E" w:rsidRPr="00D55DE3" w14:paraId="1B537D91" w14:textId="77777777" w:rsidTr="00C40812">
        <w:trPr>
          <w:trHeight w:hRule="exact" w:val="340"/>
        </w:trPr>
        <w:tc>
          <w:tcPr>
            <w:tcW w:w="3835" w:type="dxa"/>
          </w:tcPr>
          <w:p w14:paraId="03B3C60B" w14:textId="77777777" w:rsidR="00F21C1E" w:rsidRPr="00D55DE3" w:rsidRDefault="00F21C1E" w:rsidP="00C40812">
            <w:pPr>
              <w:spacing w:before="60" w:after="60"/>
              <w:rPr>
                <w:rFonts w:ascii="Times New Roman" w:hAnsi="Times New Roman" w:cs="Times New Roman"/>
                <w:bCs/>
              </w:rPr>
            </w:pPr>
            <w:r w:rsidRPr="00D55DE3">
              <w:rPr>
                <w:rFonts w:ascii="Times New Roman" w:hAnsi="Times New Roman" w:cs="Times New Roman"/>
                <w:bCs/>
              </w:rPr>
              <w:t>Maliye belirsiz</w:t>
            </w:r>
          </w:p>
        </w:tc>
        <w:tc>
          <w:tcPr>
            <w:tcW w:w="2693" w:type="dxa"/>
          </w:tcPr>
          <w:p w14:paraId="22C14394" w14:textId="77777777" w:rsidR="00F21C1E" w:rsidRPr="00D55DE3" w:rsidRDefault="00F21C1E" w:rsidP="00C40812">
            <w:pPr>
              <w:spacing w:before="60" w:after="60"/>
              <w:jc w:val="center"/>
              <w:rPr>
                <w:rFonts w:ascii="Times New Roman" w:hAnsi="Times New Roman" w:cs="Times New Roman"/>
                <w:bCs/>
              </w:rPr>
            </w:pPr>
            <w:r w:rsidRPr="00D55DE3">
              <w:rPr>
                <w:rFonts w:ascii="Times New Roman" w:hAnsi="Times New Roman" w:cs="Times New Roman"/>
                <w:bCs/>
              </w:rPr>
              <w:t>6</w:t>
            </w:r>
          </w:p>
        </w:tc>
        <w:tc>
          <w:tcPr>
            <w:tcW w:w="1984" w:type="dxa"/>
          </w:tcPr>
          <w:p w14:paraId="6B4A455A" w14:textId="77777777" w:rsidR="00F21C1E" w:rsidRPr="00D55DE3" w:rsidRDefault="00F21C1E" w:rsidP="00C40812">
            <w:pPr>
              <w:spacing w:before="60" w:after="60"/>
              <w:jc w:val="center"/>
              <w:rPr>
                <w:rFonts w:ascii="Times New Roman" w:hAnsi="Times New Roman" w:cs="Times New Roman"/>
                <w:bCs/>
              </w:rPr>
            </w:pPr>
            <w:r w:rsidRPr="00D55DE3">
              <w:rPr>
                <w:rFonts w:ascii="Times New Roman" w:hAnsi="Times New Roman" w:cs="Times New Roman"/>
                <w:bCs/>
              </w:rPr>
              <w:t>,7</w:t>
            </w:r>
          </w:p>
        </w:tc>
      </w:tr>
      <w:tr w:rsidR="00F21C1E" w:rsidRPr="00D55DE3" w14:paraId="2BB79B4F" w14:textId="77777777" w:rsidTr="00C40812">
        <w:trPr>
          <w:trHeight w:hRule="exact" w:val="340"/>
        </w:trPr>
        <w:tc>
          <w:tcPr>
            <w:tcW w:w="3835" w:type="dxa"/>
          </w:tcPr>
          <w:p w14:paraId="6D04DE7E" w14:textId="77777777" w:rsidR="00F21C1E" w:rsidRPr="00D55DE3" w:rsidRDefault="00F21C1E" w:rsidP="00C40812">
            <w:pPr>
              <w:spacing w:before="60" w:after="60"/>
              <w:rPr>
                <w:rFonts w:ascii="Times New Roman" w:hAnsi="Times New Roman" w:cs="Times New Roman"/>
                <w:bCs/>
              </w:rPr>
            </w:pPr>
            <w:r w:rsidRPr="00D55DE3">
              <w:rPr>
                <w:rFonts w:ascii="Times New Roman" w:hAnsi="Times New Roman" w:cs="Times New Roman"/>
                <w:bCs/>
              </w:rPr>
              <w:t>Kamu Yönetimi İkinci Öğretim</w:t>
            </w:r>
          </w:p>
        </w:tc>
        <w:tc>
          <w:tcPr>
            <w:tcW w:w="2693" w:type="dxa"/>
          </w:tcPr>
          <w:p w14:paraId="6ED8782A" w14:textId="77777777" w:rsidR="00F21C1E" w:rsidRPr="00D55DE3" w:rsidRDefault="00F21C1E" w:rsidP="00C40812">
            <w:pPr>
              <w:spacing w:before="60" w:after="60"/>
              <w:jc w:val="center"/>
              <w:rPr>
                <w:rFonts w:ascii="Times New Roman" w:hAnsi="Times New Roman" w:cs="Times New Roman"/>
                <w:bCs/>
              </w:rPr>
            </w:pPr>
            <w:r w:rsidRPr="00D55DE3">
              <w:rPr>
                <w:rFonts w:ascii="Times New Roman" w:hAnsi="Times New Roman" w:cs="Times New Roman"/>
                <w:bCs/>
              </w:rPr>
              <w:t>24</w:t>
            </w:r>
          </w:p>
        </w:tc>
        <w:tc>
          <w:tcPr>
            <w:tcW w:w="1984" w:type="dxa"/>
          </w:tcPr>
          <w:p w14:paraId="0186CEC9" w14:textId="77777777" w:rsidR="00F21C1E" w:rsidRPr="00D55DE3" w:rsidRDefault="00F21C1E" w:rsidP="00C40812">
            <w:pPr>
              <w:spacing w:before="60" w:after="60"/>
              <w:jc w:val="center"/>
              <w:rPr>
                <w:rFonts w:ascii="Times New Roman" w:hAnsi="Times New Roman" w:cs="Times New Roman"/>
                <w:bCs/>
              </w:rPr>
            </w:pPr>
            <w:r w:rsidRPr="00D55DE3">
              <w:rPr>
                <w:rFonts w:ascii="Times New Roman" w:hAnsi="Times New Roman" w:cs="Times New Roman"/>
                <w:bCs/>
              </w:rPr>
              <w:t>2,9</w:t>
            </w:r>
          </w:p>
        </w:tc>
      </w:tr>
      <w:tr w:rsidR="00F21C1E" w:rsidRPr="00D55DE3" w14:paraId="7E15D496" w14:textId="77777777" w:rsidTr="00C40812">
        <w:trPr>
          <w:trHeight w:hRule="exact" w:val="340"/>
        </w:trPr>
        <w:tc>
          <w:tcPr>
            <w:tcW w:w="3835" w:type="dxa"/>
          </w:tcPr>
          <w:p w14:paraId="3DCDF892" w14:textId="77777777" w:rsidR="00F21C1E" w:rsidRPr="00D55DE3" w:rsidRDefault="00F21C1E" w:rsidP="00C40812">
            <w:pPr>
              <w:spacing w:before="60" w:after="60"/>
              <w:rPr>
                <w:rFonts w:ascii="Times New Roman" w:hAnsi="Times New Roman" w:cs="Times New Roman"/>
                <w:bCs/>
              </w:rPr>
            </w:pPr>
            <w:r w:rsidRPr="00D55DE3">
              <w:rPr>
                <w:rFonts w:ascii="Times New Roman" w:hAnsi="Times New Roman" w:cs="Times New Roman"/>
                <w:bCs/>
              </w:rPr>
              <w:t>Kamu Yönetimi belirsiz</w:t>
            </w:r>
          </w:p>
        </w:tc>
        <w:tc>
          <w:tcPr>
            <w:tcW w:w="2693" w:type="dxa"/>
          </w:tcPr>
          <w:p w14:paraId="21C5DA56" w14:textId="77777777" w:rsidR="00F21C1E" w:rsidRPr="00D55DE3" w:rsidRDefault="00F21C1E" w:rsidP="00C40812">
            <w:pPr>
              <w:spacing w:before="60" w:after="60"/>
              <w:jc w:val="center"/>
              <w:rPr>
                <w:rFonts w:ascii="Times New Roman" w:hAnsi="Times New Roman" w:cs="Times New Roman"/>
                <w:bCs/>
              </w:rPr>
            </w:pPr>
            <w:r w:rsidRPr="00D55DE3">
              <w:rPr>
                <w:rFonts w:ascii="Times New Roman" w:hAnsi="Times New Roman" w:cs="Times New Roman"/>
                <w:bCs/>
              </w:rPr>
              <w:t>6</w:t>
            </w:r>
          </w:p>
        </w:tc>
        <w:tc>
          <w:tcPr>
            <w:tcW w:w="1984" w:type="dxa"/>
          </w:tcPr>
          <w:p w14:paraId="3E55D695" w14:textId="77777777" w:rsidR="00F21C1E" w:rsidRPr="00D55DE3" w:rsidRDefault="00F21C1E" w:rsidP="00C40812">
            <w:pPr>
              <w:spacing w:before="60" w:after="60"/>
              <w:jc w:val="center"/>
              <w:rPr>
                <w:rFonts w:ascii="Times New Roman" w:hAnsi="Times New Roman" w:cs="Times New Roman"/>
                <w:bCs/>
              </w:rPr>
            </w:pPr>
            <w:r w:rsidRPr="00D55DE3">
              <w:rPr>
                <w:rFonts w:ascii="Times New Roman" w:hAnsi="Times New Roman" w:cs="Times New Roman"/>
                <w:bCs/>
              </w:rPr>
              <w:t>,7</w:t>
            </w:r>
          </w:p>
        </w:tc>
      </w:tr>
      <w:tr w:rsidR="00F21C1E" w:rsidRPr="00D55DE3" w14:paraId="65B114D2" w14:textId="77777777" w:rsidTr="00C40812">
        <w:trPr>
          <w:trHeight w:hRule="exact" w:val="340"/>
        </w:trPr>
        <w:tc>
          <w:tcPr>
            <w:tcW w:w="3835" w:type="dxa"/>
          </w:tcPr>
          <w:p w14:paraId="2689831E" w14:textId="77777777" w:rsidR="00F21C1E" w:rsidRPr="00D55DE3" w:rsidRDefault="00F21C1E" w:rsidP="00C40812">
            <w:pPr>
              <w:spacing w:before="60" w:after="60"/>
              <w:rPr>
                <w:rFonts w:ascii="Times New Roman" w:hAnsi="Times New Roman" w:cs="Times New Roman"/>
                <w:bCs/>
              </w:rPr>
            </w:pPr>
            <w:r w:rsidRPr="00D55DE3">
              <w:rPr>
                <w:rFonts w:ascii="Times New Roman" w:hAnsi="Times New Roman" w:cs="Times New Roman"/>
                <w:bCs/>
              </w:rPr>
              <w:t>Toplam</w:t>
            </w:r>
          </w:p>
        </w:tc>
        <w:tc>
          <w:tcPr>
            <w:tcW w:w="2693" w:type="dxa"/>
          </w:tcPr>
          <w:p w14:paraId="0477DCDC" w14:textId="77777777" w:rsidR="00F21C1E" w:rsidRPr="00D55DE3" w:rsidRDefault="00F21C1E" w:rsidP="00C40812">
            <w:pPr>
              <w:spacing w:before="60" w:after="60"/>
              <w:jc w:val="center"/>
              <w:rPr>
                <w:rFonts w:ascii="Times New Roman" w:hAnsi="Times New Roman" w:cs="Times New Roman"/>
                <w:bCs/>
              </w:rPr>
            </w:pPr>
            <w:r w:rsidRPr="00D55DE3">
              <w:rPr>
                <w:rFonts w:ascii="Times New Roman" w:hAnsi="Times New Roman" w:cs="Times New Roman"/>
                <w:bCs/>
              </w:rPr>
              <w:t>836</w:t>
            </w:r>
          </w:p>
        </w:tc>
        <w:tc>
          <w:tcPr>
            <w:tcW w:w="1984" w:type="dxa"/>
          </w:tcPr>
          <w:p w14:paraId="056097ED" w14:textId="77777777" w:rsidR="00F21C1E" w:rsidRPr="00D55DE3" w:rsidRDefault="00F21C1E" w:rsidP="00C40812">
            <w:pPr>
              <w:spacing w:before="60" w:after="60"/>
              <w:jc w:val="center"/>
              <w:rPr>
                <w:rFonts w:ascii="Times New Roman" w:hAnsi="Times New Roman" w:cs="Times New Roman"/>
                <w:bCs/>
              </w:rPr>
            </w:pPr>
            <w:r w:rsidRPr="00D55DE3">
              <w:rPr>
                <w:rFonts w:ascii="Times New Roman" w:hAnsi="Times New Roman" w:cs="Times New Roman"/>
                <w:bCs/>
              </w:rPr>
              <w:t>99,8</w:t>
            </w:r>
          </w:p>
        </w:tc>
      </w:tr>
      <w:tr w:rsidR="00F21C1E" w:rsidRPr="00D55DE3" w14:paraId="0F16DAC8" w14:textId="77777777" w:rsidTr="00C40812">
        <w:trPr>
          <w:trHeight w:hRule="exact" w:val="340"/>
        </w:trPr>
        <w:tc>
          <w:tcPr>
            <w:tcW w:w="3835" w:type="dxa"/>
          </w:tcPr>
          <w:p w14:paraId="55789F32" w14:textId="77777777" w:rsidR="00F21C1E" w:rsidRPr="00D55DE3" w:rsidRDefault="00F21C1E" w:rsidP="00C40812">
            <w:pPr>
              <w:spacing w:before="60" w:after="60"/>
              <w:rPr>
                <w:rFonts w:ascii="Times New Roman" w:hAnsi="Times New Roman" w:cs="Times New Roman"/>
                <w:bCs/>
              </w:rPr>
            </w:pPr>
            <w:r w:rsidRPr="00D55DE3">
              <w:rPr>
                <w:rFonts w:ascii="Times New Roman" w:hAnsi="Times New Roman" w:cs="Times New Roman"/>
                <w:bCs/>
              </w:rPr>
              <w:t>Belirtmeyenler</w:t>
            </w:r>
          </w:p>
        </w:tc>
        <w:tc>
          <w:tcPr>
            <w:tcW w:w="2693" w:type="dxa"/>
          </w:tcPr>
          <w:p w14:paraId="0F801204" w14:textId="77777777" w:rsidR="00F21C1E" w:rsidRPr="00D55DE3" w:rsidRDefault="00F21C1E" w:rsidP="00C40812">
            <w:pPr>
              <w:spacing w:before="60" w:after="60"/>
              <w:jc w:val="center"/>
              <w:rPr>
                <w:rFonts w:ascii="Times New Roman" w:hAnsi="Times New Roman" w:cs="Times New Roman"/>
                <w:bCs/>
              </w:rPr>
            </w:pPr>
            <w:r w:rsidRPr="00D55DE3">
              <w:rPr>
                <w:rFonts w:ascii="Times New Roman" w:hAnsi="Times New Roman" w:cs="Times New Roman"/>
                <w:bCs/>
              </w:rPr>
              <w:t>2</w:t>
            </w:r>
          </w:p>
        </w:tc>
        <w:tc>
          <w:tcPr>
            <w:tcW w:w="1984" w:type="dxa"/>
          </w:tcPr>
          <w:p w14:paraId="3F3FD68E" w14:textId="77777777" w:rsidR="00F21C1E" w:rsidRPr="00D55DE3" w:rsidRDefault="00F21C1E" w:rsidP="00C40812">
            <w:pPr>
              <w:spacing w:before="60" w:after="60"/>
              <w:jc w:val="center"/>
              <w:rPr>
                <w:rFonts w:ascii="Times New Roman" w:hAnsi="Times New Roman" w:cs="Times New Roman"/>
                <w:bCs/>
              </w:rPr>
            </w:pPr>
            <w:r w:rsidRPr="00D55DE3">
              <w:rPr>
                <w:rFonts w:ascii="Times New Roman" w:hAnsi="Times New Roman" w:cs="Times New Roman"/>
                <w:bCs/>
              </w:rPr>
              <w:t>,2</w:t>
            </w:r>
          </w:p>
        </w:tc>
      </w:tr>
      <w:tr w:rsidR="00F21C1E" w:rsidRPr="00D55DE3" w14:paraId="671448AD" w14:textId="77777777" w:rsidTr="00C40812">
        <w:trPr>
          <w:trHeight w:hRule="exact" w:val="340"/>
        </w:trPr>
        <w:tc>
          <w:tcPr>
            <w:tcW w:w="3835" w:type="dxa"/>
          </w:tcPr>
          <w:p w14:paraId="7AD3F249" w14:textId="77777777" w:rsidR="00F21C1E" w:rsidRPr="00D55DE3" w:rsidRDefault="00F21C1E" w:rsidP="00C40812">
            <w:pPr>
              <w:spacing w:before="60" w:after="60"/>
              <w:rPr>
                <w:rFonts w:ascii="Times New Roman" w:hAnsi="Times New Roman" w:cs="Times New Roman"/>
                <w:bCs/>
              </w:rPr>
            </w:pPr>
            <w:r w:rsidRPr="00D55DE3">
              <w:rPr>
                <w:rFonts w:ascii="Times New Roman" w:hAnsi="Times New Roman" w:cs="Times New Roman"/>
                <w:bCs/>
              </w:rPr>
              <w:t>TOPLAM</w:t>
            </w:r>
          </w:p>
        </w:tc>
        <w:tc>
          <w:tcPr>
            <w:tcW w:w="2693" w:type="dxa"/>
          </w:tcPr>
          <w:p w14:paraId="3002CD3C" w14:textId="77777777" w:rsidR="00F21C1E" w:rsidRPr="00D55DE3" w:rsidRDefault="00F21C1E" w:rsidP="00C40812">
            <w:pPr>
              <w:spacing w:before="60" w:after="60"/>
              <w:jc w:val="center"/>
              <w:rPr>
                <w:rFonts w:ascii="Times New Roman" w:hAnsi="Times New Roman" w:cs="Times New Roman"/>
                <w:bCs/>
              </w:rPr>
            </w:pPr>
            <w:r w:rsidRPr="00D55DE3">
              <w:rPr>
                <w:rFonts w:ascii="Times New Roman" w:hAnsi="Times New Roman" w:cs="Times New Roman"/>
                <w:bCs/>
              </w:rPr>
              <w:t>838</w:t>
            </w:r>
          </w:p>
        </w:tc>
        <w:tc>
          <w:tcPr>
            <w:tcW w:w="1984" w:type="dxa"/>
          </w:tcPr>
          <w:p w14:paraId="7688543B" w14:textId="77777777" w:rsidR="00F21C1E" w:rsidRPr="00D55DE3" w:rsidRDefault="00F21C1E" w:rsidP="00C40812">
            <w:pPr>
              <w:spacing w:before="60" w:after="60"/>
              <w:jc w:val="center"/>
              <w:rPr>
                <w:rFonts w:ascii="Times New Roman" w:hAnsi="Times New Roman" w:cs="Times New Roman"/>
                <w:bCs/>
              </w:rPr>
            </w:pPr>
            <w:r w:rsidRPr="00D55DE3">
              <w:rPr>
                <w:rFonts w:ascii="Times New Roman" w:hAnsi="Times New Roman" w:cs="Times New Roman"/>
                <w:bCs/>
              </w:rPr>
              <w:t>100,0</w:t>
            </w:r>
          </w:p>
        </w:tc>
      </w:tr>
    </w:tbl>
    <w:p w14:paraId="3AFBAEB4" w14:textId="3D323E39" w:rsidR="00194161" w:rsidRDefault="00605BB6" w:rsidP="00C40812">
      <w:pPr>
        <w:spacing w:before="120" w:after="120" w:line="36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Tablo 7’ye bakıldığında, ö</w:t>
      </w:r>
      <w:r w:rsidR="00475E01" w:rsidRPr="00475E01">
        <w:rPr>
          <w:rFonts w:ascii="Times New Roman" w:eastAsia="Calibri" w:hAnsi="Times New Roman" w:cs="Times New Roman"/>
          <w:sz w:val="24"/>
          <w:szCs w:val="24"/>
        </w:rPr>
        <w:t>ğrencilerin %31,6’sı 2. sınıfta, %30,5’i 3. sınıfta, %25,2’si 4. sınıfta ve %12,4’ü ise 1. sınıfta öğrenim görmektedir. Ankete katılan 836 öğrenciden 209'u Maliye bölümünde okumaktadır, bu da öğrenci sayısının %24,9'unu temsil etmektedir. Kamu Yönetimi bölümünden 152 öğrenci bulunmakta ve bu bölümü tercih edenlerin oranı %18,1'dir. Uluslararası Ticaret ve Finansman bölümünden 135 öğrenci (%16,1) ve İşletme bölümünden 95 öğrenci (%11,3) ankete iştirak etmiştir. İktisat bölümünde öğrenim gören 89 öğrenci, toplam öğrenci sayısının %10,6'sını oluşturmaktadır.</w:t>
      </w:r>
      <w:r w:rsidR="008E3C9D">
        <w:rPr>
          <w:rFonts w:ascii="Times New Roman" w:eastAsia="Calibri" w:hAnsi="Times New Roman" w:cs="Times New Roman"/>
          <w:sz w:val="24"/>
          <w:szCs w:val="24"/>
        </w:rPr>
        <w:t xml:space="preserve"> </w:t>
      </w:r>
      <w:r w:rsidR="0013191C">
        <w:rPr>
          <w:rFonts w:ascii="Times New Roman" w:eastAsia="Calibri" w:hAnsi="Times New Roman" w:cs="Times New Roman"/>
          <w:sz w:val="24"/>
          <w:szCs w:val="24"/>
        </w:rPr>
        <w:t>Fa</w:t>
      </w:r>
      <w:r w:rsidR="008E3C9D">
        <w:rPr>
          <w:rFonts w:ascii="Times New Roman" w:eastAsia="Calibri" w:hAnsi="Times New Roman" w:cs="Times New Roman"/>
          <w:sz w:val="24"/>
          <w:szCs w:val="24"/>
        </w:rPr>
        <w:t>kültede finans</w:t>
      </w:r>
      <w:r w:rsidR="00CC264A">
        <w:rPr>
          <w:rFonts w:ascii="Times New Roman" w:eastAsia="Calibri" w:hAnsi="Times New Roman" w:cs="Times New Roman"/>
          <w:sz w:val="24"/>
          <w:szCs w:val="24"/>
        </w:rPr>
        <w:t>al ders</w:t>
      </w:r>
      <w:r w:rsidR="00A42D66">
        <w:rPr>
          <w:rFonts w:ascii="Times New Roman" w:eastAsia="Calibri" w:hAnsi="Times New Roman" w:cs="Times New Roman"/>
          <w:sz w:val="24"/>
          <w:szCs w:val="24"/>
        </w:rPr>
        <w:t xml:space="preserve"> alma</w:t>
      </w:r>
      <w:r w:rsidR="00CC264A">
        <w:rPr>
          <w:rFonts w:ascii="Times New Roman" w:eastAsia="Calibri" w:hAnsi="Times New Roman" w:cs="Times New Roman"/>
          <w:sz w:val="24"/>
          <w:szCs w:val="24"/>
        </w:rPr>
        <w:t xml:space="preserve"> ve</w:t>
      </w:r>
      <w:r w:rsidR="00A42D66">
        <w:rPr>
          <w:rFonts w:ascii="Times New Roman" w:eastAsia="Calibri" w:hAnsi="Times New Roman" w:cs="Times New Roman"/>
          <w:sz w:val="24"/>
          <w:szCs w:val="24"/>
        </w:rPr>
        <w:t xml:space="preserve"> fakülte </w:t>
      </w:r>
      <w:r w:rsidR="00C367B0">
        <w:rPr>
          <w:rFonts w:ascii="Times New Roman" w:eastAsia="Calibri" w:hAnsi="Times New Roman" w:cs="Times New Roman"/>
          <w:sz w:val="24"/>
          <w:szCs w:val="24"/>
        </w:rPr>
        <w:t>dışında kurs</w:t>
      </w:r>
      <w:r w:rsidR="00CC264A">
        <w:rPr>
          <w:rFonts w:ascii="Times New Roman" w:eastAsia="Calibri" w:hAnsi="Times New Roman" w:cs="Times New Roman"/>
          <w:sz w:val="24"/>
          <w:szCs w:val="24"/>
        </w:rPr>
        <w:t xml:space="preserve"> alma durumları</w:t>
      </w:r>
      <w:r w:rsidR="0013191C">
        <w:rPr>
          <w:rFonts w:ascii="Times New Roman" w:eastAsia="Calibri" w:hAnsi="Times New Roman" w:cs="Times New Roman"/>
          <w:sz w:val="24"/>
          <w:szCs w:val="24"/>
        </w:rPr>
        <w:t xml:space="preserve"> tablo 8’de </w:t>
      </w:r>
      <w:r w:rsidR="006E1445">
        <w:rPr>
          <w:rFonts w:ascii="Times New Roman" w:eastAsia="Calibri" w:hAnsi="Times New Roman" w:cs="Times New Roman"/>
          <w:sz w:val="24"/>
          <w:szCs w:val="24"/>
        </w:rPr>
        <w:t>yer verilmiştir</w:t>
      </w:r>
      <w:r w:rsidR="0013191C">
        <w:rPr>
          <w:rFonts w:ascii="Times New Roman" w:eastAsia="Calibri" w:hAnsi="Times New Roman" w:cs="Times New Roman"/>
          <w:sz w:val="24"/>
          <w:szCs w:val="24"/>
        </w:rPr>
        <w:t>.</w:t>
      </w:r>
    </w:p>
    <w:p w14:paraId="1AD91236" w14:textId="69B9F42D" w:rsidR="00194161" w:rsidRPr="00B170D6" w:rsidRDefault="00C40812" w:rsidP="00C40812">
      <w:pPr>
        <w:pStyle w:val="ResimYazs"/>
        <w:rPr>
          <w:rFonts w:cs="Times New Roman"/>
          <w:szCs w:val="22"/>
        </w:rPr>
      </w:pPr>
      <w:bookmarkStart w:id="105" w:name="_Toc162738921"/>
      <w:bookmarkStart w:id="106" w:name="_Toc162738947"/>
      <w:r w:rsidRPr="00C40812">
        <w:rPr>
          <w:b/>
        </w:rPr>
        <w:t xml:space="preserve">Tablo </w:t>
      </w:r>
      <w:r w:rsidRPr="00C40812">
        <w:rPr>
          <w:b/>
        </w:rPr>
        <w:fldChar w:fldCharType="begin"/>
      </w:r>
      <w:r w:rsidRPr="00C40812">
        <w:rPr>
          <w:b/>
        </w:rPr>
        <w:instrText xml:space="preserve"> SEQ Tablo \* ARABIC </w:instrText>
      </w:r>
      <w:r w:rsidRPr="00C40812">
        <w:rPr>
          <w:b/>
        </w:rPr>
        <w:fldChar w:fldCharType="separate"/>
      </w:r>
      <w:r w:rsidR="007D0071">
        <w:rPr>
          <w:b/>
          <w:noProof/>
        </w:rPr>
        <w:t>8</w:t>
      </w:r>
      <w:r w:rsidRPr="00C40812">
        <w:rPr>
          <w:b/>
        </w:rPr>
        <w:fldChar w:fldCharType="end"/>
      </w:r>
      <w:r w:rsidRPr="00C40812">
        <w:rPr>
          <w:rFonts w:cs="Times New Roman"/>
          <w:b/>
          <w:bCs/>
          <w:iCs w:val="0"/>
          <w:szCs w:val="22"/>
        </w:rPr>
        <w:t>.</w:t>
      </w:r>
      <w:r w:rsidRPr="00FD63B5">
        <w:rPr>
          <w:rFonts w:cs="Times New Roman"/>
          <w:iCs w:val="0"/>
          <w:szCs w:val="22"/>
        </w:rPr>
        <w:t xml:space="preserve"> Öğrencilerin Fakültede Finansal Ders Alma ve Fakülte Dışında Kurs Alma Durumlarının Frekans Analizleri</w:t>
      </w:r>
      <w:bookmarkEnd w:id="105"/>
      <w:bookmarkEnd w:id="106"/>
    </w:p>
    <w:tbl>
      <w:tblPr>
        <w:tblStyle w:val="TabloKlavuzu1"/>
        <w:tblW w:w="8500" w:type="dxa"/>
        <w:tblLayout w:type="fixed"/>
        <w:tblLook w:val="04A0" w:firstRow="1" w:lastRow="0" w:firstColumn="1" w:lastColumn="0" w:noHBand="0" w:noVBand="1"/>
      </w:tblPr>
      <w:tblGrid>
        <w:gridCol w:w="5240"/>
        <w:gridCol w:w="1843"/>
        <w:gridCol w:w="1417"/>
      </w:tblGrid>
      <w:tr w:rsidR="00194161" w:rsidRPr="00C40812" w14:paraId="66C4E03C" w14:textId="77777777" w:rsidTr="00C40812">
        <w:trPr>
          <w:trHeight w:val="20"/>
        </w:trPr>
        <w:tc>
          <w:tcPr>
            <w:tcW w:w="5240" w:type="dxa"/>
            <w:vAlign w:val="center"/>
          </w:tcPr>
          <w:p w14:paraId="2B601ACE" w14:textId="77777777" w:rsidR="00194161" w:rsidRPr="00C40812" w:rsidRDefault="00194161" w:rsidP="00C40812">
            <w:pPr>
              <w:spacing w:before="60" w:after="60"/>
              <w:rPr>
                <w:rFonts w:ascii="Times New Roman" w:hAnsi="Times New Roman" w:cs="Times New Roman"/>
              </w:rPr>
            </w:pPr>
            <w:r w:rsidRPr="00C40812">
              <w:rPr>
                <w:rFonts w:ascii="Times New Roman" w:hAnsi="Times New Roman" w:cs="Times New Roman"/>
                <w:color w:val="000000"/>
              </w:rPr>
              <w:t>Fakültede finansal yönetim ve/veya muhasebe dersi/derslerini aldınız mı?</w:t>
            </w:r>
          </w:p>
        </w:tc>
        <w:tc>
          <w:tcPr>
            <w:tcW w:w="1843" w:type="dxa"/>
            <w:vAlign w:val="center"/>
          </w:tcPr>
          <w:p w14:paraId="20F10D88" w14:textId="77777777" w:rsidR="00194161" w:rsidRPr="00C40812" w:rsidRDefault="00194161" w:rsidP="00C40812">
            <w:pPr>
              <w:spacing w:before="60" w:after="60"/>
              <w:jc w:val="center"/>
              <w:rPr>
                <w:rFonts w:ascii="Times New Roman" w:hAnsi="Times New Roman" w:cs="Times New Roman"/>
              </w:rPr>
            </w:pPr>
            <w:r w:rsidRPr="00C40812">
              <w:rPr>
                <w:rFonts w:ascii="Times New Roman" w:hAnsi="Times New Roman" w:cs="Times New Roman"/>
              </w:rPr>
              <w:t>Frekans (N)</w:t>
            </w:r>
          </w:p>
        </w:tc>
        <w:tc>
          <w:tcPr>
            <w:tcW w:w="1417" w:type="dxa"/>
            <w:vAlign w:val="center"/>
          </w:tcPr>
          <w:p w14:paraId="5AA0D2D3" w14:textId="77777777" w:rsidR="00194161" w:rsidRPr="00C40812" w:rsidRDefault="00194161" w:rsidP="00C40812">
            <w:pPr>
              <w:spacing w:before="60" w:after="60"/>
              <w:jc w:val="center"/>
              <w:rPr>
                <w:rFonts w:ascii="Times New Roman" w:hAnsi="Times New Roman" w:cs="Times New Roman"/>
              </w:rPr>
            </w:pPr>
            <w:r w:rsidRPr="00C40812">
              <w:rPr>
                <w:rFonts w:ascii="Times New Roman" w:hAnsi="Times New Roman" w:cs="Times New Roman"/>
              </w:rPr>
              <w:t>Yüzde (%)</w:t>
            </w:r>
          </w:p>
        </w:tc>
      </w:tr>
      <w:tr w:rsidR="00194161" w:rsidRPr="00C40812" w14:paraId="5765C70E" w14:textId="77777777" w:rsidTr="00C40812">
        <w:trPr>
          <w:trHeight w:val="20"/>
        </w:trPr>
        <w:tc>
          <w:tcPr>
            <w:tcW w:w="5240" w:type="dxa"/>
          </w:tcPr>
          <w:p w14:paraId="29DB5A1B" w14:textId="77777777" w:rsidR="00194161" w:rsidRPr="00C40812" w:rsidRDefault="00194161" w:rsidP="00C40812">
            <w:pPr>
              <w:spacing w:before="60" w:after="60"/>
              <w:rPr>
                <w:rFonts w:ascii="Times New Roman" w:hAnsi="Times New Roman" w:cs="Times New Roman"/>
              </w:rPr>
            </w:pPr>
            <w:r w:rsidRPr="00C40812">
              <w:rPr>
                <w:rFonts w:ascii="Times New Roman" w:hAnsi="Times New Roman" w:cs="Times New Roman"/>
                <w:color w:val="000000"/>
              </w:rPr>
              <w:t>Evet, aldım ve geçtim</w:t>
            </w:r>
          </w:p>
        </w:tc>
        <w:tc>
          <w:tcPr>
            <w:tcW w:w="1843" w:type="dxa"/>
          </w:tcPr>
          <w:p w14:paraId="5F1C7E65" w14:textId="77777777" w:rsidR="00194161" w:rsidRPr="00C40812" w:rsidRDefault="00194161" w:rsidP="00C40812">
            <w:pPr>
              <w:spacing w:before="60" w:after="60"/>
              <w:jc w:val="center"/>
              <w:rPr>
                <w:rFonts w:ascii="Times New Roman" w:hAnsi="Times New Roman" w:cs="Times New Roman"/>
              </w:rPr>
            </w:pPr>
            <w:r w:rsidRPr="00C40812">
              <w:rPr>
                <w:rFonts w:ascii="Times New Roman" w:hAnsi="Times New Roman" w:cs="Times New Roman"/>
              </w:rPr>
              <w:t>461</w:t>
            </w:r>
          </w:p>
        </w:tc>
        <w:tc>
          <w:tcPr>
            <w:tcW w:w="1417" w:type="dxa"/>
          </w:tcPr>
          <w:p w14:paraId="6329D88F" w14:textId="77777777" w:rsidR="00194161" w:rsidRPr="00C40812" w:rsidRDefault="00194161" w:rsidP="00C40812">
            <w:pPr>
              <w:spacing w:before="60" w:after="60"/>
              <w:jc w:val="center"/>
              <w:rPr>
                <w:rFonts w:ascii="Times New Roman" w:hAnsi="Times New Roman" w:cs="Times New Roman"/>
              </w:rPr>
            </w:pPr>
            <w:r w:rsidRPr="00C40812">
              <w:rPr>
                <w:rFonts w:ascii="Times New Roman" w:hAnsi="Times New Roman" w:cs="Times New Roman"/>
              </w:rPr>
              <w:t>55</w:t>
            </w:r>
          </w:p>
        </w:tc>
      </w:tr>
      <w:tr w:rsidR="00194161" w:rsidRPr="00C40812" w14:paraId="3BC78325" w14:textId="77777777" w:rsidTr="00C40812">
        <w:trPr>
          <w:trHeight w:val="20"/>
        </w:trPr>
        <w:tc>
          <w:tcPr>
            <w:tcW w:w="5240" w:type="dxa"/>
          </w:tcPr>
          <w:p w14:paraId="76924D82" w14:textId="77777777" w:rsidR="00194161" w:rsidRPr="00C40812" w:rsidRDefault="00194161" w:rsidP="00C40812">
            <w:pPr>
              <w:spacing w:before="60" w:after="60"/>
              <w:rPr>
                <w:rFonts w:ascii="Times New Roman" w:hAnsi="Times New Roman" w:cs="Times New Roman"/>
              </w:rPr>
            </w:pPr>
            <w:r w:rsidRPr="00C40812">
              <w:rPr>
                <w:rFonts w:ascii="Times New Roman" w:hAnsi="Times New Roman" w:cs="Times New Roman"/>
              </w:rPr>
              <w:t>Hala alıyorum</w:t>
            </w:r>
          </w:p>
        </w:tc>
        <w:tc>
          <w:tcPr>
            <w:tcW w:w="1843" w:type="dxa"/>
          </w:tcPr>
          <w:p w14:paraId="65B463DE" w14:textId="77777777" w:rsidR="00194161" w:rsidRPr="00C40812" w:rsidRDefault="00194161" w:rsidP="00C40812">
            <w:pPr>
              <w:spacing w:before="60" w:after="60"/>
              <w:jc w:val="center"/>
              <w:rPr>
                <w:rFonts w:ascii="Times New Roman" w:hAnsi="Times New Roman" w:cs="Times New Roman"/>
              </w:rPr>
            </w:pPr>
            <w:r w:rsidRPr="00C40812">
              <w:rPr>
                <w:rFonts w:ascii="Times New Roman" w:hAnsi="Times New Roman" w:cs="Times New Roman"/>
              </w:rPr>
              <w:t>235</w:t>
            </w:r>
          </w:p>
        </w:tc>
        <w:tc>
          <w:tcPr>
            <w:tcW w:w="1417" w:type="dxa"/>
          </w:tcPr>
          <w:p w14:paraId="54682E5D" w14:textId="77777777" w:rsidR="00194161" w:rsidRPr="00C40812" w:rsidRDefault="00194161" w:rsidP="00C40812">
            <w:pPr>
              <w:spacing w:before="60" w:after="60"/>
              <w:jc w:val="center"/>
              <w:rPr>
                <w:rFonts w:ascii="Times New Roman" w:hAnsi="Times New Roman" w:cs="Times New Roman"/>
              </w:rPr>
            </w:pPr>
            <w:r w:rsidRPr="00C40812">
              <w:rPr>
                <w:rFonts w:ascii="Times New Roman" w:hAnsi="Times New Roman" w:cs="Times New Roman"/>
              </w:rPr>
              <w:t>28</w:t>
            </w:r>
          </w:p>
        </w:tc>
      </w:tr>
      <w:tr w:rsidR="00194161" w:rsidRPr="00C40812" w14:paraId="2E146AAB" w14:textId="77777777" w:rsidTr="00C40812">
        <w:trPr>
          <w:trHeight w:val="20"/>
        </w:trPr>
        <w:tc>
          <w:tcPr>
            <w:tcW w:w="5240" w:type="dxa"/>
          </w:tcPr>
          <w:p w14:paraId="6FFF08B7" w14:textId="77777777" w:rsidR="00194161" w:rsidRPr="00C40812" w:rsidRDefault="00194161" w:rsidP="00C40812">
            <w:pPr>
              <w:spacing w:before="60" w:after="60"/>
              <w:rPr>
                <w:rFonts w:ascii="Times New Roman" w:hAnsi="Times New Roman" w:cs="Times New Roman"/>
              </w:rPr>
            </w:pPr>
            <w:r w:rsidRPr="00C40812">
              <w:rPr>
                <w:rFonts w:ascii="Times New Roman" w:hAnsi="Times New Roman" w:cs="Times New Roman"/>
                <w:color w:val="000000"/>
              </w:rPr>
              <w:t>Hiçbirisini almadım</w:t>
            </w:r>
          </w:p>
        </w:tc>
        <w:tc>
          <w:tcPr>
            <w:tcW w:w="1843" w:type="dxa"/>
          </w:tcPr>
          <w:p w14:paraId="25FE525D" w14:textId="77777777" w:rsidR="00194161" w:rsidRPr="00C40812" w:rsidRDefault="00194161" w:rsidP="00C40812">
            <w:pPr>
              <w:spacing w:before="60" w:after="60"/>
              <w:jc w:val="center"/>
              <w:rPr>
                <w:rFonts w:ascii="Times New Roman" w:hAnsi="Times New Roman" w:cs="Times New Roman"/>
              </w:rPr>
            </w:pPr>
            <w:r w:rsidRPr="00C40812">
              <w:rPr>
                <w:rFonts w:ascii="Times New Roman" w:hAnsi="Times New Roman" w:cs="Times New Roman"/>
              </w:rPr>
              <w:t>141</w:t>
            </w:r>
          </w:p>
        </w:tc>
        <w:tc>
          <w:tcPr>
            <w:tcW w:w="1417" w:type="dxa"/>
          </w:tcPr>
          <w:p w14:paraId="28AA7342" w14:textId="77777777" w:rsidR="00194161" w:rsidRPr="00C40812" w:rsidRDefault="00194161" w:rsidP="00C40812">
            <w:pPr>
              <w:spacing w:before="60" w:after="60"/>
              <w:jc w:val="center"/>
              <w:rPr>
                <w:rFonts w:ascii="Times New Roman" w:hAnsi="Times New Roman" w:cs="Times New Roman"/>
              </w:rPr>
            </w:pPr>
            <w:r w:rsidRPr="00C40812">
              <w:rPr>
                <w:rFonts w:ascii="Times New Roman" w:hAnsi="Times New Roman" w:cs="Times New Roman"/>
              </w:rPr>
              <w:t>16,8</w:t>
            </w:r>
          </w:p>
        </w:tc>
      </w:tr>
      <w:tr w:rsidR="00194161" w:rsidRPr="00C40812" w14:paraId="11DF388D" w14:textId="77777777" w:rsidTr="00C40812">
        <w:trPr>
          <w:trHeight w:val="20"/>
        </w:trPr>
        <w:tc>
          <w:tcPr>
            <w:tcW w:w="5240" w:type="dxa"/>
          </w:tcPr>
          <w:p w14:paraId="604CE4BB" w14:textId="77777777" w:rsidR="00194161" w:rsidRPr="00C40812" w:rsidRDefault="00194161" w:rsidP="00C40812">
            <w:pPr>
              <w:spacing w:before="60" w:after="60"/>
              <w:rPr>
                <w:rFonts w:ascii="Times New Roman" w:hAnsi="Times New Roman" w:cs="Times New Roman"/>
              </w:rPr>
            </w:pPr>
            <w:r w:rsidRPr="00C40812">
              <w:rPr>
                <w:rFonts w:ascii="Times New Roman" w:hAnsi="Times New Roman" w:cs="Times New Roman"/>
              </w:rPr>
              <w:t>Toplam</w:t>
            </w:r>
          </w:p>
        </w:tc>
        <w:tc>
          <w:tcPr>
            <w:tcW w:w="1843" w:type="dxa"/>
          </w:tcPr>
          <w:p w14:paraId="00EFC622" w14:textId="77777777" w:rsidR="00194161" w:rsidRPr="00C40812" w:rsidRDefault="00194161" w:rsidP="00C40812">
            <w:pPr>
              <w:spacing w:before="60" w:after="60"/>
              <w:jc w:val="center"/>
              <w:rPr>
                <w:rFonts w:ascii="Times New Roman" w:hAnsi="Times New Roman" w:cs="Times New Roman"/>
              </w:rPr>
            </w:pPr>
            <w:r w:rsidRPr="00C40812">
              <w:rPr>
                <w:rFonts w:ascii="Times New Roman" w:hAnsi="Times New Roman" w:cs="Times New Roman"/>
              </w:rPr>
              <w:t>837</w:t>
            </w:r>
          </w:p>
        </w:tc>
        <w:tc>
          <w:tcPr>
            <w:tcW w:w="1417" w:type="dxa"/>
          </w:tcPr>
          <w:p w14:paraId="0990C4EC" w14:textId="77777777" w:rsidR="00194161" w:rsidRPr="00C40812" w:rsidRDefault="00194161" w:rsidP="00C40812">
            <w:pPr>
              <w:spacing w:before="60" w:after="60"/>
              <w:jc w:val="center"/>
              <w:rPr>
                <w:rFonts w:ascii="Times New Roman" w:hAnsi="Times New Roman" w:cs="Times New Roman"/>
              </w:rPr>
            </w:pPr>
            <w:r w:rsidRPr="00C40812">
              <w:rPr>
                <w:rFonts w:ascii="Times New Roman" w:hAnsi="Times New Roman" w:cs="Times New Roman"/>
              </w:rPr>
              <w:t>99,9</w:t>
            </w:r>
          </w:p>
        </w:tc>
      </w:tr>
      <w:tr w:rsidR="00194161" w:rsidRPr="00C40812" w14:paraId="3847039D" w14:textId="77777777" w:rsidTr="00C40812">
        <w:trPr>
          <w:trHeight w:val="20"/>
        </w:trPr>
        <w:tc>
          <w:tcPr>
            <w:tcW w:w="5240" w:type="dxa"/>
          </w:tcPr>
          <w:p w14:paraId="3B893BA6" w14:textId="77777777" w:rsidR="00194161" w:rsidRPr="00C40812" w:rsidRDefault="00194161" w:rsidP="00C40812">
            <w:pPr>
              <w:spacing w:before="60" w:after="60"/>
              <w:rPr>
                <w:rFonts w:ascii="Times New Roman" w:hAnsi="Times New Roman" w:cs="Times New Roman"/>
              </w:rPr>
            </w:pPr>
            <w:r w:rsidRPr="00C40812">
              <w:rPr>
                <w:rFonts w:ascii="Times New Roman" w:hAnsi="Times New Roman" w:cs="Times New Roman"/>
              </w:rPr>
              <w:t>Belirtmeyenler</w:t>
            </w:r>
          </w:p>
        </w:tc>
        <w:tc>
          <w:tcPr>
            <w:tcW w:w="1843" w:type="dxa"/>
          </w:tcPr>
          <w:p w14:paraId="1AC216E7" w14:textId="77777777" w:rsidR="00194161" w:rsidRPr="00C40812" w:rsidRDefault="00194161" w:rsidP="00C40812">
            <w:pPr>
              <w:spacing w:before="60" w:after="60"/>
              <w:jc w:val="center"/>
              <w:rPr>
                <w:rFonts w:ascii="Times New Roman" w:hAnsi="Times New Roman" w:cs="Times New Roman"/>
              </w:rPr>
            </w:pPr>
            <w:r w:rsidRPr="00C40812">
              <w:rPr>
                <w:rFonts w:ascii="Times New Roman" w:hAnsi="Times New Roman" w:cs="Times New Roman"/>
              </w:rPr>
              <w:t>1</w:t>
            </w:r>
          </w:p>
        </w:tc>
        <w:tc>
          <w:tcPr>
            <w:tcW w:w="1417" w:type="dxa"/>
          </w:tcPr>
          <w:p w14:paraId="22F55192" w14:textId="77777777" w:rsidR="00194161" w:rsidRPr="00C40812" w:rsidRDefault="00194161" w:rsidP="00C40812">
            <w:pPr>
              <w:spacing w:before="60" w:after="60"/>
              <w:jc w:val="center"/>
              <w:rPr>
                <w:rFonts w:ascii="Times New Roman" w:hAnsi="Times New Roman" w:cs="Times New Roman"/>
              </w:rPr>
            </w:pPr>
            <w:r w:rsidRPr="00C40812">
              <w:rPr>
                <w:rFonts w:ascii="Times New Roman" w:hAnsi="Times New Roman" w:cs="Times New Roman"/>
              </w:rPr>
              <w:t>,1</w:t>
            </w:r>
          </w:p>
        </w:tc>
      </w:tr>
      <w:tr w:rsidR="00194161" w:rsidRPr="00C40812" w14:paraId="300035CC" w14:textId="77777777" w:rsidTr="00C40812">
        <w:trPr>
          <w:trHeight w:val="20"/>
        </w:trPr>
        <w:tc>
          <w:tcPr>
            <w:tcW w:w="5240" w:type="dxa"/>
          </w:tcPr>
          <w:p w14:paraId="17627302" w14:textId="77777777" w:rsidR="00194161" w:rsidRPr="00C40812" w:rsidRDefault="00194161" w:rsidP="00C40812">
            <w:pPr>
              <w:spacing w:before="60" w:after="60"/>
              <w:rPr>
                <w:rFonts w:ascii="Times New Roman" w:hAnsi="Times New Roman" w:cs="Times New Roman"/>
              </w:rPr>
            </w:pPr>
            <w:r w:rsidRPr="00C40812">
              <w:rPr>
                <w:rFonts w:ascii="Times New Roman" w:hAnsi="Times New Roman" w:cs="Times New Roman"/>
              </w:rPr>
              <w:t>TOPLAM</w:t>
            </w:r>
          </w:p>
        </w:tc>
        <w:tc>
          <w:tcPr>
            <w:tcW w:w="1843" w:type="dxa"/>
          </w:tcPr>
          <w:p w14:paraId="36E2C674" w14:textId="77777777" w:rsidR="00194161" w:rsidRPr="00C40812" w:rsidRDefault="00194161" w:rsidP="00C40812">
            <w:pPr>
              <w:spacing w:before="60" w:after="60"/>
              <w:jc w:val="center"/>
              <w:rPr>
                <w:rFonts w:ascii="Times New Roman" w:hAnsi="Times New Roman" w:cs="Times New Roman"/>
              </w:rPr>
            </w:pPr>
            <w:r w:rsidRPr="00C40812">
              <w:rPr>
                <w:rFonts w:ascii="Times New Roman" w:hAnsi="Times New Roman" w:cs="Times New Roman"/>
              </w:rPr>
              <w:t>838</w:t>
            </w:r>
          </w:p>
        </w:tc>
        <w:tc>
          <w:tcPr>
            <w:tcW w:w="1417" w:type="dxa"/>
          </w:tcPr>
          <w:p w14:paraId="34E428DB" w14:textId="77777777" w:rsidR="00194161" w:rsidRPr="00C40812" w:rsidRDefault="00194161" w:rsidP="00C40812">
            <w:pPr>
              <w:spacing w:before="60" w:after="60"/>
              <w:jc w:val="center"/>
              <w:rPr>
                <w:rFonts w:ascii="Times New Roman" w:hAnsi="Times New Roman" w:cs="Times New Roman"/>
              </w:rPr>
            </w:pPr>
            <w:r w:rsidRPr="00C40812">
              <w:rPr>
                <w:rFonts w:ascii="Times New Roman" w:hAnsi="Times New Roman" w:cs="Times New Roman"/>
              </w:rPr>
              <w:t>100,0</w:t>
            </w:r>
          </w:p>
        </w:tc>
      </w:tr>
    </w:tbl>
    <w:p w14:paraId="71D7CBB8" w14:textId="77777777" w:rsidR="00C40812" w:rsidRDefault="00C40812" w:rsidP="00C40812">
      <w:pPr>
        <w:pStyle w:val="ResimYazs"/>
        <w:rPr>
          <w:b/>
        </w:rPr>
      </w:pPr>
    </w:p>
    <w:p w14:paraId="24467687" w14:textId="77777777" w:rsidR="00C40812" w:rsidRDefault="00C40812">
      <w:pPr>
        <w:rPr>
          <w:rFonts w:ascii="Times New Roman" w:hAnsi="Times New Roman"/>
          <w:b/>
          <w:iCs/>
          <w:szCs w:val="18"/>
        </w:rPr>
      </w:pPr>
      <w:r>
        <w:rPr>
          <w:b/>
        </w:rPr>
        <w:br w:type="page"/>
      </w:r>
    </w:p>
    <w:p w14:paraId="40580EAF" w14:textId="3356774F" w:rsidR="00C40812" w:rsidRDefault="00C40812" w:rsidP="00C40812">
      <w:pPr>
        <w:pStyle w:val="ResimYazs"/>
        <w:rPr>
          <w:rFonts w:cs="Times New Roman"/>
          <w:iCs w:val="0"/>
          <w:szCs w:val="22"/>
        </w:rPr>
      </w:pPr>
      <w:r w:rsidRPr="00C40812">
        <w:rPr>
          <w:b/>
        </w:rPr>
        <w:lastRenderedPageBreak/>
        <w:t xml:space="preserve">Tablo </w:t>
      </w:r>
      <w:r>
        <w:rPr>
          <w:b/>
        </w:rPr>
        <w:t xml:space="preserve">8 (Devam). </w:t>
      </w:r>
      <w:r w:rsidRPr="00FD63B5">
        <w:rPr>
          <w:rFonts w:cs="Times New Roman"/>
          <w:iCs w:val="0"/>
          <w:szCs w:val="22"/>
        </w:rPr>
        <w:t>Öğrencilerin Fakültede Finansal Ders Alma ve Fakülte Dışında Kurs Alma Durumlarının Frekans Analizleri</w:t>
      </w:r>
    </w:p>
    <w:tbl>
      <w:tblPr>
        <w:tblStyle w:val="TabloKlavuzu1"/>
        <w:tblW w:w="8500" w:type="dxa"/>
        <w:tblLayout w:type="fixed"/>
        <w:tblLook w:val="04A0" w:firstRow="1" w:lastRow="0" w:firstColumn="1" w:lastColumn="0" w:noHBand="0" w:noVBand="1"/>
      </w:tblPr>
      <w:tblGrid>
        <w:gridCol w:w="5240"/>
        <w:gridCol w:w="1843"/>
        <w:gridCol w:w="1417"/>
      </w:tblGrid>
      <w:tr w:rsidR="00194161" w:rsidRPr="00C40812" w14:paraId="10E8314F" w14:textId="77777777" w:rsidTr="00C40812">
        <w:trPr>
          <w:trHeight w:val="20"/>
        </w:trPr>
        <w:tc>
          <w:tcPr>
            <w:tcW w:w="5240" w:type="dxa"/>
          </w:tcPr>
          <w:p w14:paraId="5566CF84" w14:textId="2355E93A" w:rsidR="00194161" w:rsidRPr="00C40812" w:rsidRDefault="00194161" w:rsidP="00C40812">
            <w:pPr>
              <w:spacing w:before="60" w:after="60"/>
              <w:rPr>
                <w:rFonts w:ascii="Times New Roman" w:hAnsi="Times New Roman" w:cs="Times New Roman"/>
              </w:rPr>
            </w:pPr>
            <w:r w:rsidRPr="00C40812">
              <w:rPr>
                <w:rFonts w:ascii="Times New Roman" w:hAnsi="Times New Roman" w:cs="Times New Roman"/>
                <w:color w:val="000000"/>
              </w:rPr>
              <w:t>Afyon Kocatepe Üniversitesi’nde eğitime başlamadan önce, herhangi bir yerde (okul, kurs, staj vb.) finansal yönetim ve/veya muhasebe dersi ya da eğitimi aldınız mı? staj vb.) finansal yönetim ve/veya muhasebe dersi ya da eğitimi aldınız mı?</w:t>
            </w:r>
          </w:p>
        </w:tc>
        <w:tc>
          <w:tcPr>
            <w:tcW w:w="1843" w:type="dxa"/>
            <w:vAlign w:val="center"/>
          </w:tcPr>
          <w:p w14:paraId="6433D205" w14:textId="77777777" w:rsidR="00194161" w:rsidRPr="00C40812" w:rsidRDefault="00194161" w:rsidP="00C40812">
            <w:pPr>
              <w:spacing w:before="60" w:after="60"/>
              <w:jc w:val="center"/>
              <w:rPr>
                <w:rFonts w:ascii="Times New Roman" w:hAnsi="Times New Roman" w:cs="Times New Roman"/>
              </w:rPr>
            </w:pPr>
            <w:r w:rsidRPr="00C40812">
              <w:rPr>
                <w:rFonts w:ascii="Times New Roman" w:hAnsi="Times New Roman" w:cs="Times New Roman"/>
              </w:rPr>
              <w:t>Frekans (N)</w:t>
            </w:r>
          </w:p>
        </w:tc>
        <w:tc>
          <w:tcPr>
            <w:tcW w:w="1417" w:type="dxa"/>
            <w:vAlign w:val="center"/>
          </w:tcPr>
          <w:p w14:paraId="330CE634" w14:textId="77777777" w:rsidR="00194161" w:rsidRPr="00C40812" w:rsidRDefault="00194161" w:rsidP="00C40812">
            <w:pPr>
              <w:spacing w:before="60" w:after="60"/>
              <w:jc w:val="center"/>
              <w:rPr>
                <w:rFonts w:ascii="Times New Roman" w:hAnsi="Times New Roman" w:cs="Times New Roman"/>
              </w:rPr>
            </w:pPr>
            <w:r w:rsidRPr="00C40812">
              <w:rPr>
                <w:rFonts w:ascii="Times New Roman" w:hAnsi="Times New Roman" w:cs="Times New Roman"/>
              </w:rPr>
              <w:t>Yüzde (%)</w:t>
            </w:r>
          </w:p>
        </w:tc>
      </w:tr>
      <w:tr w:rsidR="00194161" w:rsidRPr="00C40812" w14:paraId="193EFA5C" w14:textId="77777777" w:rsidTr="00C40812">
        <w:trPr>
          <w:trHeight w:val="20"/>
        </w:trPr>
        <w:tc>
          <w:tcPr>
            <w:tcW w:w="5240" w:type="dxa"/>
          </w:tcPr>
          <w:p w14:paraId="36B86410" w14:textId="77777777" w:rsidR="00194161" w:rsidRPr="00C40812" w:rsidRDefault="00194161" w:rsidP="00C40812">
            <w:pPr>
              <w:spacing w:before="60" w:after="60"/>
              <w:rPr>
                <w:rFonts w:ascii="Times New Roman" w:hAnsi="Times New Roman" w:cs="Times New Roman"/>
              </w:rPr>
            </w:pPr>
            <w:r w:rsidRPr="00C40812">
              <w:rPr>
                <w:rFonts w:ascii="Times New Roman" w:hAnsi="Times New Roman" w:cs="Times New Roman"/>
              </w:rPr>
              <w:t>Evet</w:t>
            </w:r>
          </w:p>
        </w:tc>
        <w:tc>
          <w:tcPr>
            <w:tcW w:w="1843" w:type="dxa"/>
          </w:tcPr>
          <w:p w14:paraId="5AE394C6" w14:textId="77777777" w:rsidR="00194161" w:rsidRPr="00C40812" w:rsidRDefault="00194161" w:rsidP="00C40812">
            <w:pPr>
              <w:spacing w:before="60" w:after="60"/>
              <w:jc w:val="center"/>
              <w:rPr>
                <w:rFonts w:ascii="Times New Roman" w:hAnsi="Times New Roman" w:cs="Times New Roman"/>
              </w:rPr>
            </w:pPr>
            <w:r w:rsidRPr="00C40812">
              <w:rPr>
                <w:rFonts w:ascii="Times New Roman" w:hAnsi="Times New Roman" w:cs="Times New Roman"/>
              </w:rPr>
              <w:t>131</w:t>
            </w:r>
          </w:p>
        </w:tc>
        <w:tc>
          <w:tcPr>
            <w:tcW w:w="1417" w:type="dxa"/>
          </w:tcPr>
          <w:p w14:paraId="67CF5D66" w14:textId="77777777" w:rsidR="00194161" w:rsidRPr="00C40812" w:rsidRDefault="00194161" w:rsidP="00C40812">
            <w:pPr>
              <w:spacing w:before="60" w:after="60"/>
              <w:jc w:val="center"/>
              <w:rPr>
                <w:rFonts w:ascii="Times New Roman" w:hAnsi="Times New Roman" w:cs="Times New Roman"/>
              </w:rPr>
            </w:pPr>
            <w:r w:rsidRPr="00C40812">
              <w:rPr>
                <w:rFonts w:ascii="Times New Roman" w:hAnsi="Times New Roman" w:cs="Times New Roman"/>
              </w:rPr>
              <w:t>15,6</w:t>
            </w:r>
          </w:p>
        </w:tc>
      </w:tr>
      <w:tr w:rsidR="00194161" w:rsidRPr="00C40812" w14:paraId="73FE65DE" w14:textId="77777777" w:rsidTr="00C40812">
        <w:trPr>
          <w:trHeight w:val="20"/>
        </w:trPr>
        <w:tc>
          <w:tcPr>
            <w:tcW w:w="5240" w:type="dxa"/>
          </w:tcPr>
          <w:p w14:paraId="201748E8" w14:textId="77777777" w:rsidR="00194161" w:rsidRPr="00C40812" w:rsidRDefault="00194161" w:rsidP="00C40812">
            <w:pPr>
              <w:spacing w:before="60" w:after="60"/>
              <w:rPr>
                <w:rFonts w:ascii="Times New Roman" w:hAnsi="Times New Roman" w:cs="Times New Roman"/>
              </w:rPr>
            </w:pPr>
            <w:r w:rsidRPr="00C40812">
              <w:rPr>
                <w:rFonts w:ascii="Times New Roman" w:hAnsi="Times New Roman" w:cs="Times New Roman"/>
              </w:rPr>
              <w:t>Hayır</w:t>
            </w:r>
          </w:p>
        </w:tc>
        <w:tc>
          <w:tcPr>
            <w:tcW w:w="1843" w:type="dxa"/>
          </w:tcPr>
          <w:p w14:paraId="3854A993" w14:textId="77777777" w:rsidR="00194161" w:rsidRPr="00C40812" w:rsidRDefault="00194161" w:rsidP="00C40812">
            <w:pPr>
              <w:spacing w:before="60" w:after="60"/>
              <w:jc w:val="center"/>
              <w:rPr>
                <w:rFonts w:ascii="Times New Roman" w:hAnsi="Times New Roman" w:cs="Times New Roman"/>
              </w:rPr>
            </w:pPr>
            <w:r w:rsidRPr="00C40812">
              <w:rPr>
                <w:rFonts w:ascii="Times New Roman" w:hAnsi="Times New Roman" w:cs="Times New Roman"/>
              </w:rPr>
              <w:t>673</w:t>
            </w:r>
          </w:p>
        </w:tc>
        <w:tc>
          <w:tcPr>
            <w:tcW w:w="1417" w:type="dxa"/>
          </w:tcPr>
          <w:p w14:paraId="22FA3635" w14:textId="77777777" w:rsidR="00194161" w:rsidRPr="00C40812" w:rsidRDefault="00194161" w:rsidP="00C40812">
            <w:pPr>
              <w:spacing w:before="60" w:after="60"/>
              <w:jc w:val="center"/>
              <w:rPr>
                <w:rFonts w:ascii="Times New Roman" w:hAnsi="Times New Roman" w:cs="Times New Roman"/>
              </w:rPr>
            </w:pPr>
            <w:r w:rsidRPr="00C40812">
              <w:rPr>
                <w:rFonts w:ascii="Times New Roman" w:hAnsi="Times New Roman" w:cs="Times New Roman"/>
              </w:rPr>
              <w:t>80,3</w:t>
            </w:r>
          </w:p>
        </w:tc>
      </w:tr>
      <w:tr w:rsidR="00194161" w:rsidRPr="00C40812" w14:paraId="6F930BD0" w14:textId="77777777" w:rsidTr="00C40812">
        <w:trPr>
          <w:trHeight w:val="20"/>
        </w:trPr>
        <w:tc>
          <w:tcPr>
            <w:tcW w:w="5240" w:type="dxa"/>
          </w:tcPr>
          <w:p w14:paraId="0196F4F5" w14:textId="77777777" w:rsidR="00194161" w:rsidRPr="00C40812" w:rsidRDefault="00194161" w:rsidP="00C40812">
            <w:pPr>
              <w:spacing w:before="60" w:after="60"/>
              <w:rPr>
                <w:rFonts w:ascii="Times New Roman" w:hAnsi="Times New Roman" w:cs="Times New Roman"/>
              </w:rPr>
            </w:pPr>
            <w:r w:rsidRPr="00C40812">
              <w:rPr>
                <w:rFonts w:ascii="Times New Roman" w:hAnsi="Times New Roman" w:cs="Times New Roman"/>
              </w:rPr>
              <w:t>Toplam</w:t>
            </w:r>
          </w:p>
        </w:tc>
        <w:tc>
          <w:tcPr>
            <w:tcW w:w="1843" w:type="dxa"/>
          </w:tcPr>
          <w:p w14:paraId="173FFF7F" w14:textId="77777777" w:rsidR="00194161" w:rsidRPr="00C40812" w:rsidRDefault="00194161" w:rsidP="00C40812">
            <w:pPr>
              <w:spacing w:before="60" w:after="60"/>
              <w:jc w:val="center"/>
              <w:rPr>
                <w:rFonts w:ascii="Times New Roman" w:hAnsi="Times New Roman" w:cs="Times New Roman"/>
              </w:rPr>
            </w:pPr>
            <w:r w:rsidRPr="00C40812">
              <w:rPr>
                <w:rFonts w:ascii="Times New Roman" w:hAnsi="Times New Roman" w:cs="Times New Roman"/>
              </w:rPr>
              <w:t>804</w:t>
            </w:r>
          </w:p>
        </w:tc>
        <w:tc>
          <w:tcPr>
            <w:tcW w:w="1417" w:type="dxa"/>
          </w:tcPr>
          <w:p w14:paraId="0D39703A" w14:textId="77777777" w:rsidR="00194161" w:rsidRPr="00C40812" w:rsidRDefault="00194161" w:rsidP="00C40812">
            <w:pPr>
              <w:spacing w:before="60" w:after="60"/>
              <w:jc w:val="center"/>
              <w:rPr>
                <w:rFonts w:ascii="Times New Roman" w:hAnsi="Times New Roman" w:cs="Times New Roman"/>
              </w:rPr>
            </w:pPr>
            <w:r w:rsidRPr="00C40812">
              <w:rPr>
                <w:rFonts w:ascii="Times New Roman" w:hAnsi="Times New Roman" w:cs="Times New Roman"/>
              </w:rPr>
              <w:t>95,9</w:t>
            </w:r>
          </w:p>
        </w:tc>
      </w:tr>
      <w:tr w:rsidR="00194161" w:rsidRPr="00C40812" w14:paraId="0F207B53" w14:textId="77777777" w:rsidTr="00C40812">
        <w:trPr>
          <w:trHeight w:val="20"/>
        </w:trPr>
        <w:tc>
          <w:tcPr>
            <w:tcW w:w="5240" w:type="dxa"/>
          </w:tcPr>
          <w:p w14:paraId="77392F98" w14:textId="77777777" w:rsidR="00194161" w:rsidRPr="00C40812" w:rsidRDefault="00194161" w:rsidP="00C40812">
            <w:pPr>
              <w:spacing w:before="60" w:after="60"/>
              <w:rPr>
                <w:rFonts w:ascii="Times New Roman" w:hAnsi="Times New Roman" w:cs="Times New Roman"/>
              </w:rPr>
            </w:pPr>
            <w:r w:rsidRPr="00C40812">
              <w:rPr>
                <w:rFonts w:ascii="Times New Roman" w:hAnsi="Times New Roman" w:cs="Times New Roman"/>
              </w:rPr>
              <w:t>Belirtmeyenler</w:t>
            </w:r>
          </w:p>
        </w:tc>
        <w:tc>
          <w:tcPr>
            <w:tcW w:w="1843" w:type="dxa"/>
          </w:tcPr>
          <w:p w14:paraId="67E3DA92" w14:textId="77777777" w:rsidR="00194161" w:rsidRPr="00C40812" w:rsidRDefault="00194161" w:rsidP="00C40812">
            <w:pPr>
              <w:spacing w:before="60" w:after="60"/>
              <w:jc w:val="center"/>
              <w:rPr>
                <w:rFonts w:ascii="Times New Roman" w:hAnsi="Times New Roman" w:cs="Times New Roman"/>
              </w:rPr>
            </w:pPr>
            <w:r w:rsidRPr="00C40812">
              <w:rPr>
                <w:rFonts w:ascii="Times New Roman" w:hAnsi="Times New Roman" w:cs="Times New Roman"/>
              </w:rPr>
              <w:t>34</w:t>
            </w:r>
          </w:p>
        </w:tc>
        <w:tc>
          <w:tcPr>
            <w:tcW w:w="1417" w:type="dxa"/>
          </w:tcPr>
          <w:p w14:paraId="2B44F2B9" w14:textId="77777777" w:rsidR="00194161" w:rsidRPr="00C40812" w:rsidRDefault="00194161" w:rsidP="00C40812">
            <w:pPr>
              <w:spacing w:before="60" w:after="60"/>
              <w:jc w:val="center"/>
              <w:rPr>
                <w:rFonts w:ascii="Times New Roman" w:hAnsi="Times New Roman" w:cs="Times New Roman"/>
              </w:rPr>
            </w:pPr>
            <w:r w:rsidRPr="00C40812">
              <w:rPr>
                <w:rFonts w:ascii="Times New Roman" w:hAnsi="Times New Roman" w:cs="Times New Roman"/>
              </w:rPr>
              <w:t>4,1</w:t>
            </w:r>
          </w:p>
        </w:tc>
      </w:tr>
      <w:tr w:rsidR="00194161" w:rsidRPr="00C40812" w14:paraId="3B3C9FC0" w14:textId="77777777" w:rsidTr="00C40812">
        <w:trPr>
          <w:trHeight w:val="20"/>
        </w:trPr>
        <w:tc>
          <w:tcPr>
            <w:tcW w:w="5240" w:type="dxa"/>
          </w:tcPr>
          <w:p w14:paraId="6C27EA01" w14:textId="77777777" w:rsidR="00194161" w:rsidRPr="00C40812" w:rsidRDefault="00194161" w:rsidP="00C40812">
            <w:pPr>
              <w:spacing w:before="60" w:after="60"/>
              <w:rPr>
                <w:rFonts w:ascii="Times New Roman" w:hAnsi="Times New Roman" w:cs="Times New Roman"/>
              </w:rPr>
            </w:pPr>
            <w:r w:rsidRPr="00C40812">
              <w:rPr>
                <w:rFonts w:ascii="Times New Roman" w:hAnsi="Times New Roman" w:cs="Times New Roman"/>
              </w:rPr>
              <w:t>TOPLAM</w:t>
            </w:r>
          </w:p>
        </w:tc>
        <w:tc>
          <w:tcPr>
            <w:tcW w:w="1843" w:type="dxa"/>
          </w:tcPr>
          <w:p w14:paraId="524913CF" w14:textId="77777777" w:rsidR="00194161" w:rsidRPr="00C40812" w:rsidRDefault="00194161" w:rsidP="00C40812">
            <w:pPr>
              <w:spacing w:before="60" w:after="60"/>
              <w:jc w:val="center"/>
              <w:rPr>
                <w:rFonts w:ascii="Times New Roman" w:hAnsi="Times New Roman" w:cs="Times New Roman"/>
              </w:rPr>
            </w:pPr>
            <w:r w:rsidRPr="00C40812">
              <w:rPr>
                <w:rFonts w:ascii="Times New Roman" w:hAnsi="Times New Roman" w:cs="Times New Roman"/>
              </w:rPr>
              <w:t>838</w:t>
            </w:r>
          </w:p>
        </w:tc>
        <w:tc>
          <w:tcPr>
            <w:tcW w:w="1417" w:type="dxa"/>
          </w:tcPr>
          <w:p w14:paraId="5889D852" w14:textId="77777777" w:rsidR="00194161" w:rsidRPr="00C40812" w:rsidRDefault="00194161" w:rsidP="00C40812">
            <w:pPr>
              <w:spacing w:before="60" w:after="60"/>
              <w:jc w:val="center"/>
              <w:rPr>
                <w:rFonts w:ascii="Times New Roman" w:hAnsi="Times New Roman" w:cs="Times New Roman"/>
              </w:rPr>
            </w:pPr>
            <w:r w:rsidRPr="00C40812">
              <w:rPr>
                <w:rFonts w:ascii="Times New Roman" w:hAnsi="Times New Roman" w:cs="Times New Roman"/>
              </w:rPr>
              <w:t>100,0</w:t>
            </w:r>
          </w:p>
        </w:tc>
      </w:tr>
    </w:tbl>
    <w:p w14:paraId="76DD1BCE" w14:textId="4BF0AFF2" w:rsidR="00022531" w:rsidRDefault="00475E01" w:rsidP="00C40812">
      <w:pPr>
        <w:spacing w:before="120" w:after="120" w:line="360" w:lineRule="auto"/>
        <w:ind w:firstLine="709"/>
        <w:jc w:val="both"/>
        <w:rPr>
          <w:rFonts w:ascii="Times New Roman" w:eastAsia="Calibri" w:hAnsi="Times New Roman" w:cs="Times New Roman"/>
          <w:sz w:val="24"/>
          <w:szCs w:val="24"/>
        </w:rPr>
      </w:pPr>
      <w:r w:rsidRPr="00475E01">
        <w:rPr>
          <w:rFonts w:ascii="Times New Roman" w:eastAsia="Calibri" w:hAnsi="Times New Roman" w:cs="Times New Roman"/>
          <w:sz w:val="24"/>
          <w:szCs w:val="24"/>
        </w:rPr>
        <w:t xml:space="preserve"> </w:t>
      </w:r>
      <w:r w:rsidR="00022531">
        <w:rPr>
          <w:rFonts w:ascii="Times New Roman" w:eastAsia="Calibri" w:hAnsi="Times New Roman" w:cs="Times New Roman"/>
          <w:sz w:val="24"/>
          <w:szCs w:val="24"/>
        </w:rPr>
        <w:t xml:space="preserve">Tablo </w:t>
      </w:r>
      <w:r w:rsidR="00B170D6">
        <w:rPr>
          <w:rFonts w:ascii="Times New Roman" w:eastAsia="Calibri" w:hAnsi="Times New Roman" w:cs="Times New Roman"/>
          <w:sz w:val="24"/>
          <w:szCs w:val="24"/>
        </w:rPr>
        <w:t>8</w:t>
      </w:r>
      <w:r w:rsidR="00022531">
        <w:rPr>
          <w:rFonts w:ascii="Times New Roman" w:eastAsia="Calibri" w:hAnsi="Times New Roman" w:cs="Times New Roman"/>
          <w:sz w:val="24"/>
          <w:szCs w:val="24"/>
        </w:rPr>
        <w:t>’d</w:t>
      </w:r>
      <w:r w:rsidR="00B170D6">
        <w:rPr>
          <w:rFonts w:ascii="Times New Roman" w:eastAsia="Calibri" w:hAnsi="Times New Roman" w:cs="Times New Roman"/>
          <w:sz w:val="24"/>
          <w:szCs w:val="24"/>
        </w:rPr>
        <w:t>e</w:t>
      </w:r>
      <w:r w:rsidR="00022531">
        <w:rPr>
          <w:rFonts w:ascii="Times New Roman" w:eastAsia="Calibri" w:hAnsi="Times New Roman" w:cs="Times New Roman"/>
          <w:sz w:val="24"/>
          <w:szCs w:val="24"/>
        </w:rPr>
        <w:t xml:space="preserve"> k</w:t>
      </w:r>
      <w:r w:rsidRPr="00475E01">
        <w:rPr>
          <w:rFonts w:ascii="Times New Roman" w:eastAsia="Calibri" w:hAnsi="Times New Roman" w:cs="Times New Roman"/>
          <w:sz w:val="24"/>
          <w:szCs w:val="24"/>
        </w:rPr>
        <w:t xml:space="preserve">atılımcıların %55'i finansal yönetim veya muhasebe alanından dersleri başarıyla tamamlamıştır. Öte yandan, katılımcıların %28'i hala bu dersleri almaya devam ettiğini, %16,8'inin hiç finansal yönetim veya muhasebe dersi almadığını belirtmiştir. </w:t>
      </w:r>
      <w:r w:rsidR="00F5204A">
        <w:rPr>
          <w:rFonts w:ascii="Times New Roman" w:eastAsia="Calibri" w:hAnsi="Times New Roman" w:cs="Times New Roman"/>
          <w:sz w:val="24"/>
          <w:szCs w:val="24"/>
        </w:rPr>
        <w:t xml:space="preserve"> </w:t>
      </w:r>
    </w:p>
    <w:p w14:paraId="41917A06" w14:textId="30FCA467" w:rsidR="00E028CF" w:rsidRPr="0002447B" w:rsidRDefault="00F5204A" w:rsidP="00C40812">
      <w:pPr>
        <w:spacing w:before="120" w:after="120" w:line="360" w:lineRule="auto"/>
        <w:ind w:firstLine="709"/>
        <w:jc w:val="both"/>
        <w:rPr>
          <w:rFonts w:ascii="Times New Roman" w:hAnsi="Times New Roman" w:cs="Times New Roman"/>
          <w:sz w:val="24"/>
          <w:szCs w:val="24"/>
        </w:rPr>
      </w:pPr>
      <w:r w:rsidRPr="0002447B">
        <w:rPr>
          <w:rFonts w:ascii="Times New Roman" w:eastAsia="Calibri" w:hAnsi="Times New Roman" w:cs="Times New Roman"/>
          <w:sz w:val="24"/>
          <w:szCs w:val="24"/>
        </w:rPr>
        <w:t>Tablo</w:t>
      </w:r>
      <w:r w:rsidR="00830772" w:rsidRPr="0002447B">
        <w:rPr>
          <w:rFonts w:ascii="Times New Roman" w:eastAsia="Calibri" w:hAnsi="Times New Roman" w:cs="Times New Roman"/>
          <w:sz w:val="24"/>
          <w:szCs w:val="24"/>
        </w:rPr>
        <w:t xml:space="preserve"> </w:t>
      </w:r>
      <w:r w:rsidR="009C5E92">
        <w:rPr>
          <w:rFonts w:ascii="Times New Roman" w:eastAsia="Calibri" w:hAnsi="Times New Roman" w:cs="Times New Roman"/>
          <w:sz w:val="24"/>
          <w:szCs w:val="24"/>
        </w:rPr>
        <w:t xml:space="preserve">9’da </w:t>
      </w:r>
      <w:r w:rsidR="005E4A0A" w:rsidRPr="0002447B">
        <w:rPr>
          <w:rFonts w:ascii="Times New Roman" w:hAnsi="Times New Roman" w:cs="Times New Roman"/>
          <w:sz w:val="24"/>
          <w:szCs w:val="24"/>
        </w:rPr>
        <w:t>öğrencilerin finansal yatırım araçları kullanma durumları</w:t>
      </w:r>
      <w:r w:rsidR="009C5E92">
        <w:rPr>
          <w:rFonts w:ascii="Times New Roman" w:hAnsi="Times New Roman" w:cs="Times New Roman"/>
          <w:sz w:val="24"/>
          <w:szCs w:val="24"/>
        </w:rPr>
        <w:t>nın frekans analizi sunulmuştur.</w:t>
      </w:r>
      <w:r w:rsidR="005E4A0A" w:rsidRPr="0002447B">
        <w:rPr>
          <w:rFonts w:ascii="Times New Roman" w:hAnsi="Times New Roman" w:cs="Times New Roman"/>
          <w:sz w:val="24"/>
          <w:szCs w:val="24"/>
        </w:rPr>
        <w:t xml:space="preserve"> </w:t>
      </w:r>
    </w:p>
    <w:p w14:paraId="67029077" w14:textId="49B29910" w:rsidR="00551BD6" w:rsidRPr="00FD63B5" w:rsidRDefault="00C40812" w:rsidP="00C40812">
      <w:pPr>
        <w:pStyle w:val="ResimYazs"/>
        <w:rPr>
          <w:rFonts w:cs="Times New Roman"/>
          <w:szCs w:val="22"/>
        </w:rPr>
      </w:pPr>
      <w:bookmarkStart w:id="107" w:name="_Toc162738922"/>
      <w:bookmarkStart w:id="108" w:name="_Toc162738948"/>
      <w:r w:rsidRPr="00C40812">
        <w:rPr>
          <w:b/>
        </w:rPr>
        <w:t xml:space="preserve">Tablo </w:t>
      </w:r>
      <w:r w:rsidRPr="00C40812">
        <w:rPr>
          <w:b/>
        </w:rPr>
        <w:fldChar w:fldCharType="begin"/>
      </w:r>
      <w:r w:rsidRPr="00C40812">
        <w:rPr>
          <w:b/>
        </w:rPr>
        <w:instrText xml:space="preserve"> SEQ Tablo \* ARABIC </w:instrText>
      </w:r>
      <w:r w:rsidRPr="00C40812">
        <w:rPr>
          <w:b/>
        </w:rPr>
        <w:fldChar w:fldCharType="separate"/>
      </w:r>
      <w:r w:rsidR="007D0071">
        <w:rPr>
          <w:b/>
          <w:noProof/>
        </w:rPr>
        <w:t>9</w:t>
      </w:r>
      <w:r w:rsidRPr="00C40812">
        <w:rPr>
          <w:b/>
        </w:rPr>
        <w:fldChar w:fldCharType="end"/>
      </w:r>
      <w:r w:rsidRPr="00C40812">
        <w:rPr>
          <w:rFonts w:cs="Times New Roman"/>
          <w:b/>
          <w:bCs/>
          <w:iCs w:val="0"/>
          <w:szCs w:val="22"/>
        </w:rPr>
        <w:t>.</w:t>
      </w:r>
      <w:r w:rsidRPr="00FD63B5">
        <w:rPr>
          <w:rFonts w:cs="Times New Roman"/>
          <w:iCs w:val="0"/>
          <w:szCs w:val="22"/>
        </w:rPr>
        <w:t xml:space="preserve"> Öğrencilerin Finansal Yatırım Araçları Kullanma Durumları</w:t>
      </w:r>
      <w:bookmarkEnd w:id="107"/>
      <w:bookmarkEnd w:id="108"/>
    </w:p>
    <w:tbl>
      <w:tblPr>
        <w:tblStyle w:val="TabloKlavuzu1"/>
        <w:tblW w:w="8496" w:type="dxa"/>
        <w:tblLayout w:type="fixed"/>
        <w:tblLook w:val="04A0" w:firstRow="1" w:lastRow="0" w:firstColumn="1" w:lastColumn="0" w:noHBand="0" w:noVBand="1"/>
      </w:tblPr>
      <w:tblGrid>
        <w:gridCol w:w="5382"/>
        <w:gridCol w:w="1696"/>
        <w:gridCol w:w="1418"/>
      </w:tblGrid>
      <w:tr w:rsidR="00D348E7" w:rsidRPr="00C40812" w14:paraId="1E9EAA10" w14:textId="77777777" w:rsidTr="00C40812">
        <w:trPr>
          <w:trHeight w:val="454"/>
        </w:trPr>
        <w:tc>
          <w:tcPr>
            <w:tcW w:w="5382" w:type="dxa"/>
          </w:tcPr>
          <w:p w14:paraId="678C2F8A" w14:textId="77777777" w:rsidR="00D348E7" w:rsidRPr="00C40812" w:rsidRDefault="00D348E7" w:rsidP="00C40812">
            <w:pPr>
              <w:spacing w:before="60" w:after="60"/>
              <w:rPr>
                <w:rFonts w:ascii="Times New Roman" w:hAnsi="Times New Roman" w:cs="Times New Roman"/>
              </w:rPr>
            </w:pPr>
            <w:r w:rsidRPr="00C40812">
              <w:rPr>
                <w:rFonts w:ascii="Times New Roman" w:hAnsi="Times New Roman" w:cs="Times New Roman"/>
                <w:color w:val="000000"/>
              </w:rPr>
              <w:t>Şu ana kadar Borsa’dan hisse senedi aldınız mı?</w:t>
            </w:r>
          </w:p>
        </w:tc>
        <w:tc>
          <w:tcPr>
            <w:tcW w:w="1696" w:type="dxa"/>
            <w:vAlign w:val="center"/>
          </w:tcPr>
          <w:p w14:paraId="0808B32D" w14:textId="77777777" w:rsidR="00D348E7" w:rsidRPr="00C40812" w:rsidRDefault="00D348E7" w:rsidP="00C40812">
            <w:pPr>
              <w:spacing w:before="60" w:after="60"/>
              <w:jc w:val="center"/>
              <w:rPr>
                <w:rFonts w:ascii="Times New Roman" w:hAnsi="Times New Roman" w:cs="Times New Roman"/>
              </w:rPr>
            </w:pPr>
            <w:r w:rsidRPr="00C40812">
              <w:rPr>
                <w:rFonts w:ascii="Times New Roman" w:hAnsi="Times New Roman" w:cs="Times New Roman"/>
              </w:rPr>
              <w:t>Frekans (N)</w:t>
            </w:r>
          </w:p>
        </w:tc>
        <w:tc>
          <w:tcPr>
            <w:tcW w:w="1418" w:type="dxa"/>
            <w:vAlign w:val="center"/>
          </w:tcPr>
          <w:p w14:paraId="50CE8A5B" w14:textId="77777777" w:rsidR="00D348E7" w:rsidRPr="00C40812" w:rsidRDefault="00D348E7" w:rsidP="00C40812">
            <w:pPr>
              <w:spacing w:before="60" w:after="60"/>
              <w:jc w:val="center"/>
              <w:rPr>
                <w:rFonts w:ascii="Times New Roman" w:hAnsi="Times New Roman" w:cs="Times New Roman"/>
              </w:rPr>
            </w:pPr>
            <w:r w:rsidRPr="00C40812">
              <w:rPr>
                <w:rFonts w:ascii="Times New Roman" w:hAnsi="Times New Roman" w:cs="Times New Roman"/>
              </w:rPr>
              <w:t>Yüzde (%)</w:t>
            </w:r>
          </w:p>
        </w:tc>
      </w:tr>
      <w:tr w:rsidR="00D348E7" w:rsidRPr="00C40812" w14:paraId="2D1FEC74" w14:textId="77777777" w:rsidTr="00C40812">
        <w:trPr>
          <w:trHeight w:val="454"/>
        </w:trPr>
        <w:tc>
          <w:tcPr>
            <w:tcW w:w="5382" w:type="dxa"/>
          </w:tcPr>
          <w:p w14:paraId="47EEFBF5" w14:textId="77777777" w:rsidR="00D348E7" w:rsidRPr="00C40812" w:rsidRDefault="00D348E7" w:rsidP="00C40812">
            <w:pPr>
              <w:spacing w:before="60" w:after="60"/>
              <w:rPr>
                <w:rFonts w:ascii="Times New Roman" w:hAnsi="Times New Roman" w:cs="Times New Roman"/>
              </w:rPr>
            </w:pPr>
            <w:r w:rsidRPr="00C40812">
              <w:rPr>
                <w:rFonts w:ascii="Times New Roman" w:hAnsi="Times New Roman" w:cs="Times New Roman"/>
                <w:color w:val="000000"/>
              </w:rPr>
              <w:t>Evet, satın aldım</w:t>
            </w:r>
          </w:p>
        </w:tc>
        <w:tc>
          <w:tcPr>
            <w:tcW w:w="1696" w:type="dxa"/>
          </w:tcPr>
          <w:p w14:paraId="3644BF2B" w14:textId="77777777" w:rsidR="00D348E7" w:rsidRPr="00C40812" w:rsidRDefault="00D348E7" w:rsidP="00C40812">
            <w:pPr>
              <w:spacing w:before="60" w:after="60"/>
              <w:jc w:val="center"/>
              <w:rPr>
                <w:rFonts w:ascii="Times New Roman" w:hAnsi="Times New Roman" w:cs="Times New Roman"/>
              </w:rPr>
            </w:pPr>
            <w:r w:rsidRPr="00C40812">
              <w:rPr>
                <w:rFonts w:ascii="Times New Roman" w:hAnsi="Times New Roman" w:cs="Times New Roman"/>
              </w:rPr>
              <w:t>136</w:t>
            </w:r>
          </w:p>
        </w:tc>
        <w:tc>
          <w:tcPr>
            <w:tcW w:w="1418" w:type="dxa"/>
          </w:tcPr>
          <w:p w14:paraId="0666B44F" w14:textId="77777777" w:rsidR="00D348E7" w:rsidRPr="00C40812" w:rsidRDefault="00D348E7" w:rsidP="00C40812">
            <w:pPr>
              <w:spacing w:before="60" w:after="60"/>
              <w:jc w:val="center"/>
              <w:rPr>
                <w:rFonts w:ascii="Times New Roman" w:hAnsi="Times New Roman" w:cs="Times New Roman"/>
              </w:rPr>
            </w:pPr>
            <w:r w:rsidRPr="00C40812">
              <w:rPr>
                <w:rFonts w:ascii="Times New Roman" w:hAnsi="Times New Roman" w:cs="Times New Roman"/>
              </w:rPr>
              <w:t>16,2</w:t>
            </w:r>
          </w:p>
        </w:tc>
      </w:tr>
      <w:tr w:rsidR="00D348E7" w:rsidRPr="00C40812" w14:paraId="4BE682F3" w14:textId="77777777" w:rsidTr="00C40812">
        <w:trPr>
          <w:trHeight w:val="454"/>
        </w:trPr>
        <w:tc>
          <w:tcPr>
            <w:tcW w:w="5382" w:type="dxa"/>
          </w:tcPr>
          <w:p w14:paraId="3CBEE8FF" w14:textId="77777777" w:rsidR="00D348E7" w:rsidRPr="00C40812" w:rsidRDefault="00D348E7" w:rsidP="00C40812">
            <w:pPr>
              <w:spacing w:before="60" w:after="60"/>
              <w:rPr>
                <w:rFonts w:ascii="Times New Roman" w:hAnsi="Times New Roman" w:cs="Times New Roman"/>
              </w:rPr>
            </w:pPr>
            <w:r w:rsidRPr="00C40812">
              <w:rPr>
                <w:rFonts w:ascii="Times New Roman" w:hAnsi="Times New Roman" w:cs="Times New Roman"/>
                <w:color w:val="000000"/>
              </w:rPr>
              <w:t>Satın almadım, ama satın almayı düşünüyorum</w:t>
            </w:r>
          </w:p>
        </w:tc>
        <w:tc>
          <w:tcPr>
            <w:tcW w:w="1696" w:type="dxa"/>
          </w:tcPr>
          <w:p w14:paraId="02FD43BA" w14:textId="77777777" w:rsidR="00D348E7" w:rsidRPr="00C40812" w:rsidRDefault="00D348E7" w:rsidP="00C40812">
            <w:pPr>
              <w:spacing w:before="60" w:after="60"/>
              <w:jc w:val="center"/>
              <w:rPr>
                <w:rFonts w:ascii="Times New Roman" w:hAnsi="Times New Roman" w:cs="Times New Roman"/>
              </w:rPr>
            </w:pPr>
            <w:r w:rsidRPr="00C40812">
              <w:rPr>
                <w:rFonts w:ascii="Times New Roman" w:hAnsi="Times New Roman" w:cs="Times New Roman"/>
              </w:rPr>
              <w:t>259</w:t>
            </w:r>
          </w:p>
        </w:tc>
        <w:tc>
          <w:tcPr>
            <w:tcW w:w="1418" w:type="dxa"/>
          </w:tcPr>
          <w:p w14:paraId="491BD5D1" w14:textId="77777777" w:rsidR="00D348E7" w:rsidRPr="00C40812" w:rsidRDefault="00D348E7" w:rsidP="00C40812">
            <w:pPr>
              <w:spacing w:before="60" w:after="60"/>
              <w:jc w:val="center"/>
              <w:rPr>
                <w:rFonts w:ascii="Times New Roman" w:hAnsi="Times New Roman" w:cs="Times New Roman"/>
              </w:rPr>
            </w:pPr>
            <w:r w:rsidRPr="00C40812">
              <w:rPr>
                <w:rFonts w:ascii="Times New Roman" w:hAnsi="Times New Roman" w:cs="Times New Roman"/>
              </w:rPr>
              <w:t>30,9</w:t>
            </w:r>
          </w:p>
        </w:tc>
      </w:tr>
      <w:tr w:rsidR="00D348E7" w:rsidRPr="00C40812" w14:paraId="44E60FA0" w14:textId="77777777" w:rsidTr="00C40812">
        <w:trPr>
          <w:trHeight w:val="454"/>
        </w:trPr>
        <w:tc>
          <w:tcPr>
            <w:tcW w:w="5382" w:type="dxa"/>
          </w:tcPr>
          <w:p w14:paraId="653A94D1" w14:textId="77777777" w:rsidR="00D348E7" w:rsidRPr="00C40812" w:rsidRDefault="00D348E7" w:rsidP="00C40812">
            <w:pPr>
              <w:spacing w:before="60" w:after="60"/>
              <w:rPr>
                <w:rFonts w:ascii="Times New Roman" w:hAnsi="Times New Roman" w:cs="Times New Roman"/>
              </w:rPr>
            </w:pPr>
            <w:r w:rsidRPr="00C40812">
              <w:rPr>
                <w:rFonts w:ascii="Times New Roman" w:hAnsi="Times New Roman" w:cs="Times New Roman"/>
                <w:color w:val="000000"/>
              </w:rPr>
              <w:t>Satın almadım, satın almayı da düşünmüyorum</w:t>
            </w:r>
          </w:p>
        </w:tc>
        <w:tc>
          <w:tcPr>
            <w:tcW w:w="1696" w:type="dxa"/>
          </w:tcPr>
          <w:p w14:paraId="136C0F63" w14:textId="77777777" w:rsidR="00D348E7" w:rsidRPr="00C40812" w:rsidRDefault="00D348E7" w:rsidP="00C40812">
            <w:pPr>
              <w:spacing w:before="60" w:after="60"/>
              <w:jc w:val="center"/>
              <w:rPr>
                <w:rFonts w:ascii="Times New Roman" w:hAnsi="Times New Roman" w:cs="Times New Roman"/>
              </w:rPr>
            </w:pPr>
            <w:r w:rsidRPr="00C40812">
              <w:rPr>
                <w:rFonts w:ascii="Times New Roman" w:hAnsi="Times New Roman" w:cs="Times New Roman"/>
              </w:rPr>
              <w:t>441</w:t>
            </w:r>
          </w:p>
        </w:tc>
        <w:tc>
          <w:tcPr>
            <w:tcW w:w="1418" w:type="dxa"/>
          </w:tcPr>
          <w:p w14:paraId="33970D4D" w14:textId="77777777" w:rsidR="00D348E7" w:rsidRPr="00C40812" w:rsidRDefault="00D348E7" w:rsidP="00C40812">
            <w:pPr>
              <w:spacing w:before="60" w:after="60"/>
              <w:jc w:val="center"/>
              <w:rPr>
                <w:rFonts w:ascii="Times New Roman" w:hAnsi="Times New Roman" w:cs="Times New Roman"/>
              </w:rPr>
            </w:pPr>
            <w:r w:rsidRPr="00C40812">
              <w:rPr>
                <w:rFonts w:ascii="Times New Roman" w:hAnsi="Times New Roman" w:cs="Times New Roman"/>
              </w:rPr>
              <w:t>52,6</w:t>
            </w:r>
          </w:p>
        </w:tc>
      </w:tr>
      <w:tr w:rsidR="00D348E7" w:rsidRPr="00C40812" w14:paraId="69357391" w14:textId="77777777" w:rsidTr="00C40812">
        <w:trPr>
          <w:trHeight w:val="454"/>
        </w:trPr>
        <w:tc>
          <w:tcPr>
            <w:tcW w:w="5382" w:type="dxa"/>
          </w:tcPr>
          <w:p w14:paraId="48F23FFF" w14:textId="77777777" w:rsidR="00D348E7" w:rsidRPr="00C40812" w:rsidRDefault="00D348E7" w:rsidP="00C40812">
            <w:pPr>
              <w:spacing w:before="60" w:after="60"/>
              <w:rPr>
                <w:rFonts w:ascii="Times New Roman" w:hAnsi="Times New Roman" w:cs="Times New Roman"/>
              </w:rPr>
            </w:pPr>
            <w:r w:rsidRPr="00C40812">
              <w:rPr>
                <w:rFonts w:ascii="Times New Roman" w:hAnsi="Times New Roman" w:cs="Times New Roman"/>
              </w:rPr>
              <w:t>Toplam</w:t>
            </w:r>
          </w:p>
        </w:tc>
        <w:tc>
          <w:tcPr>
            <w:tcW w:w="1696" w:type="dxa"/>
          </w:tcPr>
          <w:p w14:paraId="108DEF6F" w14:textId="77777777" w:rsidR="00D348E7" w:rsidRPr="00C40812" w:rsidRDefault="00D348E7" w:rsidP="00C40812">
            <w:pPr>
              <w:spacing w:before="60" w:after="60"/>
              <w:jc w:val="center"/>
              <w:rPr>
                <w:rFonts w:ascii="Times New Roman" w:hAnsi="Times New Roman" w:cs="Times New Roman"/>
              </w:rPr>
            </w:pPr>
            <w:r w:rsidRPr="00C40812">
              <w:rPr>
                <w:rFonts w:ascii="Times New Roman" w:hAnsi="Times New Roman" w:cs="Times New Roman"/>
              </w:rPr>
              <w:t>836</w:t>
            </w:r>
          </w:p>
        </w:tc>
        <w:tc>
          <w:tcPr>
            <w:tcW w:w="1418" w:type="dxa"/>
          </w:tcPr>
          <w:p w14:paraId="302727FA" w14:textId="77777777" w:rsidR="00D348E7" w:rsidRPr="00C40812" w:rsidRDefault="00D348E7" w:rsidP="00C40812">
            <w:pPr>
              <w:spacing w:before="60" w:after="60"/>
              <w:jc w:val="center"/>
              <w:rPr>
                <w:rFonts w:ascii="Times New Roman" w:hAnsi="Times New Roman" w:cs="Times New Roman"/>
              </w:rPr>
            </w:pPr>
            <w:r w:rsidRPr="00C40812">
              <w:rPr>
                <w:rFonts w:ascii="Times New Roman" w:hAnsi="Times New Roman" w:cs="Times New Roman"/>
              </w:rPr>
              <w:t>99,8</w:t>
            </w:r>
          </w:p>
        </w:tc>
      </w:tr>
      <w:tr w:rsidR="00D348E7" w:rsidRPr="00C40812" w14:paraId="5F8466D1" w14:textId="77777777" w:rsidTr="00C40812">
        <w:trPr>
          <w:trHeight w:val="454"/>
        </w:trPr>
        <w:tc>
          <w:tcPr>
            <w:tcW w:w="5382" w:type="dxa"/>
          </w:tcPr>
          <w:p w14:paraId="429F6209" w14:textId="77777777" w:rsidR="00D348E7" w:rsidRPr="00C40812" w:rsidRDefault="00D348E7" w:rsidP="00C40812">
            <w:pPr>
              <w:spacing w:before="60" w:after="60"/>
              <w:rPr>
                <w:rFonts w:ascii="Times New Roman" w:hAnsi="Times New Roman" w:cs="Times New Roman"/>
              </w:rPr>
            </w:pPr>
            <w:r w:rsidRPr="00C40812">
              <w:rPr>
                <w:rFonts w:ascii="Times New Roman" w:hAnsi="Times New Roman" w:cs="Times New Roman"/>
              </w:rPr>
              <w:t>Belirtmeyenler</w:t>
            </w:r>
          </w:p>
        </w:tc>
        <w:tc>
          <w:tcPr>
            <w:tcW w:w="1696" w:type="dxa"/>
          </w:tcPr>
          <w:p w14:paraId="7780BD5F" w14:textId="77777777" w:rsidR="00D348E7" w:rsidRPr="00C40812" w:rsidRDefault="00D348E7" w:rsidP="00C40812">
            <w:pPr>
              <w:spacing w:before="60" w:after="60"/>
              <w:jc w:val="center"/>
              <w:rPr>
                <w:rFonts w:ascii="Times New Roman" w:hAnsi="Times New Roman" w:cs="Times New Roman"/>
              </w:rPr>
            </w:pPr>
            <w:r w:rsidRPr="00C40812">
              <w:rPr>
                <w:rFonts w:ascii="Times New Roman" w:hAnsi="Times New Roman" w:cs="Times New Roman"/>
              </w:rPr>
              <w:t>2</w:t>
            </w:r>
          </w:p>
        </w:tc>
        <w:tc>
          <w:tcPr>
            <w:tcW w:w="1418" w:type="dxa"/>
          </w:tcPr>
          <w:p w14:paraId="20EDD801" w14:textId="77777777" w:rsidR="00D348E7" w:rsidRPr="00C40812" w:rsidRDefault="00D348E7" w:rsidP="00C40812">
            <w:pPr>
              <w:spacing w:before="60" w:after="60"/>
              <w:jc w:val="center"/>
              <w:rPr>
                <w:rFonts w:ascii="Times New Roman" w:hAnsi="Times New Roman" w:cs="Times New Roman"/>
              </w:rPr>
            </w:pPr>
            <w:r w:rsidRPr="00C40812">
              <w:rPr>
                <w:rFonts w:ascii="Times New Roman" w:hAnsi="Times New Roman" w:cs="Times New Roman"/>
              </w:rPr>
              <w:t>,2</w:t>
            </w:r>
          </w:p>
        </w:tc>
      </w:tr>
      <w:tr w:rsidR="00D348E7" w:rsidRPr="00C40812" w14:paraId="66970F6A" w14:textId="77777777" w:rsidTr="00C40812">
        <w:trPr>
          <w:trHeight w:val="454"/>
        </w:trPr>
        <w:tc>
          <w:tcPr>
            <w:tcW w:w="5382" w:type="dxa"/>
          </w:tcPr>
          <w:p w14:paraId="75695290" w14:textId="77777777" w:rsidR="00D348E7" w:rsidRPr="00C40812" w:rsidRDefault="00D348E7" w:rsidP="00C40812">
            <w:pPr>
              <w:spacing w:before="60" w:after="60"/>
              <w:rPr>
                <w:rFonts w:ascii="Times New Roman" w:hAnsi="Times New Roman" w:cs="Times New Roman"/>
              </w:rPr>
            </w:pPr>
            <w:r w:rsidRPr="00C40812">
              <w:rPr>
                <w:rFonts w:ascii="Times New Roman" w:hAnsi="Times New Roman" w:cs="Times New Roman"/>
              </w:rPr>
              <w:t>TOPLAM</w:t>
            </w:r>
          </w:p>
        </w:tc>
        <w:tc>
          <w:tcPr>
            <w:tcW w:w="1696" w:type="dxa"/>
          </w:tcPr>
          <w:p w14:paraId="64915B11" w14:textId="77777777" w:rsidR="00D348E7" w:rsidRPr="00C40812" w:rsidRDefault="00D348E7" w:rsidP="00C40812">
            <w:pPr>
              <w:spacing w:before="60" w:after="60"/>
              <w:jc w:val="center"/>
              <w:rPr>
                <w:rFonts w:ascii="Times New Roman" w:hAnsi="Times New Roman" w:cs="Times New Roman"/>
              </w:rPr>
            </w:pPr>
            <w:r w:rsidRPr="00C40812">
              <w:rPr>
                <w:rFonts w:ascii="Times New Roman" w:hAnsi="Times New Roman" w:cs="Times New Roman"/>
              </w:rPr>
              <w:t>838</w:t>
            </w:r>
          </w:p>
        </w:tc>
        <w:tc>
          <w:tcPr>
            <w:tcW w:w="1418" w:type="dxa"/>
          </w:tcPr>
          <w:p w14:paraId="375F85A6" w14:textId="77777777" w:rsidR="00D348E7" w:rsidRPr="00C40812" w:rsidRDefault="00D348E7" w:rsidP="00C40812">
            <w:pPr>
              <w:spacing w:before="60" w:after="60"/>
              <w:jc w:val="center"/>
              <w:rPr>
                <w:rFonts w:ascii="Times New Roman" w:hAnsi="Times New Roman" w:cs="Times New Roman"/>
              </w:rPr>
            </w:pPr>
            <w:r w:rsidRPr="00C40812">
              <w:rPr>
                <w:rFonts w:ascii="Times New Roman" w:hAnsi="Times New Roman" w:cs="Times New Roman"/>
              </w:rPr>
              <w:t>100,0</w:t>
            </w:r>
          </w:p>
        </w:tc>
      </w:tr>
      <w:tr w:rsidR="00D348E7" w:rsidRPr="00C40812" w14:paraId="10103F04" w14:textId="77777777" w:rsidTr="00C40812">
        <w:trPr>
          <w:trHeight w:val="454"/>
        </w:trPr>
        <w:tc>
          <w:tcPr>
            <w:tcW w:w="5382" w:type="dxa"/>
          </w:tcPr>
          <w:p w14:paraId="4C3734BE" w14:textId="77777777" w:rsidR="00D348E7" w:rsidRPr="00C40812" w:rsidRDefault="00D348E7" w:rsidP="00C40812">
            <w:pPr>
              <w:spacing w:before="60" w:after="60"/>
              <w:rPr>
                <w:rFonts w:ascii="Times New Roman" w:hAnsi="Times New Roman" w:cs="Times New Roman"/>
              </w:rPr>
            </w:pPr>
            <w:r w:rsidRPr="00C40812">
              <w:rPr>
                <w:rFonts w:ascii="Times New Roman" w:hAnsi="Times New Roman" w:cs="Times New Roman"/>
                <w:color w:val="000000"/>
              </w:rPr>
              <w:t>Şu ana kadar herhangi bir Kripto para satın aldınız mı?</w:t>
            </w:r>
          </w:p>
        </w:tc>
        <w:tc>
          <w:tcPr>
            <w:tcW w:w="1696" w:type="dxa"/>
            <w:vAlign w:val="center"/>
          </w:tcPr>
          <w:p w14:paraId="7CEF31B0" w14:textId="77777777" w:rsidR="00D348E7" w:rsidRPr="00C40812" w:rsidRDefault="00D348E7" w:rsidP="00C40812">
            <w:pPr>
              <w:spacing w:before="60" w:after="60"/>
              <w:jc w:val="center"/>
              <w:rPr>
                <w:rFonts w:ascii="Times New Roman" w:hAnsi="Times New Roman" w:cs="Times New Roman"/>
              </w:rPr>
            </w:pPr>
            <w:r w:rsidRPr="00C40812">
              <w:rPr>
                <w:rFonts w:ascii="Times New Roman" w:hAnsi="Times New Roman" w:cs="Times New Roman"/>
              </w:rPr>
              <w:t>Frekans (N)</w:t>
            </w:r>
          </w:p>
        </w:tc>
        <w:tc>
          <w:tcPr>
            <w:tcW w:w="1418" w:type="dxa"/>
            <w:vAlign w:val="center"/>
          </w:tcPr>
          <w:p w14:paraId="7F5236E0" w14:textId="77777777" w:rsidR="00D348E7" w:rsidRPr="00C40812" w:rsidRDefault="00D348E7" w:rsidP="00C40812">
            <w:pPr>
              <w:spacing w:before="60" w:after="60"/>
              <w:jc w:val="center"/>
              <w:rPr>
                <w:rFonts w:ascii="Times New Roman" w:hAnsi="Times New Roman" w:cs="Times New Roman"/>
              </w:rPr>
            </w:pPr>
            <w:r w:rsidRPr="00C40812">
              <w:rPr>
                <w:rFonts w:ascii="Times New Roman" w:hAnsi="Times New Roman" w:cs="Times New Roman"/>
              </w:rPr>
              <w:t>Yüzde (%)</w:t>
            </w:r>
          </w:p>
        </w:tc>
      </w:tr>
      <w:tr w:rsidR="00D348E7" w:rsidRPr="00C40812" w14:paraId="35E950BE" w14:textId="77777777" w:rsidTr="00C40812">
        <w:trPr>
          <w:trHeight w:val="454"/>
        </w:trPr>
        <w:tc>
          <w:tcPr>
            <w:tcW w:w="5382" w:type="dxa"/>
          </w:tcPr>
          <w:p w14:paraId="5A4E37DF" w14:textId="77777777" w:rsidR="00D348E7" w:rsidRPr="00C40812" w:rsidRDefault="00D348E7" w:rsidP="00C40812">
            <w:pPr>
              <w:spacing w:before="60" w:after="60"/>
              <w:rPr>
                <w:rFonts w:ascii="Times New Roman" w:hAnsi="Times New Roman" w:cs="Times New Roman"/>
              </w:rPr>
            </w:pPr>
            <w:r w:rsidRPr="00C40812">
              <w:rPr>
                <w:rFonts w:ascii="Times New Roman" w:hAnsi="Times New Roman" w:cs="Times New Roman"/>
                <w:color w:val="000000"/>
              </w:rPr>
              <w:t>Evet, satın aldım</w:t>
            </w:r>
          </w:p>
        </w:tc>
        <w:tc>
          <w:tcPr>
            <w:tcW w:w="1696" w:type="dxa"/>
          </w:tcPr>
          <w:p w14:paraId="05C2416E" w14:textId="77777777" w:rsidR="00D348E7" w:rsidRPr="00C40812" w:rsidRDefault="00D348E7" w:rsidP="00C40812">
            <w:pPr>
              <w:spacing w:before="60" w:after="60"/>
              <w:jc w:val="center"/>
              <w:rPr>
                <w:rFonts w:ascii="Times New Roman" w:hAnsi="Times New Roman" w:cs="Times New Roman"/>
              </w:rPr>
            </w:pPr>
            <w:r w:rsidRPr="00C40812">
              <w:rPr>
                <w:rFonts w:ascii="Times New Roman" w:hAnsi="Times New Roman" w:cs="Times New Roman"/>
              </w:rPr>
              <w:t>245</w:t>
            </w:r>
          </w:p>
        </w:tc>
        <w:tc>
          <w:tcPr>
            <w:tcW w:w="1418" w:type="dxa"/>
          </w:tcPr>
          <w:p w14:paraId="0854BD28" w14:textId="77777777" w:rsidR="00D348E7" w:rsidRPr="00C40812" w:rsidRDefault="00D348E7" w:rsidP="00C40812">
            <w:pPr>
              <w:spacing w:before="60" w:after="60"/>
              <w:jc w:val="center"/>
              <w:rPr>
                <w:rFonts w:ascii="Times New Roman" w:hAnsi="Times New Roman" w:cs="Times New Roman"/>
              </w:rPr>
            </w:pPr>
            <w:r w:rsidRPr="00C40812">
              <w:rPr>
                <w:rFonts w:ascii="Times New Roman" w:hAnsi="Times New Roman" w:cs="Times New Roman"/>
              </w:rPr>
              <w:t>29,2</w:t>
            </w:r>
          </w:p>
        </w:tc>
      </w:tr>
      <w:tr w:rsidR="00D348E7" w:rsidRPr="00C40812" w14:paraId="0CA227C8" w14:textId="77777777" w:rsidTr="00C40812">
        <w:trPr>
          <w:trHeight w:val="454"/>
        </w:trPr>
        <w:tc>
          <w:tcPr>
            <w:tcW w:w="5382" w:type="dxa"/>
          </w:tcPr>
          <w:p w14:paraId="52CB5F1D" w14:textId="77777777" w:rsidR="00D348E7" w:rsidRPr="00C40812" w:rsidRDefault="00D348E7" w:rsidP="00C40812">
            <w:pPr>
              <w:spacing w:before="60" w:after="60"/>
              <w:rPr>
                <w:rFonts w:ascii="Times New Roman" w:hAnsi="Times New Roman" w:cs="Times New Roman"/>
              </w:rPr>
            </w:pPr>
            <w:r w:rsidRPr="00C40812">
              <w:rPr>
                <w:rFonts w:ascii="Times New Roman" w:hAnsi="Times New Roman" w:cs="Times New Roman"/>
                <w:color w:val="000000"/>
              </w:rPr>
              <w:t>Satın almadım, ama satın almayı düşünüyorum</w:t>
            </w:r>
          </w:p>
        </w:tc>
        <w:tc>
          <w:tcPr>
            <w:tcW w:w="1696" w:type="dxa"/>
          </w:tcPr>
          <w:p w14:paraId="5F0CD06C" w14:textId="77777777" w:rsidR="00D348E7" w:rsidRPr="00C40812" w:rsidRDefault="00D348E7" w:rsidP="00C40812">
            <w:pPr>
              <w:spacing w:before="60" w:after="60"/>
              <w:jc w:val="center"/>
              <w:rPr>
                <w:rFonts w:ascii="Times New Roman" w:hAnsi="Times New Roman" w:cs="Times New Roman"/>
              </w:rPr>
            </w:pPr>
            <w:r w:rsidRPr="00C40812">
              <w:rPr>
                <w:rFonts w:ascii="Times New Roman" w:hAnsi="Times New Roman" w:cs="Times New Roman"/>
              </w:rPr>
              <w:t>123</w:t>
            </w:r>
          </w:p>
        </w:tc>
        <w:tc>
          <w:tcPr>
            <w:tcW w:w="1418" w:type="dxa"/>
          </w:tcPr>
          <w:p w14:paraId="09A4A6DD" w14:textId="77777777" w:rsidR="00D348E7" w:rsidRPr="00C40812" w:rsidRDefault="00D348E7" w:rsidP="00C40812">
            <w:pPr>
              <w:spacing w:before="60" w:after="60"/>
              <w:jc w:val="center"/>
              <w:rPr>
                <w:rFonts w:ascii="Times New Roman" w:hAnsi="Times New Roman" w:cs="Times New Roman"/>
              </w:rPr>
            </w:pPr>
            <w:r w:rsidRPr="00C40812">
              <w:rPr>
                <w:rFonts w:ascii="Times New Roman" w:hAnsi="Times New Roman" w:cs="Times New Roman"/>
              </w:rPr>
              <w:t>14,7</w:t>
            </w:r>
          </w:p>
        </w:tc>
      </w:tr>
      <w:tr w:rsidR="00D348E7" w:rsidRPr="00C40812" w14:paraId="1291B662" w14:textId="77777777" w:rsidTr="00C40812">
        <w:trPr>
          <w:trHeight w:val="454"/>
        </w:trPr>
        <w:tc>
          <w:tcPr>
            <w:tcW w:w="5382" w:type="dxa"/>
          </w:tcPr>
          <w:p w14:paraId="43DCDFAD" w14:textId="77777777" w:rsidR="00D348E7" w:rsidRPr="00C40812" w:rsidRDefault="00D348E7" w:rsidP="00C40812">
            <w:pPr>
              <w:spacing w:before="60" w:after="60"/>
              <w:rPr>
                <w:rFonts w:ascii="Times New Roman" w:hAnsi="Times New Roman" w:cs="Times New Roman"/>
              </w:rPr>
            </w:pPr>
            <w:r w:rsidRPr="00C40812">
              <w:rPr>
                <w:rFonts w:ascii="Times New Roman" w:hAnsi="Times New Roman" w:cs="Times New Roman"/>
                <w:color w:val="000000"/>
              </w:rPr>
              <w:t>Satın almadım, satın almayı da düşünmüyorum</w:t>
            </w:r>
          </w:p>
        </w:tc>
        <w:tc>
          <w:tcPr>
            <w:tcW w:w="1696" w:type="dxa"/>
          </w:tcPr>
          <w:p w14:paraId="0B7DB649" w14:textId="77777777" w:rsidR="00D348E7" w:rsidRPr="00C40812" w:rsidRDefault="00D348E7" w:rsidP="00C40812">
            <w:pPr>
              <w:spacing w:before="60" w:after="60"/>
              <w:jc w:val="center"/>
              <w:rPr>
                <w:rFonts w:ascii="Times New Roman" w:hAnsi="Times New Roman" w:cs="Times New Roman"/>
              </w:rPr>
            </w:pPr>
            <w:r w:rsidRPr="00C40812">
              <w:rPr>
                <w:rFonts w:ascii="Times New Roman" w:hAnsi="Times New Roman" w:cs="Times New Roman"/>
              </w:rPr>
              <w:t>467</w:t>
            </w:r>
          </w:p>
        </w:tc>
        <w:tc>
          <w:tcPr>
            <w:tcW w:w="1418" w:type="dxa"/>
          </w:tcPr>
          <w:p w14:paraId="70C6B81A" w14:textId="77777777" w:rsidR="00D348E7" w:rsidRPr="00C40812" w:rsidRDefault="00D348E7" w:rsidP="00C40812">
            <w:pPr>
              <w:spacing w:before="60" w:after="60"/>
              <w:jc w:val="center"/>
              <w:rPr>
                <w:rFonts w:ascii="Times New Roman" w:hAnsi="Times New Roman" w:cs="Times New Roman"/>
              </w:rPr>
            </w:pPr>
            <w:r w:rsidRPr="00C40812">
              <w:rPr>
                <w:rFonts w:ascii="Times New Roman" w:hAnsi="Times New Roman" w:cs="Times New Roman"/>
              </w:rPr>
              <w:t>55,7</w:t>
            </w:r>
          </w:p>
        </w:tc>
      </w:tr>
      <w:tr w:rsidR="00D348E7" w:rsidRPr="00C40812" w14:paraId="080AB2A7" w14:textId="77777777" w:rsidTr="00C40812">
        <w:trPr>
          <w:trHeight w:val="454"/>
        </w:trPr>
        <w:tc>
          <w:tcPr>
            <w:tcW w:w="5382" w:type="dxa"/>
          </w:tcPr>
          <w:p w14:paraId="7B0E87AB" w14:textId="77777777" w:rsidR="00D348E7" w:rsidRPr="00C40812" w:rsidRDefault="00D348E7" w:rsidP="00C40812">
            <w:pPr>
              <w:spacing w:before="60" w:after="60"/>
              <w:rPr>
                <w:rFonts w:ascii="Times New Roman" w:hAnsi="Times New Roman" w:cs="Times New Roman"/>
              </w:rPr>
            </w:pPr>
            <w:r w:rsidRPr="00C40812">
              <w:rPr>
                <w:rFonts w:ascii="Times New Roman" w:hAnsi="Times New Roman" w:cs="Times New Roman"/>
              </w:rPr>
              <w:t>Toplam</w:t>
            </w:r>
          </w:p>
        </w:tc>
        <w:tc>
          <w:tcPr>
            <w:tcW w:w="1696" w:type="dxa"/>
          </w:tcPr>
          <w:p w14:paraId="7777A28E" w14:textId="77777777" w:rsidR="00D348E7" w:rsidRPr="00C40812" w:rsidRDefault="00D348E7" w:rsidP="00C40812">
            <w:pPr>
              <w:spacing w:before="60" w:after="60"/>
              <w:jc w:val="center"/>
              <w:rPr>
                <w:rFonts w:ascii="Times New Roman" w:hAnsi="Times New Roman" w:cs="Times New Roman"/>
              </w:rPr>
            </w:pPr>
            <w:r w:rsidRPr="00C40812">
              <w:rPr>
                <w:rFonts w:ascii="Times New Roman" w:hAnsi="Times New Roman" w:cs="Times New Roman"/>
              </w:rPr>
              <w:t>385</w:t>
            </w:r>
          </w:p>
        </w:tc>
        <w:tc>
          <w:tcPr>
            <w:tcW w:w="1418" w:type="dxa"/>
          </w:tcPr>
          <w:p w14:paraId="43A4101B" w14:textId="77777777" w:rsidR="00D348E7" w:rsidRPr="00C40812" w:rsidRDefault="00D348E7" w:rsidP="00C40812">
            <w:pPr>
              <w:spacing w:before="60" w:after="60"/>
              <w:jc w:val="center"/>
              <w:rPr>
                <w:rFonts w:ascii="Times New Roman" w:hAnsi="Times New Roman" w:cs="Times New Roman"/>
              </w:rPr>
            </w:pPr>
            <w:r w:rsidRPr="00C40812">
              <w:rPr>
                <w:rFonts w:ascii="Times New Roman" w:hAnsi="Times New Roman" w:cs="Times New Roman"/>
              </w:rPr>
              <w:t>99,6</w:t>
            </w:r>
          </w:p>
        </w:tc>
      </w:tr>
      <w:tr w:rsidR="00D348E7" w:rsidRPr="00C40812" w14:paraId="0EC6BE77" w14:textId="77777777" w:rsidTr="00C40812">
        <w:trPr>
          <w:trHeight w:val="454"/>
        </w:trPr>
        <w:tc>
          <w:tcPr>
            <w:tcW w:w="5382" w:type="dxa"/>
          </w:tcPr>
          <w:p w14:paraId="1D747827" w14:textId="77777777" w:rsidR="00D348E7" w:rsidRPr="00C40812" w:rsidRDefault="00D348E7" w:rsidP="00C40812">
            <w:pPr>
              <w:spacing w:before="60" w:after="60"/>
              <w:rPr>
                <w:rFonts w:ascii="Times New Roman" w:hAnsi="Times New Roman" w:cs="Times New Roman"/>
              </w:rPr>
            </w:pPr>
            <w:r w:rsidRPr="00C40812">
              <w:rPr>
                <w:rFonts w:ascii="Times New Roman" w:hAnsi="Times New Roman" w:cs="Times New Roman"/>
              </w:rPr>
              <w:t>Belirtmeyenler</w:t>
            </w:r>
          </w:p>
        </w:tc>
        <w:tc>
          <w:tcPr>
            <w:tcW w:w="1696" w:type="dxa"/>
          </w:tcPr>
          <w:p w14:paraId="18322E96" w14:textId="77777777" w:rsidR="00D348E7" w:rsidRPr="00C40812" w:rsidRDefault="00D348E7" w:rsidP="00C40812">
            <w:pPr>
              <w:spacing w:before="60" w:after="60"/>
              <w:jc w:val="center"/>
              <w:rPr>
                <w:rFonts w:ascii="Times New Roman" w:hAnsi="Times New Roman" w:cs="Times New Roman"/>
              </w:rPr>
            </w:pPr>
            <w:r w:rsidRPr="00C40812">
              <w:rPr>
                <w:rFonts w:ascii="Times New Roman" w:hAnsi="Times New Roman" w:cs="Times New Roman"/>
              </w:rPr>
              <w:t>3</w:t>
            </w:r>
          </w:p>
        </w:tc>
        <w:tc>
          <w:tcPr>
            <w:tcW w:w="1418" w:type="dxa"/>
          </w:tcPr>
          <w:p w14:paraId="5831EFBB" w14:textId="77777777" w:rsidR="00D348E7" w:rsidRPr="00C40812" w:rsidRDefault="00D348E7" w:rsidP="00C40812">
            <w:pPr>
              <w:spacing w:before="60" w:after="60"/>
              <w:jc w:val="center"/>
              <w:rPr>
                <w:rFonts w:ascii="Times New Roman" w:hAnsi="Times New Roman" w:cs="Times New Roman"/>
              </w:rPr>
            </w:pPr>
            <w:r w:rsidRPr="00C40812">
              <w:rPr>
                <w:rFonts w:ascii="Times New Roman" w:hAnsi="Times New Roman" w:cs="Times New Roman"/>
              </w:rPr>
              <w:t>,4</w:t>
            </w:r>
          </w:p>
        </w:tc>
      </w:tr>
      <w:tr w:rsidR="00D348E7" w:rsidRPr="00C40812" w14:paraId="784009C7" w14:textId="77777777" w:rsidTr="00C40812">
        <w:trPr>
          <w:trHeight w:val="454"/>
        </w:trPr>
        <w:tc>
          <w:tcPr>
            <w:tcW w:w="5382" w:type="dxa"/>
          </w:tcPr>
          <w:p w14:paraId="7985936C" w14:textId="77777777" w:rsidR="00D348E7" w:rsidRPr="00C40812" w:rsidRDefault="00D348E7" w:rsidP="00C40812">
            <w:pPr>
              <w:spacing w:before="60" w:after="60"/>
              <w:rPr>
                <w:rFonts w:ascii="Times New Roman" w:hAnsi="Times New Roman" w:cs="Times New Roman"/>
              </w:rPr>
            </w:pPr>
            <w:r w:rsidRPr="00C40812">
              <w:rPr>
                <w:rFonts w:ascii="Times New Roman" w:hAnsi="Times New Roman" w:cs="Times New Roman"/>
              </w:rPr>
              <w:t>TOPLAM</w:t>
            </w:r>
          </w:p>
        </w:tc>
        <w:tc>
          <w:tcPr>
            <w:tcW w:w="1696" w:type="dxa"/>
          </w:tcPr>
          <w:p w14:paraId="14759F48" w14:textId="77777777" w:rsidR="00D348E7" w:rsidRPr="00C40812" w:rsidRDefault="00D348E7" w:rsidP="00C40812">
            <w:pPr>
              <w:spacing w:before="60" w:after="60"/>
              <w:jc w:val="center"/>
              <w:rPr>
                <w:rFonts w:ascii="Times New Roman" w:hAnsi="Times New Roman" w:cs="Times New Roman"/>
              </w:rPr>
            </w:pPr>
            <w:r w:rsidRPr="00C40812">
              <w:rPr>
                <w:rFonts w:ascii="Times New Roman" w:hAnsi="Times New Roman" w:cs="Times New Roman"/>
              </w:rPr>
              <w:t>838</w:t>
            </w:r>
          </w:p>
        </w:tc>
        <w:tc>
          <w:tcPr>
            <w:tcW w:w="1418" w:type="dxa"/>
          </w:tcPr>
          <w:p w14:paraId="7F6C492C" w14:textId="77777777" w:rsidR="00D348E7" w:rsidRPr="00C40812" w:rsidRDefault="00D348E7" w:rsidP="00C40812">
            <w:pPr>
              <w:spacing w:before="60" w:after="60"/>
              <w:jc w:val="center"/>
              <w:rPr>
                <w:rFonts w:ascii="Times New Roman" w:hAnsi="Times New Roman" w:cs="Times New Roman"/>
              </w:rPr>
            </w:pPr>
            <w:r w:rsidRPr="00C40812">
              <w:rPr>
                <w:rFonts w:ascii="Times New Roman" w:hAnsi="Times New Roman" w:cs="Times New Roman"/>
              </w:rPr>
              <w:t>100,0</w:t>
            </w:r>
          </w:p>
        </w:tc>
      </w:tr>
    </w:tbl>
    <w:p w14:paraId="06E8921A" w14:textId="77777777" w:rsidR="00C40812" w:rsidRDefault="00C40812" w:rsidP="00C40812">
      <w:pPr>
        <w:pStyle w:val="ResimYazs"/>
        <w:rPr>
          <w:b/>
        </w:rPr>
      </w:pPr>
    </w:p>
    <w:p w14:paraId="465F0AE6" w14:textId="7AC92D9B" w:rsidR="00C40812" w:rsidRDefault="00C40812" w:rsidP="00C40812">
      <w:pPr>
        <w:pStyle w:val="ResimYazs"/>
      </w:pPr>
      <w:r w:rsidRPr="00C40812">
        <w:rPr>
          <w:b/>
        </w:rPr>
        <w:lastRenderedPageBreak/>
        <w:t xml:space="preserve">Tablo </w:t>
      </w:r>
      <w:r>
        <w:rPr>
          <w:b/>
        </w:rPr>
        <w:t xml:space="preserve">9 (Devam). </w:t>
      </w:r>
      <w:r w:rsidRPr="00FD63B5">
        <w:rPr>
          <w:rFonts w:cs="Times New Roman"/>
          <w:iCs w:val="0"/>
          <w:szCs w:val="22"/>
        </w:rPr>
        <w:t>Öğrencilerin Finansal Yatırım Araçları Kullanma Durumları</w:t>
      </w:r>
    </w:p>
    <w:tbl>
      <w:tblPr>
        <w:tblStyle w:val="TabloKlavuzu1"/>
        <w:tblW w:w="8496" w:type="dxa"/>
        <w:tblLayout w:type="fixed"/>
        <w:tblLook w:val="04A0" w:firstRow="1" w:lastRow="0" w:firstColumn="1" w:lastColumn="0" w:noHBand="0" w:noVBand="1"/>
      </w:tblPr>
      <w:tblGrid>
        <w:gridCol w:w="5382"/>
        <w:gridCol w:w="1696"/>
        <w:gridCol w:w="1418"/>
      </w:tblGrid>
      <w:tr w:rsidR="00841554" w:rsidRPr="00C40812" w14:paraId="654C4B86" w14:textId="77777777" w:rsidTr="00C40812">
        <w:trPr>
          <w:trHeight w:val="454"/>
        </w:trPr>
        <w:tc>
          <w:tcPr>
            <w:tcW w:w="5382" w:type="dxa"/>
          </w:tcPr>
          <w:p w14:paraId="68277D3B" w14:textId="475C98CF" w:rsidR="00841554" w:rsidRPr="00C40812" w:rsidRDefault="00841554" w:rsidP="00C40812">
            <w:pPr>
              <w:spacing w:before="60" w:after="60"/>
              <w:rPr>
                <w:rFonts w:ascii="Times New Roman" w:hAnsi="Times New Roman" w:cs="Times New Roman"/>
              </w:rPr>
            </w:pPr>
            <w:r w:rsidRPr="00C40812">
              <w:rPr>
                <w:rFonts w:ascii="Times New Roman" w:hAnsi="Times New Roman" w:cs="Times New Roman"/>
              </w:rPr>
              <w:t>Yatırım yapmak için yeterli paranız olduğunu varsayın. Bu durumda hangi alternatifi seçerdiniz?</w:t>
            </w:r>
          </w:p>
        </w:tc>
        <w:tc>
          <w:tcPr>
            <w:tcW w:w="1696" w:type="dxa"/>
            <w:vAlign w:val="center"/>
          </w:tcPr>
          <w:p w14:paraId="4DFC1FF7" w14:textId="77777777" w:rsidR="00841554" w:rsidRPr="00C40812" w:rsidRDefault="00841554" w:rsidP="00C40812">
            <w:pPr>
              <w:spacing w:before="60" w:after="60"/>
              <w:jc w:val="center"/>
              <w:rPr>
                <w:rFonts w:ascii="Times New Roman" w:hAnsi="Times New Roman" w:cs="Times New Roman"/>
              </w:rPr>
            </w:pPr>
            <w:r w:rsidRPr="00C40812">
              <w:rPr>
                <w:rFonts w:ascii="Times New Roman" w:hAnsi="Times New Roman" w:cs="Times New Roman"/>
              </w:rPr>
              <w:t>Frekans (N)</w:t>
            </w:r>
          </w:p>
        </w:tc>
        <w:tc>
          <w:tcPr>
            <w:tcW w:w="1418" w:type="dxa"/>
            <w:vAlign w:val="center"/>
          </w:tcPr>
          <w:p w14:paraId="5C633745" w14:textId="77777777" w:rsidR="00841554" w:rsidRPr="00C40812" w:rsidRDefault="00841554" w:rsidP="00C40812">
            <w:pPr>
              <w:spacing w:before="60" w:after="60"/>
              <w:jc w:val="center"/>
              <w:rPr>
                <w:rFonts w:ascii="Times New Roman" w:hAnsi="Times New Roman" w:cs="Times New Roman"/>
              </w:rPr>
            </w:pPr>
            <w:r w:rsidRPr="00C40812">
              <w:rPr>
                <w:rFonts w:ascii="Times New Roman" w:hAnsi="Times New Roman" w:cs="Times New Roman"/>
              </w:rPr>
              <w:t>Yüzde (%)</w:t>
            </w:r>
          </w:p>
        </w:tc>
      </w:tr>
      <w:tr w:rsidR="00841554" w:rsidRPr="00C40812" w14:paraId="175184D3" w14:textId="77777777" w:rsidTr="00C40812">
        <w:trPr>
          <w:trHeight w:val="454"/>
        </w:trPr>
        <w:tc>
          <w:tcPr>
            <w:tcW w:w="5382" w:type="dxa"/>
          </w:tcPr>
          <w:p w14:paraId="3AFA3E61" w14:textId="77777777" w:rsidR="00841554" w:rsidRPr="00C40812" w:rsidRDefault="00841554" w:rsidP="00C40812">
            <w:pPr>
              <w:spacing w:before="60" w:after="60"/>
              <w:rPr>
                <w:rFonts w:ascii="Times New Roman" w:hAnsi="Times New Roman" w:cs="Times New Roman"/>
              </w:rPr>
            </w:pPr>
            <w:r w:rsidRPr="00C40812">
              <w:rPr>
                <w:rFonts w:ascii="Times New Roman" w:hAnsi="Times New Roman" w:cs="Times New Roman"/>
                <w:color w:val="000000"/>
              </w:rPr>
              <w:t>Çok yüksek riskli-çok yüksek getirili yatırım seçeneği</w:t>
            </w:r>
          </w:p>
        </w:tc>
        <w:tc>
          <w:tcPr>
            <w:tcW w:w="1696" w:type="dxa"/>
          </w:tcPr>
          <w:p w14:paraId="2D37DBE4" w14:textId="77777777" w:rsidR="00841554" w:rsidRPr="00C40812" w:rsidRDefault="00841554" w:rsidP="00C40812">
            <w:pPr>
              <w:spacing w:before="60" w:after="60"/>
              <w:jc w:val="center"/>
              <w:rPr>
                <w:rFonts w:ascii="Times New Roman" w:hAnsi="Times New Roman" w:cs="Times New Roman"/>
              </w:rPr>
            </w:pPr>
            <w:r w:rsidRPr="00C40812">
              <w:rPr>
                <w:rFonts w:ascii="Times New Roman" w:hAnsi="Times New Roman" w:cs="Times New Roman"/>
              </w:rPr>
              <w:t>86</w:t>
            </w:r>
          </w:p>
        </w:tc>
        <w:tc>
          <w:tcPr>
            <w:tcW w:w="1418" w:type="dxa"/>
          </w:tcPr>
          <w:p w14:paraId="52FB8CB3" w14:textId="77777777" w:rsidR="00841554" w:rsidRPr="00C40812" w:rsidRDefault="00841554" w:rsidP="00C40812">
            <w:pPr>
              <w:spacing w:before="60" w:after="60"/>
              <w:jc w:val="center"/>
              <w:rPr>
                <w:rFonts w:ascii="Times New Roman" w:hAnsi="Times New Roman" w:cs="Times New Roman"/>
              </w:rPr>
            </w:pPr>
            <w:r w:rsidRPr="00C40812">
              <w:rPr>
                <w:rFonts w:ascii="Times New Roman" w:hAnsi="Times New Roman" w:cs="Times New Roman"/>
              </w:rPr>
              <w:t>10,3</w:t>
            </w:r>
          </w:p>
        </w:tc>
      </w:tr>
      <w:tr w:rsidR="00841554" w:rsidRPr="00C40812" w14:paraId="6CC8F003" w14:textId="77777777" w:rsidTr="00C40812">
        <w:trPr>
          <w:trHeight w:val="454"/>
        </w:trPr>
        <w:tc>
          <w:tcPr>
            <w:tcW w:w="5382" w:type="dxa"/>
          </w:tcPr>
          <w:p w14:paraId="2D61454E" w14:textId="77777777" w:rsidR="00841554" w:rsidRPr="00C40812" w:rsidRDefault="00841554" w:rsidP="00C40812">
            <w:pPr>
              <w:spacing w:before="60" w:after="60"/>
              <w:rPr>
                <w:rFonts w:ascii="Times New Roman" w:hAnsi="Times New Roman" w:cs="Times New Roman"/>
              </w:rPr>
            </w:pPr>
            <w:r w:rsidRPr="00C40812">
              <w:rPr>
                <w:rFonts w:ascii="Times New Roman" w:hAnsi="Times New Roman" w:cs="Times New Roman"/>
                <w:color w:val="000000"/>
              </w:rPr>
              <w:t>Ortalamanın üstünde riski-ortalamanın üstünde getirisi olan yatırım seçeneği</w:t>
            </w:r>
          </w:p>
        </w:tc>
        <w:tc>
          <w:tcPr>
            <w:tcW w:w="1696" w:type="dxa"/>
          </w:tcPr>
          <w:p w14:paraId="07AC9316" w14:textId="77777777" w:rsidR="00841554" w:rsidRPr="00C40812" w:rsidRDefault="00841554" w:rsidP="00C40812">
            <w:pPr>
              <w:spacing w:before="60" w:after="60"/>
              <w:jc w:val="center"/>
              <w:rPr>
                <w:rFonts w:ascii="Times New Roman" w:hAnsi="Times New Roman" w:cs="Times New Roman"/>
              </w:rPr>
            </w:pPr>
            <w:r w:rsidRPr="00C40812">
              <w:rPr>
                <w:rFonts w:ascii="Times New Roman" w:hAnsi="Times New Roman" w:cs="Times New Roman"/>
              </w:rPr>
              <w:t>241</w:t>
            </w:r>
          </w:p>
        </w:tc>
        <w:tc>
          <w:tcPr>
            <w:tcW w:w="1418" w:type="dxa"/>
          </w:tcPr>
          <w:p w14:paraId="02936CFE" w14:textId="77777777" w:rsidR="00841554" w:rsidRPr="00C40812" w:rsidRDefault="00841554" w:rsidP="00C40812">
            <w:pPr>
              <w:spacing w:before="60" w:after="60"/>
              <w:jc w:val="center"/>
              <w:rPr>
                <w:rFonts w:ascii="Times New Roman" w:hAnsi="Times New Roman" w:cs="Times New Roman"/>
              </w:rPr>
            </w:pPr>
            <w:r w:rsidRPr="00C40812">
              <w:rPr>
                <w:rFonts w:ascii="Times New Roman" w:hAnsi="Times New Roman" w:cs="Times New Roman"/>
              </w:rPr>
              <w:t>28,8</w:t>
            </w:r>
          </w:p>
        </w:tc>
      </w:tr>
      <w:tr w:rsidR="00841554" w:rsidRPr="00C40812" w14:paraId="641CF527" w14:textId="77777777" w:rsidTr="00C40812">
        <w:trPr>
          <w:trHeight w:val="454"/>
        </w:trPr>
        <w:tc>
          <w:tcPr>
            <w:tcW w:w="5382" w:type="dxa"/>
          </w:tcPr>
          <w:p w14:paraId="73AC9594" w14:textId="77777777" w:rsidR="00841554" w:rsidRPr="00C40812" w:rsidRDefault="00841554" w:rsidP="00C40812">
            <w:pPr>
              <w:spacing w:before="60" w:after="60"/>
              <w:rPr>
                <w:rFonts w:ascii="Times New Roman" w:hAnsi="Times New Roman" w:cs="Times New Roman"/>
              </w:rPr>
            </w:pPr>
            <w:r w:rsidRPr="00C40812">
              <w:rPr>
                <w:rFonts w:ascii="Times New Roman" w:hAnsi="Times New Roman" w:cs="Times New Roman"/>
                <w:color w:val="000000"/>
              </w:rPr>
              <w:t>Ortalama riskli-ortalama getirili yatırım seçeneği</w:t>
            </w:r>
          </w:p>
        </w:tc>
        <w:tc>
          <w:tcPr>
            <w:tcW w:w="1696" w:type="dxa"/>
          </w:tcPr>
          <w:p w14:paraId="3EF354AA" w14:textId="77777777" w:rsidR="00841554" w:rsidRPr="00C40812" w:rsidRDefault="00841554" w:rsidP="00C40812">
            <w:pPr>
              <w:spacing w:before="60" w:after="60"/>
              <w:jc w:val="center"/>
              <w:rPr>
                <w:rFonts w:ascii="Times New Roman" w:hAnsi="Times New Roman" w:cs="Times New Roman"/>
              </w:rPr>
            </w:pPr>
            <w:r w:rsidRPr="00C40812">
              <w:rPr>
                <w:rFonts w:ascii="Times New Roman" w:hAnsi="Times New Roman" w:cs="Times New Roman"/>
              </w:rPr>
              <w:t>358</w:t>
            </w:r>
          </w:p>
        </w:tc>
        <w:tc>
          <w:tcPr>
            <w:tcW w:w="1418" w:type="dxa"/>
          </w:tcPr>
          <w:p w14:paraId="1803C804" w14:textId="77777777" w:rsidR="00841554" w:rsidRPr="00C40812" w:rsidRDefault="00841554" w:rsidP="00C40812">
            <w:pPr>
              <w:spacing w:before="60" w:after="60"/>
              <w:jc w:val="center"/>
              <w:rPr>
                <w:rFonts w:ascii="Times New Roman" w:hAnsi="Times New Roman" w:cs="Times New Roman"/>
              </w:rPr>
            </w:pPr>
            <w:r w:rsidRPr="00C40812">
              <w:rPr>
                <w:rFonts w:ascii="Times New Roman" w:hAnsi="Times New Roman" w:cs="Times New Roman"/>
              </w:rPr>
              <w:t>42,7</w:t>
            </w:r>
          </w:p>
        </w:tc>
      </w:tr>
      <w:tr w:rsidR="00841554" w:rsidRPr="00C40812" w14:paraId="7B268D2E" w14:textId="77777777" w:rsidTr="00C40812">
        <w:trPr>
          <w:trHeight w:val="454"/>
        </w:trPr>
        <w:tc>
          <w:tcPr>
            <w:tcW w:w="5382" w:type="dxa"/>
          </w:tcPr>
          <w:p w14:paraId="45F5BFBF" w14:textId="77777777" w:rsidR="00841554" w:rsidRPr="00C40812" w:rsidRDefault="00841554" w:rsidP="00C40812">
            <w:pPr>
              <w:spacing w:before="60" w:after="60"/>
              <w:rPr>
                <w:rFonts w:ascii="Times New Roman" w:hAnsi="Times New Roman" w:cs="Times New Roman"/>
              </w:rPr>
            </w:pPr>
            <w:r w:rsidRPr="00C40812">
              <w:rPr>
                <w:rFonts w:ascii="Times New Roman" w:hAnsi="Times New Roman" w:cs="Times New Roman"/>
                <w:color w:val="000000"/>
              </w:rPr>
              <w:t>Ortalamanın altında riski-ortalamanın altında getirisi olan yatırım seçeneği</w:t>
            </w:r>
          </w:p>
        </w:tc>
        <w:tc>
          <w:tcPr>
            <w:tcW w:w="1696" w:type="dxa"/>
          </w:tcPr>
          <w:p w14:paraId="7FC9CF69" w14:textId="77777777" w:rsidR="00841554" w:rsidRPr="00C40812" w:rsidRDefault="00841554" w:rsidP="00C40812">
            <w:pPr>
              <w:spacing w:before="60" w:after="60"/>
              <w:jc w:val="center"/>
              <w:rPr>
                <w:rFonts w:ascii="Times New Roman" w:hAnsi="Times New Roman" w:cs="Times New Roman"/>
              </w:rPr>
            </w:pPr>
            <w:r w:rsidRPr="00C40812">
              <w:rPr>
                <w:rFonts w:ascii="Times New Roman" w:hAnsi="Times New Roman" w:cs="Times New Roman"/>
              </w:rPr>
              <w:t>42</w:t>
            </w:r>
          </w:p>
        </w:tc>
        <w:tc>
          <w:tcPr>
            <w:tcW w:w="1418" w:type="dxa"/>
          </w:tcPr>
          <w:p w14:paraId="7C26E4DB" w14:textId="77777777" w:rsidR="00841554" w:rsidRPr="00C40812" w:rsidRDefault="00841554" w:rsidP="00C40812">
            <w:pPr>
              <w:spacing w:before="60" w:after="60"/>
              <w:jc w:val="center"/>
              <w:rPr>
                <w:rFonts w:ascii="Times New Roman" w:hAnsi="Times New Roman" w:cs="Times New Roman"/>
              </w:rPr>
            </w:pPr>
            <w:r w:rsidRPr="00C40812">
              <w:rPr>
                <w:rFonts w:ascii="Times New Roman" w:hAnsi="Times New Roman" w:cs="Times New Roman"/>
              </w:rPr>
              <w:t>5,0</w:t>
            </w:r>
          </w:p>
        </w:tc>
      </w:tr>
      <w:tr w:rsidR="00841554" w:rsidRPr="00C40812" w14:paraId="0CF1E0F7" w14:textId="77777777" w:rsidTr="00C40812">
        <w:trPr>
          <w:trHeight w:val="454"/>
        </w:trPr>
        <w:tc>
          <w:tcPr>
            <w:tcW w:w="5382" w:type="dxa"/>
          </w:tcPr>
          <w:p w14:paraId="11032602" w14:textId="77777777" w:rsidR="00841554" w:rsidRPr="00C40812" w:rsidRDefault="00841554" w:rsidP="00C40812">
            <w:pPr>
              <w:spacing w:before="60" w:after="60"/>
              <w:rPr>
                <w:rFonts w:ascii="Times New Roman" w:hAnsi="Times New Roman" w:cs="Times New Roman"/>
              </w:rPr>
            </w:pPr>
            <w:r w:rsidRPr="00C40812">
              <w:rPr>
                <w:rFonts w:ascii="Times New Roman" w:hAnsi="Times New Roman" w:cs="Times New Roman"/>
                <w:color w:val="000000"/>
              </w:rPr>
              <w:t>Hiçbir şekilde risk almak istemem</w:t>
            </w:r>
          </w:p>
        </w:tc>
        <w:tc>
          <w:tcPr>
            <w:tcW w:w="1696" w:type="dxa"/>
          </w:tcPr>
          <w:p w14:paraId="40D5DDCA" w14:textId="77777777" w:rsidR="00841554" w:rsidRPr="00C40812" w:rsidRDefault="00841554" w:rsidP="00C40812">
            <w:pPr>
              <w:spacing w:before="60" w:after="60"/>
              <w:jc w:val="center"/>
              <w:rPr>
                <w:rFonts w:ascii="Times New Roman" w:hAnsi="Times New Roman" w:cs="Times New Roman"/>
              </w:rPr>
            </w:pPr>
            <w:r w:rsidRPr="00C40812">
              <w:rPr>
                <w:rFonts w:ascii="Times New Roman" w:hAnsi="Times New Roman" w:cs="Times New Roman"/>
              </w:rPr>
              <w:t>59</w:t>
            </w:r>
          </w:p>
        </w:tc>
        <w:tc>
          <w:tcPr>
            <w:tcW w:w="1418" w:type="dxa"/>
          </w:tcPr>
          <w:p w14:paraId="67AA57A9" w14:textId="77777777" w:rsidR="00841554" w:rsidRPr="00C40812" w:rsidRDefault="00841554" w:rsidP="00C40812">
            <w:pPr>
              <w:spacing w:before="60" w:after="60"/>
              <w:jc w:val="center"/>
              <w:rPr>
                <w:rFonts w:ascii="Times New Roman" w:hAnsi="Times New Roman" w:cs="Times New Roman"/>
              </w:rPr>
            </w:pPr>
            <w:r w:rsidRPr="00C40812">
              <w:rPr>
                <w:rFonts w:ascii="Times New Roman" w:hAnsi="Times New Roman" w:cs="Times New Roman"/>
              </w:rPr>
              <w:t>7,0</w:t>
            </w:r>
          </w:p>
        </w:tc>
      </w:tr>
      <w:tr w:rsidR="00841554" w:rsidRPr="00C40812" w14:paraId="4A1E8B73" w14:textId="77777777" w:rsidTr="00C40812">
        <w:trPr>
          <w:trHeight w:val="454"/>
        </w:trPr>
        <w:tc>
          <w:tcPr>
            <w:tcW w:w="5382" w:type="dxa"/>
          </w:tcPr>
          <w:p w14:paraId="36500CCB" w14:textId="77777777" w:rsidR="00841554" w:rsidRPr="00C40812" w:rsidRDefault="00841554" w:rsidP="00C40812">
            <w:pPr>
              <w:spacing w:before="60" w:after="60"/>
              <w:rPr>
                <w:rFonts w:ascii="Times New Roman" w:hAnsi="Times New Roman" w:cs="Times New Roman"/>
              </w:rPr>
            </w:pPr>
            <w:r w:rsidRPr="00C40812">
              <w:rPr>
                <w:rFonts w:ascii="Times New Roman" w:hAnsi="Times New Roman" w:cs="Times New Roman"/>
                <w:color w:val="000000"/>
              </w:rPr>
              <w:t>Bilemiyorum</w:t>
            </w:r>
          </w:p>
        </w:tc>
        <w:tc>
          <w:tcPr>
            <w:tcW w:w="1696" w:type="dxa"/>
          </w:tcPr>
          <w:p w14:paraId="38078FE7" w14:textId="77777777" w:rsidR="00841554" w:rsidRPr="00C40812" w:rsidRDefault="00841554" w:rsidP="00C40812">
            <w:pPr>
              <w:spacing w:before="60" w:after="60"/>
              <w:jc w:val="center"/>
              <w:rPr>
                <w:rFonts w:ascii="Times New Roman" w:hAnsi="Times New Roman" w:cs="Times New Roman"/>
              </w:rPr>
            </w:pPr>
            <w:r w:rsidRPr="00C40812">
              <w:rPr>
                <w:rFonts w:ascii="Times New Roman" w:hAnsi="Times New Roman" w:cs="Times New Roman"/>
              </w:rPr>
              <w:t>47</w:t>
            </w:r>
          </w:p>
        </w:tc>
        <w:tc>
          <w:tcPr>
            <w:tcW w:w="1418" w:type="dxa"/>
          </w:tcPr>
          <w:p w14:paraId="152867B0" w14:textId="77777777" w:rsidR="00841554" w:rsidRPr="00C40812" w:rsidRDefault="00841554" w:rsidP="00C40812">
            <w:pPr>
              <w:spacing w:before="60" w:after="60"/>
              <w:jc w:val="center"/>
              <w:rPr>
                <w:rFonts w:ascii="Times New Roman" w:hAnsi="Times New Roman" w:cs="Times New Roman"/>
              </w:rPr>
            </w:pPr>
            <w:r w:rsidRPr="00C40812">
              <w:rPr>
                <w:rFonts w:ascii="Times New Roman" w:hAnsi="Times New Roman" w:cs="Times New Roman"/>
              </w:rPr>
              <w:t>5,6</w:t>
            </w:r>
          </w:p>
        </w:tc>
      </w:tr>
      <w:tr w:rsidR="00841554" w:rsidRPr="00C40812" w14:paraId="5BA88B71" w14:textId="77777777" w:rsidTr="00C40812">
        <w:trPr>
          <w:trHeight w:val="454"/>
        </w:trPr>
        <w:tc>
          <w:tcPr>
            <w:tcW w:w="5382" w:type="dxa"/>
          </w:tcPr>
          <w:p w14:paraId="10D8A3AE" w14:textId="77777777" w:rsidR="00841554" w:rsidRPr="00C40812" w:rsidRDefault="00841554" w:rsidP="00C40812">
            <w:pPr>
              <w:spacing w:before="60" w:after="60"/>
              <w:rPr>
                <w:rFonts w:ascii="Times New Roman" w:hAnsi="Times New Roman" w:cs="Times New Roman"/>
              </w:rPr>
            </w:pPr>
            <w:r w:rsidRPr="00C40812">
              <w:rPr>
                <w:rFonts w:ascii="Times New Roman" w:hAnsi="Times New Roman" w:cs="Times New Roman"/>
              </w:rPr>
              <w:t>Toplam</w:t>
            </w:r>
          </w:p>
        </w:tc>
        <w:tc>
          <w:tcPr>
            <w:tcW w:w="1696" w:type="dxa"/>
          </w:tcPr>
          <w:p w14:paraId="620C0913" w14:textId="77777777" w:rsidR="00841554" w:rsidRPr="00C40812" w:rsidRDefault="00841554" w:rsidP="00C40812">
            <w:pPr>
              <w:spacing w:before="60" w:after="60"/>
              <w:jc w:val="center"/>
              <w:rPr>
                <w:rFonts w:ascii="Times New Roman" w:hAnsi="Times New Roman" w:cs="Times New Roman"/>
              </w:rPr>
            </w:pPr>
            <w:r w:rsidRPr="00C40812">
              <w:rPr>
                <w:rFonts w:ascii="Times New Roman" w:hAnsi="Times New Roman" w:cs="Times New Roman"/>
              </w:rPr>
              <w:t>833</w:t>
            </w:r>
          </w:p>
        </w:tc>
        <w:tc>
          <w:tcPr>
            <w:tcW w:w="1418" w:type="dxa"/>
          </w:tcPr>
          <w:p w14:paraId="02C506F5" w14:textId="77777777" w:rsidR="00841554" w:rsidRPr="00C40812" w:rsidRDefault="00841554" w:rsidP="00C40812">
            <w:pPr>
              <w:spacing w:before="60" w:after="60"/>
              <w:jc w:val="center"/>
              <w:rPr>
                <w:rFonts w:ascii="Times New Roman" w:hAnsi="Times New Roman" w:cs="Times New Roman"/>
              </w:rPr>
            </w:pPr>
            <w:r w:rsidRPr="00C40812">
              <w:rPr>
                <w:rFonts w:ascii="Times New Roman" w:hAnsi="Times New Roman" w:cs="Times New Roman"/>
              </w:rPr>
              <w:t>99,4</w:t>
            </w:r>
          </w:p>
        </w:tc>
      </w:tr>
      <w:tr w:rsidR="00841554" w:rsidRPr="00C40812" w14:paraId="5C56A229" w14:textId="77777777" w:rsidTr="00C40812">
        <w:trPr>
          <w:trHeight w:val="454"/>
        </w:trPr>
        <w:tc>
          <w:tcPr>
            <w:tcW w:w="5382" w:type="dxa"/>
          </w:tcPr>
          <w:p w14:paraId="6BFA4EDC" w14:textId="77777777" w:rsidR="00841554" w:rsidRPr="00C40812" w:rsidRDefault="00841554" w:rsidP="00C40812">
            <w:pPr>
              <w:spacing w:before="60" w:after="60"/>
              <w:rPr>
                <w:rFonts w:ascii="Times New Roman" w:hAnsi="Times New Roman" w:cs="Times New Roman"/>
              </w:rPr>
            </w:pPr>
            <w:r w:rsidRPr="00C40812">
              <w:rPr>
                <w:rFonts w:ascii="Times New Roman" w:hAnsi="Times New Roman" w:cs="Times New Roman"/>
              </w:rPr>
              <w:t>Belirtmeyen</w:t>
            </w:r>
          </w:p>
        </w:tc>
        <w:tc>
          <w:tcPr>
            <w:tcW w:w="1696" w:type="dxa"/>
          </w:tcPr>
          <w:p w14:paraId="7CB03279" w14:textId="77777777" w:rsidR="00841554" w:rsidRPr="00C40812" w:rsidRDefault="00841554" w:rsidP="00C40812">
            <w:pPr>
              <w:spacing w:before="60" w:after="60"/>
              <w:jc w:val="center"/>
              <w:rPr>
                <w:rFonts w:ascii="Times New Roman" w:hAnsi="Times New Roman" w:cs="Times New Roman"/>
              </w:rPr>
            </w:pPr>
            <w:r w:rsidRPr="00C40812">
              <w:rPr>
                <w:rFonts w:ascii="Times New Roman" w:hAnsi="Times New Roman" w:cs="Times New Roman"/>
              </w:rPr>
              <w:t>5</w:t>
            </w:r>
          </w:p>
        </w:tc>
        <w:tc>
          <w:tcPr>
            <w:tcW w:w="1418" w:type="dxa"/>
          </w:tcPr>
          <w:p w14:paraId="0E8D432C" w14:textId="77777777" w:rsidR="00841554" w:rsidRPr="00C40812" w:rsidRDefault="00841554" w:rsidP="00C40812">
            <w:pPr>
              <w:spacing w:before="60" w:after="60"/>
              <w:jc w:val="center"/>
              <w:rPr>
                <w:rFonts w:ascii="Times New Roman" w:hAnsi="Times New Roman" w:cs="Times New Roman"/>
              </w:rPr>
            </w:pPr>
            <w:r w:rsidRPr="00C40812">
              <w:rPr>
                <w:rFonts w:ascii="Times New Roman" w:hAnsi="Times New Roman" w:cs="Times New Roman"/>
              </w:rPr>
              <w:t>,6</w:t>
            </w:r>
          </w:p>
        </w:tc>
      </w:tr>
      <w:tr w:rsidR="00841554" w:rsidRPr="00C40812" w14:paraId="5DA9248F" w14:textId="77777777" w:rsidTr="00C40812">
        <w:trPr>
          <w:trHeight w:val="454"/>
        </w:trPr>
        <w:tc>
          <w:tcPr>
            <w:tcW w:w="5382" w:type="dxa"/>
          </w:tcPr>
          <w:p w14:paraId="0297DB0F" w14:textId="77777777" w:rsidR="00841554" w:rsidRPr="00C40812" w:rsidRDefault="00841554" w:rsidP="00C40812">
            <w:pPr>
              <w:spacing w:before="60" w:after="60"/>
              <w:rPr>
                <w:rFonts w:ascii="Times New Roman" w:hAnsi="Times New Roman" w:cs="Times New Roman"/>
              </w:rPr>
            </w:pPr>
            <w:r w:rsidRPr="00C40812">
              <w:rPr>
                <w:rFonts w:ascii="Times New Roman" w:hAnsi="Times New Roman" w:cs="Times New Roman"/>
              </w:rPr>
              <w:t>TOPLAM</w:t>
            </w:r>
          </w:p>
        </w:tc>
        <w:tc>
          <w:tcPr>
            <w:tcW w:w="1696" w:type="dxa"/>
          </w:tcPr>
          <w:p w14:paraId="16BB91F6" w14:textId="77777777" w:rsidR="00841554" w:rsidRPr="00C40812" w:rsidRDefault="00841554" w:rsidP="00C40812">
            <w:pPr>
              <w:spacing w:before="60" w:after="60"/>
              <w:jc w:val="center"/>
              <w:rPr>
                <w:rFonts w:ascii="Times New Roman" w:hAnsi="Times New Roman" w:cs="Times New Roman"/>
              </w:rPr>
            </w:pPr>
            <w:r w:rsidRPr="00C40812">
              <w:rPr>
                <w:rFonts w:ascii="Times New Roman" w:hAnsi="Times New Roman" w:cs="Times New Roman"/>
              </w:rPr>
              <w:t>838</w:t>
            </w:r>
          </w:p>
        </w:tc>
        <w:tc>
          <w:tcPr>
            <w:tcW w:w="1418" w:type="dxa"/>
          </w:tcPr>
          <w:p w14:paraId="34DB5719" w14:textId="77777777" w:rsidR="00841554" w:rsidRPr="00C40812" w:rsidRDefault="00841554" w:rsidP="00C40812">
            <w:pPr>
              <w:spacing w:before="60" w:after="60"/>
              <w:jc w:val="center"/>
              <w:rPr>
                <w:rFonts w:ascii="Times New Roman" w:hAnsi="Times New Roman" w:cs="Times New Roman"/>
              </w:rPr>
            </w:pPr>
            <w:r w:rsidRPr="00C40812">
              <w:rPr>
                <w:rFonts w:ascii="Times New Roman" w:hAnsi="Times New Roman" w:cs="Times New Roman"/>
              </w:rPr>
              <w:t>100,0</w:t>
            </w:r>
          </w:p>
        </w:tc>
      </w:tr>
    </w:tbl>
    <w:p w14:paraId="4496F39C" w14:textId="46DA24B3" w:rsidR="00475E01" w:rsidRPr="00475E01" w:rsidRDefault="00F76DB4" w:rsidP="00C40812">
      <w:pPr>
        <w:spacing w:before="120" w:after="120" w:line="36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Tablo </w:t>
      </w:r>
      <w:r w:rsidR="009F4A4F">
        <w:rPr>
          <w:rFonts w:ascii="Times New Roman" w:eastAsia="Calibri" w:hAnsi="Times New Roman" w:cs="Times New Roman"/>
          <w:sz w:val="24"/>
          <w:szCs w:val="24"/>
        </w:rPr>
        <w:t>9</w:t>
      </w:r>
      <w:r w:rsidR="00BF65EF">
        <w:rPr>
          <w:rFonts w:ascii="Times New Roman" w:eastAsia="Calibri" w:hAnsi="Times New Roman" w:cs="Times New Roman"/>
          <w:sz w:val="24"/>
          <w:szCs w:val="24"/>
        </w:rPr>
        <w:t>’d</w:t>
      </w:r>
      <w:r w:rsidR="009F4A4F">
        <w:rPr>
          <w:rFonts w:ascii="Times New Roman" w:eastAsia="Calibri" w:hAnsi="Times New Roman" w:cs="Times New Roman"/>
          <w:sz w:val="24"/>
          <w:szCs w:val="24"/>
        </w:rPr>
        <w:t>a</w:t>
      </w:r>
      <w:r w:rsidR="00BF65EF">
        <w:rPr>
          <w:rFonts w:ascii="Times New Roman" w:eastAsia="Calibri" w:hAnsi="Times New Roman" w:cs="Times New Roman"/>
          <w:sz w:val="24"/>
          <w:szCs w:val="24"/>
        </w:rPr>
        <w:t xml:space="preserve"> </w:t>
      </w:r>
      <w:r w:rsidR="00BF65EF" w:rsidRPr="00475E01">
        <w:rPr>
          <w:rFonts w:ascii="Times New Roman" w:eastAsia="Calibri" w:hAnsi="Times New Roman" w:cs="Times New Roman"/>
          <w:sz w:val="24"/>
          <w:szCs w:val="24"/>
        </w:rPr>
        <w:t>“</w:t>
      </w:r>
      <w:r w:rsidR="00475E01" w:rsidRPr="00475E01">
        <w:rPr>
          <w:rFonts w:ascii="Times New Roman" w:eastAsia="Calibri" w:hAnsi="Times New Roman" w:cs="Times New Roman"/>
          <w:sz w:val="24"/>
          <w:szCs w:val="24"/>
        </w:rPr>
        <w:t xml:space="preserve">Şu ana kadar Borsa’dan hisse senedi aldınız mı?" sorusuna 836 öğrenciden gelen cevaplar incelendiğinde, katılımcıların yarısından fazlası (%52,6) hisse senedi alımını düşünmemekte ve satın almamaktadır. Diğer bir önemli grup ise %30,9 oranındaki 259 katılımcı, hisse senedi alımını düşündüklerini belirtmiştir, ancak henüz gerçekleştirmemişlerdir. Toplam örneklemde %16,2'lik bir oranla hisse senedi satın almıştır. </w:t>
      </w:r>
    </w:p>
    <w:p w14:paraId="6E0C8135" w14:textId="5C3B1388" w:rsidR="00475E01" w:rsidRDefault="00475E01" w:rsidP="00C40812">
      <w:pPr>
        <w:spacing w:before="120" w:after="120" w:line="360" w:lineRule="auto"/>
        <w:ind w:firstLine="709"/>
        <w:jc w:val="both"/>
        <w:rPr>
          <w:rFonts w:ascii="Times New Roman" w:eastAsia="Calibri" w:hAnsi="Times New Roman" w:cs="Times New Roman"/>
          <w:sz w:val="24"/>
          <w:szCs w:val="24"/>
        </w:rPr>
      </w:pPr>
      <w:r w:rsidRPr="00475E01">
        <w:rPr>
          <w:rFonts w:ascii="Times New Roman" w:eastAsia="Calibri" w:hAnsi="Times New Roman" w:cs="Times New Roman"/>
          <w:sz w:val="24"/>
          <w:szCs w:val="24"/>
        </w:rPr>
        <w:t xml:space="preserve">Ankete katılan öğrencilere yöneltilen "Şu ana kadar herhangi bir Kripto para satın aldınız mı?" sorusuna verilen cevaplara bakıldığında, katılımcıların %55,7'si kripto para satın almadığını ve gelecekte de satın almayı düşünmediğini belirtmiştir. Ancak %29,2'lik bir oranla 245 kişi kripto para satın almıştır. Ayrıca, katılımcıların %14,7'si, gelecekte kripto para satın almayı düşündüklerini ifade etmiştir. </w:t>
      </w:r>
      <w:r w:rsidR="00F56A76" w:rsidRPr="00475E01">
        <w:rPr>
          <w:rFonts w:ascii="Times New Roman" w:eastAsia="Calibri" w:hAnsi="Times New Roman" w:cs="Times New Roman"/>
          <w:sz w:val="24"/>
          <w:szCs w:val="24"/>
        </w:rPr>
        <w:t>Anket sonuçlarına göre, öğrencilere yöneltilen "Yatırım yapmak için yeterli paranız olduğunu varsayın. Bu durumda hangi alternatifi seçerdiniz?" sorusuna verilen yanıtlar dikkate alındığında, öğrencilerin çoğunluğunun (%42,7) "ortalama riskli ortalama getirili yatırım" seçeneğini tercih ettiği görülmüştür. İkinci tercih olarak, %28,8 oran ile "ortalamanın üstünde riski-ortalamanın üstünde getirisi olan yatırım" seçeneği gelmektedir. "Ortalamanın altında riski-ortalamanın altında getirisi olan yatırım" seçeneğini tercih eden öğrenci sayısı daha düşüktür (%5).</w:t>
      </w:r>
      <w:r w:rsidR="009C5E92">
        <w:rPr>
          <w:rFonts w:ascii="Times New Roman" w:eastAsia="Calibri" w:hAnsi="Times New Roman" w:cs="Times New Roman"/>
          <w:sz w:val="24"/>
          <w:szCs w:val="24"/>
        </w:rPr>
        <w:t xml:space="preserve"> Tablo 10’da öğrencilerin finansal yetkinlikleri frekans analizi ile takdim edilmiştir.</w:t>
      </w:r>
    </w:p>
    <w:p w14:paraId="7211A158" w14:textId="07427165" w:rsidR="00622D0D" w:rsidRPr="00FD63B5" w:rsidRDefault="004D1B8E" w:rsidP="004D1B8E">
      <w:pPr>
        <w:pStyle w:val="ResimYazs"/>
        <w:rPr>
          <w:rFonts w:cs="Times New Roman"/>
          <w:i/>
          <w:iCs w:val="0"/>
          <w:szCs w:val="22"/>
        </w:rPr>
      </w:pPr>
      <w:bookmarkStart w:id="109" w:name="_Toc162738923"/>
      <w:bookmarkStart w:id="110" w:name="_Toc162738949"/>
      <w:r w:rsidRPr="004D1B8E">
        <w:rPr>
          <w:b/>
        </w:rPr>
        <w:lastRenderedPageBreak/>
        <w:t xml:space="preserve">Tablo </w:t>
      </w:r>
      <w:r w:rsidRPr="004D1B8E">
        <w:rPr>
          <w:b/>
        </w:rPr>
        <w:fldChar w:fldCharType="begin"/>
      </w:r>
      <w:r w:rsidRPr="004D1B8E">
        <w:rPr>
          <w:b/>
        </w:rPr>
        <w:instrText xml:space="preserve"> SEQ Tablo \* ARABIC </w:instrText>
      </w:r>
      <w:r w:rsidRPr="004D1B8E">
        <w:rPr>
          <w:b/>
        </w:rPr>
        <w:fldChar w:fldCharType="separate"/>
      </w:r>
      <w:r w:rsidR="007D0071">
        <w:rPr>
          <w:b/>
          <w:noProof/>
        </w:rPr>
        <w:t>10</w:t>
      </w:r>
      <w:r w:rsidRPr="004D1B8E">
        <w:rPr>
          <w:b/>
        </w:rPr>
        <w:fldChar w:fldCharType="end"/>
      </w:r>
      <w:r w:rsidRPr="004D1B8E">
        <w:rPr>
          <w:rFonts w:cs="Times New Roman"/>
          <w:b/>
          <w:bCs/>
          <w:iCs w:val="0"/>
          <w:szCs w:val="22"/>
        </w:rPr>
        <w:t>.</w:t>
      </w:r>
      <w:r w:rsidRPr="00FD63B5">
        <w:rPr>
          <w:rFonts w:eastAsia="Calibri" w:cs="Times New Roman"/>
          <w:iCs w:val="0"/>
          <w:szCs w:val="22"/>
        </w:rPr>
        <w:t xml:space="preserve"> Öğrencilerin Finansal Yetkinlikleri</w:t>
      </w:r>
      <w:bookmarkEnd w:id="109"/>
      <w:bookmarkEnd w:id="110"/>
    </w:p>
    <w:tbl>
      <w:tblPr>
        <w:tblStyle w:val="TabloKlavuzu1"/>
        <w:tblW w:w="8359" w:type="dxa"/>
        <w:tblLayout w:type="fixed"/>
        <w:tblLook w:val="04A0" w:firstRow="1" w:lastRow="0" w:firstColumn="1" w:lastColumn="0" w:noHBand="0" w:noVBand="1"/>
      </w:tblPr>
      <w:tblGrid>
        <w:gridCol w:w="5524"/>
        <w:gridCol w:w="1559"/>
        <w:gridCol w:w="1276"/>
      </w:tblGrid>
      <w:tr w:rsidR="004B3D36" w:rsidRPr="004D1B8E" w14:paraId="03D2BE5F" w14:textId="77777777" w:rsidTr="004D1B8E">
        <w:tc>
          <w:tcPr>
            <w:tcW w:w="5524" w:type="dxa"/>
          </w:tcPr>
          <w:p w14:paraId="7C373DD0" w14:textId="77777777" w:rsidR="004B3D36" w:rsidRPr="004D1B8E" w:rsidRDefault="004B3D36" w:rsidP="004D1B8E">
            <w:pPr>
              <w:spacing w:before="60" w:after="60"/>
              <w:rPr>
                <w:rFonts w:ascii="Times New Roman" w:hAnsi="Times New Roman" w:cs="Times New Roman"/>
                <w:szCs w:val="18"/>
              </w:rPr>
            </w:pPr>
            <w:r w:rsidRPr="004D1B8E">
              <w:rPr>
                <w:rFonts w:ascii="Times New Roman" w:hAnsi="Times New Roman" w:cs="Times New Roman"/>
                <w:color w:val="000000"/>
                <w:szCs w:val="18"/>
              </w:rPr>
              <w:t>Ekonomi ve finansal konular ile ilgili haberler ilginizi çeker mi? (1-7 puanlık bir ölçekte 1 çok düşük ve 7 çok yüksek anlamına gelir)</w:t>
            </w:r>
          </w:p>
        </w:tc>
        <w:tc>
          <w:tcPr>
            <w:tcW w:w="1559" w:type="dxa"/>
            <w:vAlign w:val="center"/>
          </w:tcPr>
          <w:p w14:paraId="6E4B3D9C" w14:textId="77777777" w:rsidR="004B3D36" w:rsidRPr="004D1B8E" w:rsidRDefault="004B3D36" w:rsidP="004D1B8E">
            <w:pPr>
              <w:spacing w:before="60" w:after="60"/>
              <w:jc w:val="center"/>
              <w:rPr>
                <w:rFonts w:ascii="Times New Roman" w:hAnsi="Times New Roman" w:cs="Times New Roman"/>
                <w:szCs w:val="18"/>
              </w:rPr>
            </w:pPr>
            <w:r w:rsidRPr="004D1B8E">
              <w:rPr>
                <w:rFonts w:ascii="Times New Roman" w:hAnsi="Times New Roman" w:cs="Times New Roman"/>
                <w:szCs w:val="18"/>
              </w:rPr>
              <w:t>Frekans (N)</w:t>
            </w:r>
          </w:p>
        </w:tc>
        <w:tc>
          <w:tcPr>
            <w:tcW w:w="1276" w:type="dxa"/>
            <w:vAlign w:val="center"/>
          </w:tcPr>
          <w:p w14:paraId="57877CFC" w14:textId="77777777" w:rsidR="004B3D36" w:rsidRPr="004D1B8E" w:rsidRDefault="004B3D36" w:rsidP="004D1B8E">
            <w:pPr>
              <w:spacing w:before="60" w:after="60"/>
              <w:jc w:val="center"/>
              <w:rPr>
                <w:rFonts w:ascii="Times New Roman" w:hAnsi="Times New Roman" w:cs="Times New Roman"/>
                <w:szCs w:val="18"/>
              </w:rPr>
            </w:pPr>
            <w:r w:rsidRPr="004D1B8E">
              <w:rPr>
                <w:rFonts w:ascii="Times New Roman" w:hAnsi="Times New Roman" w:cs="Times New Roman"/>
                <w:szCs w:val="18"/>
              </w:rPr>
              <w:t>Yüzde (%)</w:t>
            </w:r>
          </w:p>
        </w:tc>
      </w:tr>
      <w:tr w:rsidR="004B3D36" w:rsidRPr="004D1B8E" w14:paraId="6742FCD7" w14:textId="77777777" w:rsidTr="004D1B8E">
        <w:tc>
          <w:tcPr>
            <w:tcW w:w="5524" w:type="dxa"/>
          </w:tcPr>
          <w:p w14:paraId="46DDE86D" w14:textId="77777777" w:rsidR="004B3D36" w:rsidRPr="004D1B8E" w:rsidRDefault="004B3D36" w:rsidP="004D1B8E">
            <w:pPr>
              <w:spacing w:before="60" w:after="60"/>
              <w:rPr>
                <w:rFonts w:ascii="Times New Roman" w:hAnsi="Times New Roman" w:cs="Times New Roman"/>
                <w:szCs w:val="18"/>
              </w:rPr>
            </w:pPr>
            <w:r w:rsidRPr="004D1B8E">
              <w:rPr>
                <w:rFonts w:ascii="Times New Roman" w:hAnsi="Times New Roman" w:cs="Times New Roman"/>
                <w:szCs w:val="18"/>
              </w:rPr>
              <w:t>Düşük</w:t>
            </w:r>
          </w:p>
        </w:tc>
        <w:tc>
          <w:tcPr>
            <w:tcW w:w="1559" w:type="dxa"/>
            <w:vAlign w:val="center"/>
          </w:tcPr>
          <w:p w14:paraId="4A2A73FD" w14:textId="77777777" w:rsidR="004B3D36" w:rsidRPr="004D1B8E" w:rsidRDefault="004B3D36" w:rsidP="004D1B8E">
            <w:pPr>
              <w:spacing w:before="60" w:after="60"/>
              <w:jc w:val="center"/>
              <w:rPr>
                <w:rFonts w:ascii="Times New Roman" w:hAnsi="Times New Roman" w:cs="Times New Roman"/>
                <w:szCs w:val="18"/>
              </w:rPr>
            </w:pPr>
            <w:r w:rsidRPr="004D1B8E">
              <w:rPr>
                <w:rFonts w:ascii="Times New Roman" w:hAnsi="Times New Roman" w:cs="Times New Roman"/>
                <w:szCs w:val="18"/>
              </w:rPr>
              <w:t>94</w:t>
            </w:r>
          </w:p>
        </w:tc>
        <w:tc>
          <w:tcPr>
            <w:tcW w:w="1276" w:type="dxa"/>
            <w:vAlign w:val="center"/>
          </w:tcPr>
          <w:p w14:paraId="59B09B4F" w14:textId="77777777" w:rsidR="004B3D36" w:rsidRPr="004D1B8E" w:rsidRDefault="004B3D36" w:rsidP="004D1B8E">
            <w:pPr>
              <w:spacing w:before="60" w:after="60"/>
              <w:jc w:val="center"/>
              <w:rPr>
                <w:rFonts w:ascii="Times New Roman" w:hAnsi="Times New Roman" w:cs="Times New Roman"/>
                <w:szCs w:val="18"/>
              </w:rPr>
            </w:pPr>
            <w:r w:rsidRPr="004D1B8E">
              <w:rPr>
                <w:rFonts w:ascii="Times New Roman" w:hAnsi="Times New Roman" w:cs="Times New Roman"/>
                <w:szCs w:val="18"/>
              </w:rPr>
              <w:t>11,2</w:t>
            </w:r>
          </w:p>
        </w:tc>
      </w:tr>
      <w:tr w:rsidR="004B3D36" w:rsidRPr="004D1B8E" w14:paraId="1A792B15" w14:textId="77777777" w:rsidTr="004D1B8E">
        <w:tc>
          <w:tcPr>
            <w:tcW w:w="5524" w:type="dxa"/>
          </w:tcPr>
          <w:p w14:paraId="0FEAA777" w14:textId="77777777" w:rsidR="004B3D36" w:rsidRPr="004D1B8E" w:rsidRDefault="004B3D36" w:rsidP="004D1B8E">
            <w:pPr>
              <w:spacing w:before="60" w:after="60"/>
              <w:rPr>
                <w:rFonts w:ascii="Times New Roman" w:hAnsi="Times New Roman" w:cs="Times New Roman"/>
                <w:szCs w:val="18"/>
              </w:rPr>
            </w:pPr>
            <w:r w:rsidRPr="004D1B8E">
              <w:rPr>
                <w:rFonts w:ascii="Times New Roman" w:hAnsi="Times New Roman" w:cs="Times New Roman"/>
                <w:szCs w:val="18"/>
              </w:rPr>
              <w:t>Orta</w:t>
            </w:r>
          </w:p>
        </w:tc>
        <w:tc>
          <w:tcPr>
            <w:tcW w:w="1559" w:type="dxa"/>
            <w:vAlign w:val="center"/>
          </w:tcPr>
          <w:p w14:paraId="38272E2A" w14:textId="77777777" w:rsidR="004B3D36" w:rsidRPr="004D1B8E" w:rsidRDefault="004B3D36" w:rsidP="004D1B8E">
            <w:pPr>
              <w:spacing w:before="60" w:after="60"/>
              <w:jc w:val="center"/>
              <w:rPr>
                <w:rFonts w:ascii="Times New Roman" w:hAnsi="Times New Roman" w:cs="Times New Roman"/>
                <w:szCs w:val="18"/>
              </w:rPr>
            </w:pPr>
            <w:r w:rsidRPr="004D1B8E">
              <w:rPr>
                <w:rFonts w:ascii="Times New Roman" w:hAnsi="Times New Roman" w:cs="Times New Roman"/>
                <w:szCs w:val="18"/>
              </w:rPr>
              <w:t>493</w:t>
            </w:r>
          </w:p>
        </w:tc>
        <w:tc>
          <w:tcPr>
            <w:tcW w:w="1276" w:type="dxa"/>
            <w:vAlign w:val="center"/>
          </w:tcPr>
          <w:p w14:paraId="5222C1FF" w14:textId="77777777" w:rsidR="004B3D36" w:rsidRPr="004D1B8E" w:rsidRDefault="004B3D36" w:rsidP="004D1B8E">
            <w:pPr>
              <w:spacing w:before="60" w:after="60"/>
              <w:jc w:val="center"/>
              <w:rPr>
                <w:rFonts w:ascii="Times New Roman" w:hAnsi="Times New Roman" w:cs="Times New Roman"/>
                <w:szCs w:val="18"/>
              </w:rPr>
            </w:pPr>
            <w:r w:rsidRPr="004D1B8E">
              <w:rPr>
                <w:rFonts w:ascii="Times New Roman" w:hAnsi="Times New Roman" w:cs="Times New Roman"/>
                <w:szCs w:val="18"/>
              </w:rPr>
              <w:t>58,8</w:t>
            </w:r>
          </w:p>
        </w:tc>
      </w:tr>
      <w:tr w:rsidR="004B3D36" w:rsidRPr="004D1B8E" w14:paraId="06B3997F" w14:textId="77777777" w:rsidTr="004D1B8E">
        <w:tc>
          <w:tcPr>
            <w:tcW w:w="5524" w:type="dxa"/>
          </w:tcPr>
          <w:p w14:paraId="35767722" w14:textId="77777777" w:rsidR="004B3D36" w:rsidRPr="004D1B8E" w:rsidRDefault="004B3D36" w:rsidP="004D1B8E">
            <w:pPr>
              <w:spacing w:before="60" w:after="60"/>
              <w:rPr>
                <w:rFonts w:ascii="Times New Roman" w:hAnsi="Times New Roman" w:cs="Times New Roman"/>
                <w:szCs w:val="18"/>
              </w:rPr>
            </w:pPr>
            <w:r w:rsidRPr="004D1B8E">
              <w:rPr>
                <w:rFonts w:ascii="Times New Roman" w:hAnsi="Times New Roman" w:cs="Times New Roman"/>
                <w:szCs w:val="18"/>
              </w:rPr>
              <w:t>Yüksek</w:t>
            </w:r>
          </w:p>
        </w:tc>
        <w:tc>
          <w:tcPr>
            <w:tcW w:w="1559" w:type="dxa"/>
            <w:vAlign w:val="center"/>
          </w:tcPr>
          <w:p w14:paraId="1CC5172A" w14:textId="77777777" w:rsidR="004B3D36" w:rsidRPr="004D1B8E" w:rsidRDefault="004B3D36" w:rsidP="004D1B8E">
            <w:pPr>
              <w:spacing w:before="60" w:after="60"/>
              <w:jc w:val="center"/>
              <w:rPr>
                <w:rFonts w:ascii="Times New Roman" w:hAnsi="Times New Roman" w:cs="Times New Roman"/>
                <w:szCs w:val="18"/>
              </w:rPr>
            </w:pPr>
            <w:r w:rsidRPr="004D1B8E">
              <w:rPr>
                <w:rFonts w:ascii="Times New Roman" w:hAnsi="Times New Roman" w:cs="Times New Roman"/>
                <w:szCs w:val="18"/>
              </w:rPr>
              <w:t>250</w:t>
            </w:r>
          </w:p>
        </w:tc>
        <w:tc>
          <w:tcPr>
            <w:tcW w:w="1276" w:type="dxa"/>
            <w:vAlign w:val="center"/>
          </w:tcPr>
          <w:p w14:paraId="5016687E" w14:textId="77777777" w:rsidR="004B3D36" w:rsidRPr="004D1B8E" w:rsidRDefault="004B3D36" w:rsidP="004D1B8E">
            <w:pPr>
              <w:spacing w:before="60" w:after="60"/>
              <w:jc w:val="center"/>
              <w:rPr>
                <w:rFonts w:ascii="Times New Roman" w:hAnsi="Times New Roman" w:cs="Times New Roman"/>
                <w:szCs w:val="18"/>
              </w:rPr>
            </w:pPr>
            <w:r w:rsidRPr="004D1B8E">
              <w:rPr>
                <w:rFonts w:ascii="Times New Roman" w:hAnsi="Times New Roman" w:cs="Times New Roman"/>
                <w:szCs w:val="18"/>
              </w:rPr>
              <w:t>29,8</w:t>
            </w:r>
          </w:p>
        </w:tc>
      </w:tr>
      <w:tr w:rsidR="004B3D36" w:rsidRPr="004D1B8E" w14:paraId="5C6C949E" w14:textId="77777777" w:rsidTr="004D1B8E">
        <w:tc>
          <w:tcPr>
            <w:tcW w:w="5524" w:type="dxa"/>
          </w:tcPr>
          <w:p w14:paraId="331449F2" w14:textId="77777777" w:rsidR="004B3D36" w:rsidRPr="004D1B8E" w:rsidRDefault="004B3D36" w:rsidP="004D1B8E">
            <w:pPr>
              <w:spacing w:before="60" w:after="60"/>
              <w:rPr>
                <w:rFonts w:ascii="Times New Roman" w:hAnsi="Times New Roman" w:cs="Times New Roman"/>
                <w:szCs w:val="18"/>
              </w:rPr>
            </w:pPr>
            <w:r w:rsidRPr="004D1B8E">
              <w:rPr>
                <w:rFonts w:ascii="Times New Roman" w:hAnsi="Times New Roman" w:cs="Times New Roman"/>
                <w:szCs w:val="18"/>
              </w:rPr>
              <w:t>Toplam</w:t>
            </w:r>
          </w:p>
        </w:tc>
        <w:tc>
          <w:tcPr>
            <w:tcW w:w="1559" w:type="dxa"/>
            <w:vAlign w:val="center"/>
          </w:tcPr>
          <w:p w14:paraId="2C659438" w14:textId="77777777" w:rsidR="004B3D36" w:rsidRPr="004D1B8E" w:rsidRDefault="004B3D36" w:rsidP="004D1B8E">
            <w:pPr>
              <w:spacing w:before="60" w:after="60"/>
              <w:jc w:val="center"/>
              <w:rPr>
                <w:rFonts w:ascii="Times New Roman" w:hAnsi="Times New Roman" w:cs="Times New Roman"/>
                <w:szCs w:val="18"/>
              </w:rPr>
            </w:pPr>
            <w:r w:rsidRPr="004D1B8E">
              <w:rPr>
                <w:rFonts w:ascii="Times New Roman" w:hAnsi="Times New Roman" w:cs="Times New Roman"/>
                <w:szCs w:val="18"/>
              </w:rPr>
              <w:t>837</w:t>
            </w:r>
          </w:p>
        </w:tc>
        <w:tc>
          <w:tcPr>
            <w:tcW w:w="1276" w:type="dxa"/>
            <w:vAlign w:val="center"/>
          </w:tcPr>
          <w:p w14:paraId="4FF3F0E0" w14:textId="77777777" w:rsidR="004B3D36" w:rsidRPr="004D1B8E" w:rsidRDefault="004B3D36" w:rsidP="004D1B8E">
            <w:pPr>
              <w:spacing w:before="60" w:after="60"/>
              <w:jc w:val="center"/>
              <w:rPr>
                <w:rFonts w:ascii="Times New Roman" w:hAnsi="Times New Roman" w:cs="Times New Roman"/>
                <w:szCs w:val="18"/>
              </w:rPr>
            </w:pPr>
            <w:r w:rsidRPr="004D1B8E">
              <w:rPr>
                <w:rFonts w:ascii="Times New Roman" w:hAnsi="Times New Roman" w:cs="Times New Roman"/>
                <w:szCs w:val="18"/>
              </w:rPr>
              <w:t>99,9</w:t>
            </w:r>
          </w:p>
        </w:tc>
      </w:tr>
      <w:tr w:rsidR="004B3D36" w:rsidRPr="004D1B8E" w14:paraId="2A881F21" w14:textId="77777777" w:rsidTr="004D1B8E">
        <w:tc>
          <w:tcPr>
            <w:tcW w:w="5524" w:type="dxa"/>
          </w:tcPr>
          <w:p w14:paraId="4C8E6A08" w14:textId="77777777" w:rsidR="004B3D36" w:rsidRPr="004D1B8E" w:rsidRDefault="004B3D36" w:rsidP="004D1B8E">
            <w:pPr>
              <w:spacing w:before="60" w:after="60"/>
              <w:rPr>
                <w:rFonts w:ascii="Times New Roman" w:hAnsi="Times New Roman" w:cs="Times New Roman"/>
                <w:szCs w:val="18"/>
              </w:rPr>
            </w:pPr>
            <w:r w:rsidRPr="004D1B8E">
              <w:rPr>
                <w:rFonts w:ascii="Times New Roman" w:hAnsi="Times New Roman" w:cs="Times New Roman"/>
                <w:szCs w:val="18"/>
              </w:rPr>
              <w:t>Belirtmeyen</w:t>
            </w:r>
          </w:p>
        </w:tc>
        <w:tc>
          <w:tcPr>
            <w:tcW w:w="1559" w:type="dxa"/>
            <w:vAlign w:val="center"/>
          </w:tcPr>
          <w:p w14:paraId="0E869FAF" w14:textId="77777777" w:rsidR="004B3D36" w:rsidRPr="004D1B8E" w:rsidRDefault="004B3D36" w:rsidP="004D1B8E">
            <w:pPr>
              <w:spacing w:before="60" w:after="60"/>
              <w:jc w:val="center"/>
              <w:rPr>
                <w:rFonts w:ascii="Times New Roman" w:hAnsi="Times New Roman" w:cs="Times New Roman"/>
                <w:szCs w:val="18"/>
              </w:rPr>
            </w:pPr>
            <w:r w:rsidRPr="004D1B8E">
              <w:rPr>
                <w:rFonts w:ascii="Times New Roman" w:hAnsi="Times New Roman" w:cs="Times New Roman"/>
                <w:szCs w:val="18"/>
              </w:rPr>
              <w:t>1</w:t>
            </w:r>
          </w:p>
        </w:tc>
        <w:tc>
          <w:tcPr>
            <w:tcW w:w="1276" w:type="dxa"/>
            <w:vAlign w:val="center"/>
          </w:tcPr>
          <w:p w14:paraId="5DA8A9D4" w14:textId="77777777" w:rsidR="004B3D36" w:rsidRPr="004D1B8E" w:rsidRDefault="004B3D36" w:rsidP="004D1B8E">
            <w:pPr>
              <w:spacing w:before="60" w:after="60"/>
              <w:jc w:val="center"/>
              <w:rPr>
                <w:rFonts w:ascii="Times New Roman" w:hAnsi="Times New Roman" w:cs="Times New Roman"/>
                <w:szCs w:val="18"/>
              </w:rPr>
            </w:pPr>
            <w:r w:rsidRPr="004D1B8E">
              <w:rPr>
                <w:rFonts w:ascii="Times New Roman" w:hAnsi="Times New Roman" w:cs="Times New Roman"/>
                <w:szCs w:val="18"/>
              </w:rPr>
              <w:t>,1</w:t>
            </w:r>
          </w:p>
        </w:tc>
      </w:tr>
      <w:tr w:rsidR="004B3D36" w:rsidRPr="004D1B8E" w14:paraId="707ECBCD" w14:textId="77777777" w:rsidTr="004D1B8E">
        <w:tc>
          <w:tcPr>
            <w:tcW w:w="5524" w:type="dxa"/>
          </w:tcPr>
          <w:p w14:paraId="431F0B28" w14:textId="77777777" w:rsidR="004B3D36" w:rsidRPr="004D1B8E" w:rsidRDefault="004B3D36" w:rsidP="004D1B8E">
            <w:pPr>
              <w:spacing w:before="60" w:after="60"/>
              <w:rPr>
                <w:rFonts w:ascii="Times New Roman" w:hAnsi="Times New Roman" w:cs="Times New Roman"/>
                <w:szCs w:val="18"/>
              </w:rPr>
            </w:pPr>
            <w:r w:rsidRPr="004D1B8E">
              <w:rPr>
                <w:rFonts w:ascii="Times New Roman" w:hAnsi="Times New Roman" w:cs="Times New Roman"/>
                <w:szCs w:val="18"/>
              </w:rPr>
              <w:t>TOPLAM</w:t>
            </w:r>
          </w:p>
        </w:tc>
        <w:tc>
          <w:tcPr>
            <w:tcW w:w="1559" w:type="dxa"/>
            <w:vAlign w:val="center"/>
          </w:tcPr>
          <w:p w14:paraId="18FBD307" w14:textId="77777777" w:rsidR="004B3D36" w:rsidRPr="004D1B8E" w:rsidRDefault="004B3D36" w:rsidP="004D1B8E">
            <w:pPr>
              <w:spacing w:before="60" w:after="60"/>
              <w:jc w:val="center"/>
              <w:rPr>
                <w:rFonts w:ascii="Times New Roman" w:hAnsi="Times New Roman" w:cs="Times New Roman"/>
                <w:szCs w:val="18"/>
              </w:rPr>
            </w:pPr>
            <w:r w:rsidRPr="004D1B8E">
              <w:rPr>
                <w:rFonts w:ascii="Times New Roman" w:hAnsi="Times New Roman" w:cs="Times New Roman"/>
                <w:szCs w:val="18"/>
              </w:rPr>
              <w:t>838</w:t>
            </w:r>
          </w:p>
        </w:tc>
        <w:tc>
          <w:tcPr>
            <w:tcW w:w="1276" w:type="dxa"/>
            <w:vAlign w:val="center"/>
          </w:tcPr>
          <w:p w14:paraId="0FDB70B0" w14:textId="77777777" w:rsidR="004B3D36" w:rsidRPr="004D1B8E" w:rsidRDefault="004B3D36" w:rsidP="004D1B8E">
            <w:pPr>
              <w:spacing w:before="60" w:after="60"/>
              <w:jc w:val="center"/>
              <w:rPr>
                <w:rFonts w:ascii="Times New Roman" w:hAnsi="Times New Roman" w:cs="Times New Roman"/>
                <w:szCs w:val="18"/>
              </w:rPr>
            </w:pPr>
            <w:r w:rsidRPr="004D1B8E">
              <w:rPr>
                <w:rFonts w:ascii="Times New Roman" w:hAnsi="Times New Roman" w:cs="Times New Roman"/>
                <w:szCs w:val="18"/>
              </w:rPr>
              <w:t>100,0</w:t>
            </w:r>
          </w:p>
        </w:tc>
      </w:tr>
      <w:tr w:rsidR="004B3D36" w:rsidRPr="004D1B8E" w14:paraId="4D9C8B58" w14:textId="77777777" w:rsidTr="004D1B8E">
        <w:tc>
          <w:tcPr>
            <w:tcW w:w="5524" w:type="dxa"/>
          </w:tcPr>
          <w:p w14:paraId="4B5D7CB2" w14:textId="77777777" w:rsidR="004B3D36" w:rsidRPr="004D1B8E" w:rsidRDefault="004B3D36" w:rsidP="004D1B8E">
            <w:pPr>
              <w:spacing w:before="60" w:after="60"/>
              <w:rPr>
                <w:rFonts w:ascii="Times New Roman" w:hAnsi="Times New Roman" w:cs="Times New Roman"/>
                <w:szCs w:val="18"/>
              </w:rPr>
            </w:pPr>
            <w:r w:rsidRPr="004D1B8E">
              <w:rPr>
                <w:rFonts w:ascii="Times New Roman" w:hAnsi="Times New Roman" w:cs="Times New Roman"/>
                <w:color w:val="000000"/>
                <w:szCs w:val="18"/>
              </w:rPr>
              <w:t>Finansal yönetime ilişkin bilgi ve yetkinliğinizi nasıl değerlendirirsiniz? (1-7 puanlık bir ölçekte 1 çok düşük ve 7 çok yüksek anlamına gelir)</w:t>
            </w:r>
          </w:p>
        </w:tc>
        <w:tc>
          <w:tcPr>
            <w:tcW w:w="1559" w:type="dxa"/>
            <w:vAlign w:val="center"/>
          </w:tcPr>
          <w:p w14:paraId="5C859101" w14:textId="77777777" w:rsidR="004B3D36" w:rsidRPr="004D1B8E" w:rsidRDefault="004B3D36" w:rsidP="004D1B8E">
            <w:pPr>
              <w:spacing w:before="60" w:after="60"/>
              <w:jc w:val="center"/>
              <w:rPr>
                <w:rFonts w:ascii="Times New Roman" w:hAnsi="Times New Roman" w:cs="Times New Roman"/>
                <w:szCs w:val="18"/>
              </w:rPr>
            </w:pPr>
            <w:r w:rsidRPr="004D1B8E">
              <w:rPr>
                <w:rFonts w:ascii="Times New Roman" w:hAnsi="Times New Roman" w:cs="Times New Roman"/>
                <w:szCs w:val="18"/>
              </w:rPr>
              <w:t>Frekans (N)</w:t>
            </w:r>
          </w:p>
        </w:tc>
        <w:tc>
          <w:tcPr>
            <w:tcW w:w="1276" w:type="dxa"/>
            <w:vAlign w:val="center"/>
          </w:tcPr>
          <w:p w14:paraId="0B18B320" w14:textId="77777777" w:rsidR="004B3D36" w:rsidRPr="004D1B8E" w:rsidRDefault="004B3D36" w:rsidP="004D1B8E">
            <w:pPr>
              <w:spacing w:before="60" w:after="60"/>
              <w:jc w:val="center"/>
              <w:rPr>
                <w:rFonts w:ascii="Times New Roman" w:hAnsi="Times New Roman" w:cs="Times New Roman"/>
                <w:szCs w:val="18"/>
              </w:rPr>
            </w:pPr>
            <w:r w:rsidRPr="004D1B8E">
              <w:rPr>
                <w:rFonts w:ascii="Times New Roman" w:hAnsi="Times New Roman" w:cs="Times New Roman"/>
                <w:szCs w:val="18"/>
              </w:rPr>
              <w:t>Yüzde (%)</w:t>
            </w:r>
          </w:p>
        </w:tc>
      </w:tr>
      <w:tr w:rsidR="004B3D36" w:rsidRPr="004D1B8E" w14:paraId="074D23C2" w14:textId="77777777" w:rsidTr="004D1B8E">
        <w:tc>
          <w:tcPr>
            <w:tcW w:w="5524" w:type="dxa"/>
          </w:tcPr>
          <w:p w14:paraId="099A9C11" w14:textId="77777777" w:rsidR="004B3D36" w:rsidRPr="004D1B8E" w:rsidRDefault="004B3D36" w:rsidP="004D1B8E">
            <w:pPr>
              <w:spacing w:before="60" w:after="60"/>
              <w:rPr>
                <w:rFonts w:ascii="Times New Roman" w:hAnsi="Times New Roman" w:cs="Times New Roman"/>
                <w:szCs w:val="18"/>
              </w:rPr>
            </w:pPr>
            <w:r w:rsidRPr="004D1B8E">
              <w:rPr>
                <w:rFonts w:ascii="Times New Roman" w:hAnsi="Times New Roman" w:cs="Times New Roman"/>
                <w:szCs w:val="18"/>
              </w:rPr>
              <w:t>Düşük</w:t>
            </w:r>
          </w:p>
        </w:tc>
        <w:tc>
          <w:tcPr>
            <w:tcW w:w="1559" w:type="dxa"/>
            <w:vAlign w:val="center"/>
          </w:tcPr>
          <w:p w14:paraId="0B61FDA3" w14:textId="77777777" w:rsidR="004B3D36" w:rsidRPr="004D1B8E" w:rsidRDefault="004B3D36" w:rsidP="004D1B8E">
            <w:pPr>
              <w:spacing w:before="60" w:after="60"/>
              <w:jc w:val="center"/>
              <w:rPr>
                <w:rFonts w:ascii="Times New Roman" w:hAnsi="Times New Roman" w:cs="Times New Roman"/>
                <w:szCs w:val="18"/>
              </w:rPr>
            </w:pPr>
            <w:r w:rsidRPr="004D1B8E">
              <w:rPr>
                <w:rFonts w:ascii="Times New Roman" w:hAnsi="Times New Roman" w:cs="Times New Roman"/>
                <w:szCs w:val="18"/>
              </w:rPr>
              <w:t>178</w:t>
            </w:r>
          </w:p>
        </w:tc>
        <w:tc>
          <w:tcPr>
            <w:tcW w:w="1276" w:type="dxa"/>
            <w:vAlign w:val="center"/>
          </w:tcPr>
          <w:p w14:paraId="494C184D" w14:textId="77777777" w:rsidR="004B3D36" w:rsidRPr="004D1B8E" w:rsidRDefault="004B3D36" w:rsidP="004D1B8E">
            <w:pPr>
              <w:spacing w:before="60" w:after="60"/>
              <w:jc w:val="center"/>
              <w:rPr>
                <w:rFonts w:ascii="Times New Roman" w:hAnsi="Times New Roman" w:cs="Times New Roman"/>
                <w:szCs w:val="18"/>
              </w:rPr>
            </w:pPr>
            <w:r w:rsidRPr="004D1B8E">
              <w:rPr>
                <w:rFonts w:ascii="Times New Roman" w:hAnsi="Times New Roman" w:cs="Times New Roman"/>
                <w:szCs w:val="18"/>
              </w:rPr>
              <w:t>21,2</w:t>
            </w:r>
          </w:p>
        </w:tc>
      </w:tr>
      <w:tr w:rsidR="004B3D36" w:rsidRPr="004D1B8E" w14:paraId="3D11E0C6" w14:textId="77777777" w:rsidTr="004D1B8E">
        <w:tc>
          <w:tcPr>
            <w:tcW w:w="5524" w:type="dxa"/>
          </w:tcPr>
          <w:p w14:paraId="35617E87" w14:textId="77777777" w:rsidR="004B3D36" w:rsidRPr="004D1B8E" w:rsidRDefault="004B3D36" w:rsidP="004D1B8E">
            <w:pPr>
              <w:spacing w:before="60" w:after="60"/>
              <w:rPr>
                <w:rFonts w:ascii="Times New Roman" w:hAnsi="Times New Roman" w:cs="Times New Roman"/>
                <w:szCs w:val="18"/>
              </w:rPr>
            </w:pPr>
            <w:r w:rsidRPr="004D1B8E">
              <w:rPr>
                <w:rFonts w:ascii="Times New Roman" w:hAnsi="Times New Roman" w:cs="Times New Roman"/>
                <w:szCs w:val="18"/>
              </w:rPr>
              <w:t>Orta</w:t>
            </w:r>
          </w:p>
        </w:tc>
        <w:tc>
          <w:tcPr>
            <w:tcW w:w="1559" w:type="dxa"/>
            <w:vAlign w:val="center"/>
          </w:tcPr>
          <w:p w14:paraId="783FCB98" w14:textId="77777777" w:rsidR="004B3D36" w:rsidRPr="004D1B8E" w:rsidRDefault="004B3D36" w:rsidP="004D1B8E">
            <w:pPr>
              <w:spacing w:before="60" w:after="60"/>
              <w:jc w:val="center"/>
              <w:rPr>
                <w:rFonts w:ascii="Times New Roman" w:hAnsi="Times New Roman" w:cs="Times New Roman"/>
                <w:szCs w:val="18"/>
              </w:rPr>
            </w:pPr>
            <w:r w:rsidRPr="004D1B8E">
              <w:rPr>
                <w:rFonts w:ascii="Times New Roman" w:hAnsi="Times New Roman" w:cs="Times New Roman"/>
                <w:szCs w:val="18"/>
              </w:rPr>
              <w:t>594</w:t>
            </w:r>
          </w:p>
        </w:tc>
        <w:tc>
          <w:tcPr>
            <w:tcW w:w="1276" w:type="dxa"/>
            <w:vAlign w:val="center"/>
          </w:tcPr>
          <w:p w14:paraId="42727C28" w14:textId="77777777" w:rsidR="004B3D36" w:rsidRPr="004D1B8E" w:rsidRDefault="004B3D36" w:rsidP="004D1B8E">
            <w:pPr>
              <w:spacing w:before="60" w:after="60"/>
              <w:jc w:val="center"/>
              <w:rPr>
                <w:rFonts w:ascii="Times New Roman" w:hAnsi="Times New Roman" w:cs="Times New Roman"/>
                <w:szCs w:val="18"/>
              </w:rPr>
            </w:pPr>
            <w:r w:rsidRPr="004D1B8E">
              <w:rPr>
                <w:rFonts w:ascii="Times New Roman" w:hAnsi="Times New Roman" w:cs="Times New Roman"/>
                <w:szCs w:val="18"/>
              </w:rPr>
              <w:t>70,9</w:t>
            </w:r>
          </w:p>
        </w:tc>
      </w:tr>
      <w:tr w:rsidR="004B3D36" w:rsidRPr="004D1B8E" w14:paraId="140C776B" w14:textId="77777777" w:rsidTr="004D1B8E">
        <w:tc>
          <w:tcPr>
            <w:tcW w:w="5524" w:type="dxa"/>
          </w:tcPr>
          <w:p w14:paraId="71E8E863" w14:textId="77777777" w:rsidR="004B3D36" w:rsidRPr="004D1B8E" w:rsidRDefault="004B3D36" w:rsidP="004D1B8E">
            <w:pPr>
              <w:spacing w:before="60" w:after="60"/>
              <w:rPr>
                <w:rFonts w:ascii="Times New Roman" w:hAnsi="Times New Roman" w:cs="Times New Roman"/>
                <w:szCs w:val="18"/>
              </w:rPr>
            </w:pPr>
            <w:r w:rsidRPr="004D1B8E">
              <w:rPr>
                <w:rFonts w:ascii="Times New Roman" w:hAnsi="Times New Roman" w:cs="Times New Roman"/>
                <w:szCs w:val="18"/>
              </w:rPr>
              <w:t>Yüksek</w:t>
            </w:r>
          </w:p>
        </w:tc>
        <w:tc>
          <w:tcPr>
            <w:tcW w:w="1559" w:type="dxa"/>
            <w:vAlign w:val="center"/>
          </w:tcPr>
          <w:p w14:paraId="0F2823B7" w14:textId="77777777" w:rsidR="004B3D36" w:rsidRPr="004D1B8E" w:rsidRDefault="004B3D36" w:rsidP="004D1B8E">
            <w:pPr>
              <w:spacing w:before="60" w:after="60"/>
              <w:jc w:val="center"/>
              <w:rPr>
                <w:rFonts w:ascii="Times New Roman" w:hAnsi="Times New Roman" w:cs="Times New Roman"/>
                <w:szCs w:val="18"/>
              </w:rPr>
            </w:pPr>
            <w:r w:rsidRPr="004D1B8E">
              <w:rPr>
                <w:rFonts w:ascii="Times New Roman" w:hAnsi="Times New Roman" w:cs="Times New Roman"/>
                <w:szCs w:val="18"/>
              </w:rPr>
              <w:t>66</w:t>
            </w:r>
          </w:p>
        </w:tc>
        <w:tc>
          <w:tcPr>
            <w:tcW w:w="1276" w:type="dxa"/>
            <w:vAlign w:val="center"/>
          </w:tcPr>
          <w:p w14:paraId="11EEDFCD" w14:textId="77777777" w:rsidR="004B3D36" w:rsidRPr="004D1B8E" w:rsidRDefault="004B3D36" w:rsidP="004D1B8E">
            <w:pPr>
              <w:spacing w:before="60" w:after="60"/>
              <w:jc w:val="center"/>
              <w:rPr>
                <w:rFonts w:ascii="Times New Roman" w:hAnsi="Times New Roman" w:cs="Times New Roman"/>
                <w:szCs w:val="18"/>
              </w:rPr>
            </w:pPr>
            <w:r w:rsidRPr="004D1B8E">
              <w:rPr>
                <w:rFonts w:ascii="Times New Roman" w:hAnsi="Times New Roman" w:cs="Times New Roman"/>
                <w:szCs w:val="18"/>
              </w:rPr>
              <w:t>7,9</w:t>
            </w:r>
          </w:p>
        </w:tc>
      </w:tr>
      <w:tr w:rsidR="004B3D36" w:rsidRPr="004D1B8E" w14:paraId="0BFDB8DC" w14:textId="77777777" w:rsidTr="004D1B8E">
        <w:tc>
          <w:tcPr>
            <w:tcW w:w="5524" w:type="dxa"/>
          </w:tcPr>
          <w:p w14:paraId="3D4E0356" w14:textId="77777777" w:rsidR="004B3D36" w:rsidRPr="004D1B8E" w:rsidRDefault="004B3D36" w:rsidP="004D1B8E">
            <w:pPr>
              <w:spacing w:before="60" w:after="60"/>
              <w:rPr>
                <w:rFonts w:ascii="Times New Roman" w:hAnsi="Times New Roman" w:cs="Times New Roman"/>
                <w:szCs w:val="18"/>
              </w:rPr>
            </w:pPr>
            <w:r w:rsidRPr="004D1B8E">
              <w:rPr>
                <w:rFonts w:ascii="Times New Roman" w:hAnsi="Times New Roman" w:cs="Times New Roman"/>
                <w:szCs w:val="18"/>
              </w:rPr>
              <w:t>TOPLAM</w:t>
            </w:r>
          </w:p>
        </w:tc>
        <w:tc>
          <w:tcPr>
            <w:tcW w:w="1559" w:type="dxa"/>
            <w:vAlign w:val="center"/>
          </w:tcPr>
          <w:p w14:paraId="74E2CE4F" w14:textId="77777777" w:rsidR="004B3D36" w:rsidRPr="004D1B8E" w:rsidRDefault="004B3D36" w:rsidP="004D1B8E">
            <w:pPr>
              <w:spacing w:before="60" w:after="60"/>
              <w:jc w:val="center"/>
              <w:rPr>
                <w:rFonts w:ascii="Times New Roman" w:hAnsi="Times New Roman" w:cs="Times New Roman"/>
                <w:szCs w:val="18"/>
              </w:rPr>
            </w:pPr>
            <w:r w:rsidRPr="004D1B8E">
              <w:rPr>
                <w:rFonts w:ascii="Times New Roman" w:hAnsi="Times New Roman" w:cs="Times New Roman"/>
                <w:szCs w:val="18"/>
              </w:rPr>
              <w:t>838</w:t>
            </w:r>
          </w:p>
        </w:tc>
        <w:tc>
          <w:tcPr>
            <w:tcW w:w="1276" w:type="dxa"/>
            <w:vAlign w:val="center"/>
          </w:tcPr>
          <w:p w14:paraId="3C11A542" w14:textId="77777777" w:rsidR="004B3D36" w:rsidRPr="004D1B8E" w:rsidRDefault="004B3D36" w:rsidP="004D1B8E">
            <w:pPr>
              <w:spacing w:before="60" w:after="60"/>
              <w:jc w:val="center"/>
              <w:rPr>
                <w:rFonts w:ascii="Times New Roman" w:hAnsi="Times New Roman" w:cs="Times New Roman"/>
                <w:szCs w:val="18"/>
              </w:rPr>
            </w:pPr>
            <w:r w:rsidRPr="004D1B8E">
              <w:rPr>
                <w:rFonts w:ascii="Times New Roman" w:hAnsi="Times New Roman" w:cs="Times New Roman"/>
                <w:szCs w:val="18"/>
              </w:rPr>
              <w:t>100,0</w:t>
            </w:r>
          </w:p>
        </w:tc>
      </w:tr>
    </w:tbl>
    <w:p w14:paraId="45DD8952" w14:textId="3A10E212" w:rsidR="004B3D36" w:rsidRPr="00787665" w:rsidRDefault="00FE3091" w:rsidP="004D1B8E">
      <w:pPr>
        <w:spacing w:before="120" w:after="120" w:line="36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Tablo 10’da a</w:t>
      </w:r>
      <w:r w:rsidR="00475E01" w:rsidRPr="00475E01">
        <w:rPr>
          <w:rFonts w:ascii="Times New Roman" w:eastAsia="Calibri" w:hAnsi="Times New Roman" w:cs="Times New Roman"/>
          <w:sz w:val="24"/>
          <w:szCs w:val="24"/>
        </w:rPr>
        <w:t xml:space="preserve">nkette öğrencilerin finansal konular ve ekonomiye olan ilgilerini değerlendirmek amacıyla bir ölçüm yapılmıştır. Yapılan ölçümde, katılımcıların kendilerine yöneltilen sorulara verdikleri cevaplar numaralandırılarak "düşük," "orta," ve "yüksek" kategorilerine ayrılmıştır. Verilerin değerlendirilmesine göre, öğrencilerin finansal konulara ve ekonomiye olan ilgileri genel olarak orta düzeyde bulunmaktadır. Öğrencilerin çoğunluğu bu konulara ilgilerinin orta seviyede </w:t>
      </w:r>
      <w:r w:rsidR="00475E01" w:rsidRPr="00475E01">
        <w:rPr>
          <w:rFonts w:ascii="Times New Roman" w:eastAsia="Calibri" w:hAnsi="Times New Roman" w:cs="Times New Roman"/>
          <w:sz w:val="24"/>
        </w:rPr>
        <w:t xml:space="preserve">(%58,8) </w:t>
      </w:r>
      <w:r w:rsidR="00475E01" w:rsidRPr="00475E01">
        <w:rPr>
          <w:rFonts w:ascii="Times New Roman" w:eastAsia="Calibri" w:hAnsi="Times New Roman" w:cs="Times New Roman"/>
          <w:sz w:val="24"/>
          <w:szCs w:val="24"/>
        </w:rPr>
        <w:t>olduğunu ifade etmiştir. Finansal yönetim bilgi ve yetkinliklerinin ölçümüne yönelik değerlendirme sonuçlarına bakıldığında, öğrencilerin çoğunluğu kendilerini orta düzeyde</w:t>
      </w:r>
      <w:r w:rsidR="00475E01" w:rsidRPr="00475E01">
        <w:rPr>
          <w:rFonts w:ascii="Times New Roman" w:eastAsia="Calibri" w:hAnsi="Times New Roman" w:cs="Times New Roman"/>
          <w:b/>
          <w:bCs/>
          <w:sz w:val="24"/>
        </w:rPr>
        <w:t xml:space="preserve"> </w:t>
      </w:r>
      <w:r w:rsidR="00475E01" w:rsidRPr="00475E01">
        <w:rPr>
          <w:rFonts w:ascii="Times New Roman" w:eastAsia="Calibri" w:hAnsi="Times New Roman" w:cs="Times New Roman"/>
          <w:sz w:val="24"/>
        </w:rPr>
        <w:t xml:space="preserve">(%70) </w:t>
      </w:r>
      <w:r w:rsidR="00475E01" w:rsidRPr="00475E01">
        <w:rPr>
          <w:rFonts w:ascii="Times New Roman" w:eastAsia="Calibri" w:hAnsi="Times New Roman" w:cs="Times New Roman"/>
          <w:sz w:val="24"/>
          <w:szCs w:val="24"/>
        </w:rPr>
        <w:t>finansal bilgi ve yetkinliğe sahip olarak değerlendirmektedir. Kendilerinin yüksek düzeyde</w:t>
      </w:r>
      <w:r w:rsidR="00475E01" w:rsidRPr="00475E01">
        <w:rPr>
          <w:rFonts w:ascii="Times New Roman" w:eastAsia="Calibri" w:hAnsi="Times New Roman" w:cs="Times New Roman"/>
          <w:sz w:val="24"/>
        </w:rPr>
        <w:t xml:space="preserve"> (%7,9) </w:t>
      </w:r>
      <w:r w:rsidR="00475E01" w:rsidRPr="00475E01">
        <w:rPr>
          <w:rFonts w:ascii="Times New Roman" w:eastAsia="Calibri" w:hAnsi="Times New Roman" w:cs="Times New Roman"/>
          <w:sz w:val="24"/>
          <w:szCs w:val="24"/>
        </w:rPr>
        <w:t xml:space="preserve">finansal bilgi ve yetkinliğe sahip olduğunu düşünen öğrenci sayısı ise sınırlıdır. </w:t>
      </w:r>
      <w:r w:rsidR="009C5E92">
        <w:rPr>
          <w:rFonts w:ascii="Times New Roman" w:eastAsia="Calibri" w:hAnsi="Times New Roman" w:cs="Times New Roman"/>
          <w:sz w:val="24"/>
          <w:szCs w:val="24"/>
        </w:rPr>
        <w:t xml:space="preserve"> Tablo 11’de öğrencilerin servet düzeyi frekans analiziyle sunulmuştur.</w:t>
      </w:r>
    </w:p>
    <w:p w14:paraId="315A2FFE" w14:textId="2FD1BE9B" w:rsidR="00025CA3" w:rsidRPr="00FD63B5" w:rsidRDefault="004D1B8E" w:rsidP="004D1B8E">
      <w:pPr>
        <w:pStyle w:val="ResimYazs"/>
        <w:rPr>
          <w:rFonts w:cs="Times New Roman"/>
          <w:i/>
          <w:iCs w:val="0"/>
          <w:szCs w:val="22"/>
        </w:rPr>
      </w:pPr>
      <w:bookmarkStart w:id="111" w:name="_Toc162738924"/>
      <w:bookmarkStart w:id="112" w:name="_Toc162738950"/>
      <w:r w:rsidRPr="004D1B8E">
        <w:rPr>
          <w:b/>
        </w:rPr>
        <w:t xml:space="preserve">Tablo </w:t>
      </w:r>
      <w:r w:rsidRPr="004D1B8E">
        <w:rPr>
          <w:b/>
        </w:rPr>
        <w:fldChar w:fldCharType="begin"/>
      </w:r>
      <w:r w:rsidRPr="004D1B8E">
        <w:rPr>
          <w:b/>
        </w:rPr>
        <w:instrText xml:space="preserve"> SEQ Tablo \* ARABIC </w:instrText>
      </w:r>
      <w:r w:rsidRPr="004D1B8E">
        <w:rPr>
          <w:b/>
        </w:rPr>
        <w:fldChar w:fldCharType="separate"/>
      </w:r>
      <w:r w:rsidR="007D0071">
        <w:rPr>
          <w:b/>
          <w:noProof/>
        </w:rPr>
        <w:t>11</w:t>
      </w:r>
      <w:r w:rsidRPr="004D1B8E">
        <w:rPr>
          <w:b/>
        </w:rPr>
        <w:fldChar w:fldCharType="end"/>
      </w:r>
      <w:r w:rsidRPr="004D1B8E">
        <w:rPr>
          <w:rFonts w:cs="Times New Roman"/>
          <w:b/>
          <w:bCs/>
          <w:iCs w:val="0"/>
          <w:szCs w:val="22"/>
        </w:rPr>
        <w:t>.</w:t>
      </w:r>
      <w:r w:rsidRPr="00FD63B5">
        <w:rPr>
          <w:rFonts w:eastAsia="Calibri" w:cs="Times New Roman"/>
          <w:iCs w:val="0"/>
          <w:szCs w:val="22"/>
        </w:rPr>
        <w:t xml:space="preserve"> Öğrencilerin Servet Düzeyi</w:t>
      </w:r>
      <w:bookmarkEnd w:id="111"/>
      <w:bookmarkEnd w:id="112"/>
    </w:p>
    <w:tbl>
      <w:tblPr>
        <w:tblStyle w:val="TabloKlavuzu1"/>
        <w:tblW w:w="8500" w:type="dxa"/>
        <w:tblLayout w:type="fixed"/>
        <w:tblLook w:val="04A0" w:firstRow="1" w:lastRow="0" w:firstColumn="1" w:lastColumn="0" w:noHBand="0" w:noVBand="1"/>
      </w:tblPr>
      <w:tblGrid>
        <w:gridCol w:w="3964"/>
        <w:gridCol w:w="2693"/>
        <w:gridCol w:w="1843"/>
      </w:tblGrid>
      <w:tr w:rsidR="008031ED" w:rsidRPr="004D1B8E" w14:paraId="43407B4B" w14:textId="77777777" w:rsidTr="004D1B8E">
        <w:trPr>
          <w:trHeight w:val="319"/>
        </w:trPr>
        <w:tc>
          <w:tcPr>
            <w:tcW w:w="3964" w:type="dxa"/>
          </w:tcPr>
          <w:p w14:paraId="53DAECC5" w14:textId="77777777" w:rsidR="008031ED" w:rsidRPr="004D1B8E" w:rsidRDefault="008031ED" w:rsidP="004D1B8E">
            <w:pPr>
              <w:tabs>
                <w:tab w:val="left" w:pos="1050"/>
              </w:tabs>
              <w:spacing w:before="60" w:after="60"/>
              <w:rPr>
                <w:rFonts w:ascii="Times New Roman" w:hAnsi="Times New Roman" w:cs="Times New Roman"/>
                <w:bCs/>
                <w:szCs w:val="18"/>
              </w:rPr>
            </w:pPr>
            <w:r w:rsidRPr="004D1B8E">
              <w:rPr>
                <w:rFonts w:ascii="Times New Roman" w:hAnsi="Times New Roman" w:cs="Times New Roman"/>
                <w:bCs/>
                <w:szCs w:val="18"/>
              </w:rPr>
              <w:t>Katılımcıların servet düzeyi dağılımları</w:t>
            </w:r>
          </w:p>
        </w:tc>
        <w:tc>
          <w:tcPr>
            <w:tcW w:w="2693" w:type="dxa"/>
            <w:vAlign w:val="center"/>
          </w:tcPr>
          <w:p w14:paraId="10BA1617" w14:textId="77777777" w:rsidR="008031ED" w:rsidRPr="004D1B8E" w:rsidRDefault="008031ED" w:rsidP="004D1B8E">
            <w:pPr>
              <w:tabs>
                <w:tab w:val="left" w:pos="1050"/>
              </w:tabs>
              <w:spacing w:before="60" w:after="60"/>
              <w:jc w:val="center"/>
              <w:rPr>
                <w:rFonts w:ascii="Times New Roman" w:hAnsi="Times New Roman" w:cs="Times New Roman"/>
                <w:bCs/>
                <w:szCs w:val="18"/>
              </w:rPr>
            </w:pPr>
            <w:r w:rsidRPr="004D1B8E">
              <w:rPr>
                <w:rFonts w:ascii="Times New Roman" w:hAnsi="Times New Roman" w:cs="Times New Roman"/>
                <w:bCs/>
                <w:szCs w:val="18"/>
              </w:rPr>
              <w:t>Frekans (N)</w:t>
            </w:r>
          </w:p>
        </w:tc>
        <w:tc>
          <w:tcPr>
            <w:tcW w:w="1843" w:type="dxa"/>
            <w:vAlign w:val="center"/>
          </w:tcPr>
          <w:p w14:paraId="4DEE1FA2" w14:textId="77777777" w:rsidR="008031ED" w:rsidRPr="004D1B8E" w:rsidRDefault="008031ED" w:rsidP="004D1B8E">
            <w:pPr>
              <w:tabs>
                <w:tab w:val="left" w:pos="1050"/>
              </w:tabs>
              <w:spacing w:before="60" w:after="60"/>
              <w:jc w:val="center"/>
              <w:rPr>
                <w:rFonts w:ascii="Times New Roman" w:hAnsi="Times New Roman" w:cs="Times New Roman"/>
                <w:bCs/>
                <w:szCs w:val="18"/>
              </w:rPr>
            </w:pPr>
            <w:r w:rsidRPr="004D1B8E">
              <w:rPr>
                <w:rFonts w:ascii="Times New Roman" w:hAnsi="Times New Roman" w:cs="Times New Roman"/>
                <w:bCs/>
                <w:szCs w:val="18"/>
              </w:rPr>
              <w:t>Yüzde (%)</w:t>
            </w:r>
          </w:p>
        </w:tc>
      </w:tr>
      <w:tr w:rsidR="008031ED" w:rsidRPr="004D1B8E" w14:paraId="7E8AEA6F" w14:textId="77777777" w:rsidTr="004D1B8E">
        <w:tc>
          <w:tcPr>
            <w:tcW w:w="3964" w:type="dxa"/>
          </w:tcPr>
          <w:p w14:paraId="1BC6C63D" w14:textId="77777777" w:rsidR="008031ED" w:rsidRPr="004D1B8E" w:rsidRDefault="008031ED" w:rsidP="004D1B8E">
            <w:pPr>
              <w:tabs>
                <w:tab w:val="left" w:pos="1050"/>
              </w:tabs>
              <w:spacing w:before="60" w:after="60"/>
              <w:rPr>
                <w:rFonts w:ascii="Times New Roman" w:hAnsi="Times New Roman" w:cs="Times New Roman"/>
                <w:bCs/>
                <w:szCs w:val="18"/>
              </w:rPr>
            </w:pPr>
            <w:r w:rsidRPr="004D1B8E">
              <w:rPr>
                <w:rFonts w:ascii="Times New Roman" w:hAnsi="Times New Roman" w:cs="Times New Roman"/>
                <w:bCs/>
                <w:color w:val="000000"/>
                <w:szCs w:val="18"/>
              </w:rPr>
              <w:t>Ortalamanın altında</w:t>
            </w:r>
          </w:p>
        </w:tc>
        <w:tc>
          <w:tcPr>
            <w:tcW w:w="2693" w:type="dxa"/>
          </w:tcPr>
          <w:p w14:paraId="33AFCB68" w14:textId="77777777" w:rsidR="008031ED" w:rsidRPr="004D1B8E" w:rsidRDefault="008031ED" w:rsidP="004D1B8E">
            <w:pPr>
              <w:tabs>
                <w:tab w:val="left" w:pos="1050"/>
              </w:tabs>
              <w:spacing w:before="60" w:after="60"/>
              <w:jc w:val="center"/>
              <w:rPr>
                <w:rFonts w:ascii="Times New Roman" w:hAnsi="Times New Roman" w:cs="Times New Roman"/>
                <w:bCs/>
                <w:szCs w:val="18"/>
              </w:rPr>
            </w:pPr>
            <w:r w:rsidRPr="004D1B8E">
              <w:rPr>
                <w:rFonts w:ascii="Times New Roman" w:hAnsi="Times New Roman" w:cs="Times New Roman"/>
                <w:bCs/>
                <w:szCs w:val="18"/>
              </w:rPr>
              <w:t>343</w:t>
            </w:r>
          </w:p>
        </w:tc>
        <w:tc>
          <w:tcPr>
            <w:tcW w:w="1843" w:type="dxa"/>
          </w:tcPr>
          <w:p w14:paraId="7A1B25ED" w14:textId="77777777" w:rsidR="008031ED" w:rsidRPr="004D1B8E" w:rsidRDefault="008031ED" w:rsidP="004D1B8E">
            <w:pPr>
              <w:tabs>
                <w:tab w:val="left" w:pos="1050"/>
              </w:tabs>
              <w:spacing w:before="60" w:after="60"/>
              <w:jc w:val="center"/>
              <w:rPr>
                <w:rFonts w:ascii="Times New Roman" w:hAnsi="Times New Roman" w:cs="Times New Roman"/>
                <w:bCs/>
                <w:szCs w:val="18"/>
              </w:rPr>
            </w:pPr>
            <w:r w:rsidRPr="004D1B8E">
              <w:rPr>
                <w:rFonts w:ascii="Times New Roman" w:hAnsi="Times New Roman" w:cs="Times New Roman"/>
                <w:bCs/>
                <w:szCs w:val="18"/>
              </w:rPr>
              <w:t>40,9</w:t>
            </w:r>
          </w:p>
        </w:tc>
      </w:tr>
      <w:tr w:rsidR="008031ED" w:rsidRPr="004D1B8E" w14:paraId="145D9B5B" w14:textId="77777777" w:rsidTr="004D1B8E">
        <w:tc>
          <w:tcPr>
            <w:tcW w:w="3964" w:type="dxa"/>
          </w:tcPr>
          <w:p w14:paraId="32508F8C" w14:textId="77777777" w:rsidR="008031ED" w:rsidRPr="004D1B8E" w:rsidRDefault="008031ED" w:rsidP="004D1B8E">
            <w:pPr>
              <w:tabs>
                <w:tab w:val="left" w:pos="1050"/>
              </w:tabs>
              <w:spacing w:before="60" w:after="60"/>
              <w:rPr>
                <w:rFonts w:ascii="Times New Roman" w:hAnsi="Times New Roman" w:cs="Times New Roman"/>
                <w:bCs/>
                <w:szCs w:val="18"/>
              </w:rPr>
            </w:pPr>
            <w:r w:rsidRPr="004D1B8E">
              <w:rPr>
                <w:rFonts w:ascii="Times New Roman" w:hAnsi="Times New Roman" w:cs="Times New Roman"/>
                <w:bCs/>
                <w:szCs w:val="18"/>
              </w:rPr>
              <w:t>Ortalama düzeyde</w:t>
            </w:r>
          </w:p>
        </w:tc>
        <w:tc>
          <w:tcPr>
            <w:tcW w:w="2693" w:type="dxa"/>
          </w:tcPr>
          <w:p w14:paraId="579FC500" w14:textId="77777777" w:rsidR="008031ED" w:rsidRPr="004D1B8E" w:rsidRDefault="008031ED" w:rsidP="004D1B8E">
            <w:pPr>
              <w:tabs>
                <w:tab w:val="left" w:pos="1050"/>
              </w:tabs>
              <w:spacing w:before="60" w:after="60"/>
              <w:jc w:val="center"/>
              <w:rPr>
                <w:rFonts w:ascii="Times New Roman" w:hAnsi="Times New Roman" w:cs="Times New Roman"/>
                <w:bCs/>
                <w:szCs w:val="18"/>
              </w:rPr>
            </w:pPr>
            <w:r w:rsidRPr="004D1B8E">
              <w:rPr>
                <w:rFonts w:ascii="Times New Roman" w:hAnsi="Times New Roman" w:cs="Times New Roman"/>
                <w:bCs/>
                <w:szCs w:val="18"/>
              </w:rPr>
              <w:t>417</w:t>
            </w:r>
          </w:p>
        </w:tc>
        <w:tc>
          <w:tcPr>
            <w:tcW w:w="1843" w:type="dxa"/>
          </w:tcPr>
          <w:p w14:paraId="2755745B" w14:textId="77777777" w:rsidR="008031ED" w:rsidRPr="004D1B8E" w:rsidRDefault="008031ED" w:rsidP="004D1B8E">
            <w:pPr>
              <w:tabs>
                <w:tab w:val="left" w:pos="1050"/>
              </w:tabs>
              <w:spacing w:before="60" w:after="60"/>
              <w:jc w:val="center"/>
              <w:rPr>
                <w:rFonts w:ascii="Times New Roman" w:hAnsi="Times New Roman" w:cs="Times New Roman"/>
                <w:bCs/>
                <w:szCs w:val="18"/>
              </w:rPr>
            </w:pPr>
            <w:r w:rsidRPr="004D1B8E">
              <w:rPr>
                <w:rFonts w:ascii="Times New Roman" w:hAnsi="Times New Roman" w:cs="Times New Roman"/>
                <w:bCs/>
                <w:szCs w:val="18"/>
              </w:rPr>
              <w:t>49,8</w:t>
            </w:r>
          </w:p>
        </w:tc>
      </w:tr>
      <w:tr w:rsidR="008031ED" w:rsidRPr="004D1B8E" w14:paraId="21C2F32B" w14:textId="77777777" w:rsidTr="004D1B8E">
        <w:tc>
          <w:tcPr>
            <w:tcW w:w="3964" w:type="dxa"/>
          </w:tcPr>
          <w:p w14:paraId="661DB2CB" w14:textId="77777777" w:rsidR="008031ED" w:rsidRPr="004D1B8E" w:rsidRDefault="008031ED" w:rsidP="004D1B8E">
            <w:pPr>
              <w:tabs>
                <w:tab w:val="left" w:pos="1050"/>
              </w:tabs>
              <w:spacing w:before="60" w:after="60"/>
              <w:rPr>
                <w:rFonts w:ascii="Times New Roman" w:hAnsi="Times New Roman" w:cs="Times New Roman"/>
                <w:bCs/>
                <w:szCs w:val="18"/>
              </w:rPr>
            </w:pPr>
            <w:r w:rsidRPr="004D1B8E">
              <w:rPr>
                <w:rFonts w:ascii="Times New Roman" w:hAnsi="Times New Roman" w:cs="Times New Roman"/>
                <w:bCs/>
                <w:szCs w:val="18"/>
              </w:rPr>
              <w:t>Ortalamanın üzerinde</w:t>
            </w:r>
          </w:p>
        </w:tc>
        <w:tc>
          <w:tcPr>
            <w:tcW w:w="2693" w:type="dxa"/>
          </w:tcPr>
          <w:p w14:paraId="1C61138E" w14:textId="77777777" w:rsidR="008031ED" w:rsidRPr="004D1B8E" w:rsidRDefault="008031ED" w:rsidP="004D1B8E">
            <w:pPr>
              <w:tabs>
                <w:tab w:val="left" w:pos="1050"/>
              </w:tabs>
              <w:spacing w:before="60" w:after="60"/>
              <w:jc w:val="center"/>
              <w:rPr>
                <w:rFonts w:ascii="Times New Roman" w:hAnsi="Times New Roman" w:cs="Times New Roman"/>
                <w:bCs/>
                <w:szCs w:val="18"/>
              </w:rPr>
            </w:pPr>
            <w:r w:rsidRPr="004D1B8E">
              <w:rPr>
                <w:rFonts w:ascii="Times New Roman" w:hAnsi="Times New Roman" w:cs="Times New Roman"/>
                <w:bCs/>
                <w:szCs w:val="18"/>
              </w:rPr>
              <w:t>59</w:t>
            </w:r>
          </w:p>
        </w:tc>
        <w:tc>
          <w:tcPr>
            <w:tcW w:w="1843" w:type="dxa"/>
          </w:tcPr>
          <w:p w14:paraId="5337E116" w14:textId="77777777" w:rsidR="008031ED" w:rsidRPr="004D1B8E" w:rsidRDefault="008031ED" w:rsidP="004D1B8E">
            <w:pPr>
              <w:tabs>
                <w:tab w:val="left" w:pos="1050"/>
              </w:tabs>
              <w:spacing w:before="60" w:after="60"/>
              <w:jc w:val="center"/>
              <w:rPr>
                <w:rFonts w:ascii="Times New Roman" w:hAnsi="Times New Roman" w:cs="Times New Roman"/>
                <w:bCs/>
                <w:szCs w:val="18"/>
              </w:rPr>
            </w:pPr>
            <w:r w:rsidRPr="004D1B8E">
              <w:rPr>
                <w:rFonts w:ascii="Times New Roman" w:hAnsi="Times New Roman" w:cs="Times New Roman"/>
                <w:bCs/>
                <w:szCs w:val="18"/>
              </w:rPr>
              <w:t>7,0</w:t>
            </w:r>
          </w:p>
        </w:tc>
      </w:tr>
      <w:tr w:rsidR="008031ED" w:rsidRPr="004D1B8E" w14:paraId="7BCA9808" w14:textId="77777777" w:rsidTr="004D1B8E">
        <w:tc>
          <w:tcPr>
            <w:tcW w:w="3964" w:type="dxa"/>
          </w:tcPr>
          <w:p w14:paraId="4EF77ADB" w14:textId="77777777" w:rsidR="008031ED" w:rsidRPr="004D1B8E" w:rsidRDefault="008031ED" w:rsidP="004D1B8E">
            <w:pPr>
              <w:tabs>
                <w:tab w:val="left" w:pos="1050"/>
              </w:tabs>
              <w:spacing w:before="60" w:after="60"/>
              <w:rPr>
                <w:rFonts w:ascii="Times New Roman" w:hAnsi="Times New Roman" w:cs="Times New Roman"/>
                <w:bCs/>
                <w:szCs w:val="18"/>
              </w:rPr>
            </w:pPr>
            <w:r w:rsidRPr="004D1B8E">
              <w:rPr>
                <w:rFonts w:ascii="Times New Roman" w:hAnsi="Times New Roman" w:cs="Times New Roman"/>
                <w:bCs/>
                <w:szCs w:val="18"/>
              </w:rPr>
              <w:t>Toplam</w:t>
            </w:r>
          </w:p>
        </w:tc>
        <w:tc>
          <w:tcPr>
            <w:tcW w:w="2693" w:type="dxa"/>
          </w:tcPr>
          <w:p w14:paraId="07311348" w14:textId="77777777" w:rsidR="008031ED" w:rsidRPr="004D1B8E" w:rsidRDefault="008031ED" w:rsidP="004D1B8E">
            <w:pPr>
              <w:tabs>
                <w:tab w:val="left" w:pos="1050"/>
              </w:tabs>
              <w:spacing w:before="60" w:after="60"/>
              <w:jc w:val="center"/>
              <w:rPr>
                <w:rFonts w:ascii="Times New Roman" w:hAnsi="Times New Roman" w:cs="Times New Roman"/>
                <w:bCs/>
                <w:szCs w:val="18"/>
              </w:rPr>
            </w:pPr>
            <w:r w:rsidRPr="004D1B8E">
              <w:rPr>
                <w:rFonts w:ascii="Times New Roman" w:hAnsi="Times New Roman" w:cs="Times New Roman"/>
                <w:bCs/>
                <w:szCs w:val="18"/>
              </w:rPr>
              <w:t>819</w:t>
            </w:r>
          </w:p>
        </w:tc>
        <w:tc>
          <w:tcPr>
            <w:tcW w:w="1843" w:type="dxa"/>
          </w:tcPr>
          <w:p w14:paraId="00BD5DF8" w14:textId="77777777" w:rsidR="008031ED" w:rsidRPr="004D1B8E" w:rsidRDefault="008031ED" w:rsidP="004D1B8E">
            <w:pPr>
              <w:tabs>
                <w:tab w:val="left" w:pos="1050"/>
              </w:tabs>
              <w:spacing w:before="60" w:after="60"/>
              <w:jc w:val="center"/>
              <w:rPr>
                <w:rFonts w:ascii="Times New Roman" w:hAnsi="Times New Roman" w:cs="Times New Roman"/>
                <w:bCs/>
                <w:szCs w:val="18"/>
              </w:rPr>
            </w:pPr>
            <w:r w:rsidRPr="004D1B8E">
              <w:rPr>
                <w:rFonts w:ascii="Times New Roman" w:hAnsi="Times New Roman" w:cs="Times New Roman"/>
                <w:bCs/>
                <w:szCs w:val="18"/>
              </w:rPr>
              <w:t>97,7</w:t>
            </w:r>
          </w:p>
        </w:tc>
      </w:tr>
      <w:tr w:rsidR="008031ED" w:rsidRPr="004D1B8E" w14:paraId="55838778" w14:textId="77777777" w:rsidTr="004D1B8E">
        <w:tc>
          <w:tcPr>
            <w:tcW w:w="3964" w:type="dxa"/>
          </w:tcPr>
          <w:p w14:paraId="263759CE" w14:textId="77777777" w:rsidR="008031ED" w:rsidRPr="004D1B8E" w:rsidRDefault="008031ED" w:rsidP="004D1B8E">
            <w:pPr>
              <w:tabs>
                <w:tab w:val="left" w:pos="1050"/>
              </w:tabs>
              <w:spacing w:before="60" w:after="60"/>
              <w:rPr>
                <w:rFonts w:ascii="Times New Roman" w:hAnsi="Times New Roman" w:cs="Times New Roman"/>
                <w:bCs/>
                <w:szCs w:val="18"/>
              </w:rPr>
            </w:pPr>
            <w:r w:rsidRPr="004D1B8E">
              <w:rPr>
                <w:rFonts w:ascii="Times New Roman" w:hAnsi="Times New Roman" w:cs="Times New Roman"/>
                <w:bCs/>
                <w:szCs w:val="18"/>
              </w:rPr>
              <w:t>Belirtmeyen</w:t>
            </w:r>
          </w:p>
        </w:tc>
        <w:tc>
          <w:tcPr>
            <w:tcW w:w="2693" w:type="dxa"/>
          </w:tcPr>
          <w:p w14:paraId="347CEC42" w14:textId="77777777" w:rsidR="008031ED" w:rsidRPr="004D1B8E" w:rsidRDefault="008031ED" w:rsidP="004D1B8E">
            <w:pPr>
              <w:tabs>
                <w:tab w:val="left" w:pos="1050"/>
              </w:tabs>
              <w:spacing w:before="60" w:after="60"/>
              <w:jc w:val="center"/>
              <w:rPr>
                <w:rFonts w:ascii="Times New Roman" w:hAnsi="Times New Roman" w:cs="Times New Roman"/>
                <w:bCs/>
                <w:szCs w:val="18"/>
              </w:rPr>
            </w:pPr>
            <w:r w:rsidRPr="004D1B8E">
              <w:rPr>
                <w:rFonts w:ascii="Times New Roman" w:hAnsi="Times New Roman" w:cs="Times New Roman"/>
                <w:bCs/>
                <w:szCs w:val="18"/>
              </w:rPr>
              <w:t>19</w:t>
            </w:r>
          </w:p>
        </w:tc>
        <w:tc>
          <w:tcPr>
            <w:tcW w:w="1843" w:type="dxa"/>
          </w:tcPr>
          <w:p w14:paraId="37807133" w14:textId="77777777" w:rsidR="008031ED" w:rsidRPr="004D1B8E" w:rsidRDefault="008031ED" w:rsidP="004D1B8E">
            <w:pPr>
              <w:tabs>
                <w:tab w:val="left" w:pos="1050"/>
              </w:tabs>
              <w:spacing w:before="60" w:after="60"/>
              <w:jc w:val="center"/>
              <w:rPr>
                <w:rFonts w:ascii="Times New Roman" w:hAnsi="Times New Roman" w:cs="Times New Roman"/>
                <w:bCs/>
                <w:szCs w:val="18"/>
              </w:rPr>
            </w:pPr>
            <w:r w:rsidRPr="004D1B8E">
              <w:rPr>
                <w:rFonts w:ascii="Times New Roman" w:hAnsi="Times New Roman" w:cs="Times New Roman"/>
                <w:bCs/>
                <w:szCs w:val="18"/>
              </w:rPr>
              <w:t>2,3</w:t>
            </w:r>
          </w:p>
        </w:tc>
      </w:tr>
      <w:tr w:rsidR="008031ED" w:rsidRPr="004D1B8E" w14:paraId="6FE02941" w14:textId="77777777" w:rsidTr="004D1B8E">
        <w:trPr>
          <w:trHeight w:val="211"/>
        </w:trPr>
        <w:tc>
          <w:tcPr>
            <w:tcW w:w="3964" w:type="dxa"/>
          </w:tcPr>
          <w:p w14:paraId="31F0ED8C" w14:textId="77777777" w:rsidR="008031ED" w:rsidRPr="004D1B8E" w:rsidRDefault="008031ED" w:rsidP="004D1B8E">
            <w:pPr>
              <w:tabs>
                <w:tab w:val="left" w:pos="1050"/>
              </w:tabs>
              <w:spacing w:before="60" w:after="60"/>
              <w:rPr>
                <w:rFonts w:ascii="Times New Roman" w:hAnsi="Times New Roman" w:cs="Times New Roman"/>
                <w:bCs/>
                <w:szCs w:val="18"/>
              </w:rPr>
            </w:pPr>
            <w:r w:rsidRPr="004D1B8E">
              <w:rPr>
                <w:rFonts w:ascii="Times New Roman" w:hAnsi="Times New Roman" w:cs="Times New Roman"/>
                <w:bCs/>
                <w:szCs w:val="18"/>
              </w:rPr>
              <w:t>TOPLAM</w:t>
            </w:r>
          </w:p>
        </w:tc>
        <w:tc>
          <w:tcPr>
            <w:tcW w:w="2693" w:type="dxa"/>
          </w:tcPr>
          <w:p w14:paraId="02D5DD5E" w14:textId="77777777" w:rsidR="008031ED" w:rsidRPr="004D1B8E" w:rsidRDefault="008031ED" w:rsidP="004D1B8E">
            <w:pPr>
              <w:tabs>
                <w:tab w:val="left" w:pos="1050"/>
              </w:tabs>
              <w:spacing w:before="60" w:after="60"/>
              <w:jc w:val="center"/>
              <w:rPr>
                <w:rFonts w:ascii="Times New Roman" w:hAnsi="Times New Roman" w:cs="Times New Roman"/>
                <w:bCs/>
                <w:szCs w:val="18"/>
              </w:rPr>
            </w:pPr>
            <w:r w:rsidRPr="004D1B8E">
              <w:rPr>
                <w:rFonts w:ascii="Times New Roman" w:hAnsi="Times New Roman" w:cs="Times New Roman"/>
                <w:bCs/>
                <w:szCs w:val="18"/>
              </w:rPr>
              <w:t>838</w:t>
            </w:r>
          </w:p>
        </w:tc>
        <w:tc>
          <w:tcPr>
            <w:tcW w:w="1843" w:type="dxa"/>
          </w:tcPr>
          <w:p w14:paraId="619A19E4" w14:textId="77777777" w:rsidR="008031ED" w:rsidRPr="004D1B8E" w:rsidRDefault="008031ED" w:rsidP="004D1B8E">
            <w:pPr>
              <w:tabs>
                <w:tab w:val="left" w:pos="1050"/>
              </w:tabs>
              <w:spacing w:before="60" w:after="60"/>
              <w:jc w:val="center"/>
              <w:rPr>
                <w:rFonts w:ascii="Times New Roman" w:hAnsi="Times New Roman" w:cs="Times New Roman"/>
                <w:bCs/>
                <w:szCs w:val="18"/>
              </w:rPr>
            </w:pPr>
            <w:r w:rsidRPr="004D1B8E">
              <w:rPr>
                <w:rFonts w:ascii="Times New Roman" w:hAnsi="Times New Roman" w:cs="Times New Roman"/>
                <w:bCs/>
                <w:szCs w:val="18"/>
              </w:rPr>
              <w:t>100,0</w:t>
            </w:r>
          </w:p>
        </w:tc>
      </w:tr>
    </w:tbl>
    <w:p w14:paraId="6FE74C50" w14:textId="75858FEF" w:rsidR="00475E01" w:rsidRDefault="00475E01" w:rsidP="004D1B8E">
      <w:pPr>
        <w:spacing w:before="120" w:after="120" w:line="360" w:lineRule="auto"/>
        <w:ind w:firstLine="709"/>
        <w:jc w:val="both"/>
        <w:rPr>
          <w:rFonts w:ascii="Times New Roman" w:eastAsia="Calibri" w:hAnsi="Times New Roman" w:cs="Times New Roman"/>
          <w:sz w:val="24"/>
          <w:szCs w:val="24"/>
        </w:rPr>
      </w:pPr>
      <w:r w:rsidRPr="00475E01">
        <w:rPr>
          <w:rFonts w:ascii="Times New Roman" w:eastAsia="Calibri" w:hAnsi="Times New Roman" w:cs="Times New Roman"/>
          <w:sz w:val="24"/>
          <w:szCs w:val="24"/>
        </w:rPr>
        <w:lastRenderedPageBreak/>
        <w:t xml:space="preserve"> </w:t>
      </w:r>
      <w:r w:rsidR="00C72E74">
        <w:rPr>
          <w:rFonts w:ascii="Times New Roman" w:eastAsia="Calibri" w:hAnsi="Times New Roman" w:cs="Times New Roman"/>
          <w:sz w:val="24"/>
          <w:szCs w:val="24"/>
        </w:rPr>
        <w:t>Tablo 11’de a</w:t>
      </w:r>
      <w:r w:rsidRPr="00475E01">
        <w:rPr>
          <w:rFonts w:ascii="Times New Roman" w:eastAsia="Calibri" w:hAnsi="Times New Roman" w:cs="Times New Roman"/>
          <w:sz w:val="24"/>
          <w:szCs w:val="24"/>
        </w:rPr>
        <w:t xml:space="preserve">nkete katılan öğrencilerin büyük bir kısmı (%90,7) ortalama düzey ve altında servete sahip olduklarını düşünmektedirler. </w:t>
      </w:r>
    </w:p>
    <w:p w14:paraId="4501E9ED" w14:textId="7D14BBBE" w:rsidR="00E028CF" w:rsidRPr="00787665" w:rsidRDefault="00731E83" w:rsidP="004D1B8E">
      <w:pPr>
        <w:spacing w:before="120" w:after="120" w:line="36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Öğrencilerin finansal okuryazarlık düzeylerini ölçmeye </w:t>
      </w:r>
      <w:r w:rsidR="00525867">
        <w:rPr>
          <w:rFonts w:ascii="Times New Roman" w:eastAsia="Calibri" w:hAnsi="Times New Roman" w:cs="Times New Roman"/>
          <w:sz w:val="24"/>
          <w:szCs w:val="24"/>
        </w:rPr>
        <w:t>yönelik hazırlanan anket soruları tablo</w:t>
      </w:r>
      <w:r w:rsidR="00C949FD">
        <w:rPr>
          <w:rFonts w:ascii="Times New Roman" w:eastAsia="Calibri" w:hAnsi="Times New Roman" w:cs="Times New Roman"/>
          <w:sz w:val="24"/>
          <w:szCs w:val="24"/>
        </w:rPr>
        <w:t xml:space="preserve"> </w:t>
      </w:r>
      <w:r w:rsidR="0041589F">
        <w:rPr>
          <w:rFonts w:ascii="Times New Roman" w:eastAsia="Calibri" w:hAnsi="Times New Roman" w:cs="Times New Roman"/>
          <w:sz w:val="24"/>
          <w:szCs w:val="24"/>
        </w:rPr>
        <w:t>12</w:t>
      </w:r>
      <w:r w:rsidR="00C949FD">
        <w:rPr>
          <w:rFonts w:ascii="Times New Roman" w:eastAsia="Calibri" w:hAnsi="Times New Roman" w:cs="Times New Roman"/>
          <w:sz w:val="24"/>
          <w:szCs w:val="24"/>
        </w:rPr>
        <w:t>’d</w:t>
      </w:r>
      <w:r w:rsidR="0041589F">
        <w:rPr>
          <w:rFonts w:ascii="Times New Roman" w:eastAsia="Calibri" w:hAnsi="Times New Roman" w:cs="Times New Roman"/>
          <w:sz w:val="24"/>
          <w:szCs w:val="24"/>
        </w:rPr>
        <w:t>e</w:t>
      </w:r>
      <w:r w:rsidR="00C949FD">
        <w:rPr>
          <w:rFonts w:ascii="Times New Roman" w:eastAsia="Calibri" w:hAnsi="Times New Roman" w:cs="Times New Roman"/>
          <w:sz w:val="24"/>
          <w:szCs w:val="24"/>
        </w:rPr>
        <w:t xml:space="preserve"> takdim edilmiştir.</w:t>
      </w:r>
      <w:bookmarkStart w:id="113" w:name="_Toc156390812"/>
      <w:r w:rsidR="00297A63" w:rsidRPr="004D1B8E">
        <w:rPr>
          <w:rFonts w:ascii="Times New Roman" w:eastAsia="Calibri" w:hAnsi="Times New Roman" w:cs="Times New Roman"/>
          <w:sz w:val="24"/>
          <w:szCs w:val="24"/>
        </w:rPr>
        <w:t xml:space="preserve">        </w:t>
      </w:r>
    </w:p>
    <w:p w14:paraId="53D68667" w14:textId="62D8A5AF" w:rsidR="00475E01" w:rsidRPr="00E028CF" w:rsidRDefault="004D1B8E" w:rsidP="004D1B8E">
      <w:pPr>
        <w:pStyle w:val="ResimYazs"/>
        <w:rPr>
          <w:rFonts w:cs="Times New Roman"/>
          <w:i/>
          <w:iCs w:val="0"/>
          <w:szCs w:val="22"/>
        </w:rPr>
      </w:pPr>
      <w:bookmarkStart w:id="114" w:name="_Toc162738925"/>
      <w:bookmarkStart w:id="115" w:name="_Toc162738951"/>
      <w:bookmarkEnd w:id="113"/>
      <w:r w:rsidRPr="004D1B8E">
        <w:rPr>
          <w:b/>
        </w:rPr>
        <w:t xml:space="preserve">Tablo </w:t>
      </w:r>
      <w:r w:rsidRPr="004D1B8E">
        <w:rPr>
          <w:b/>
        </w:rPr>
        <w:fldChar w:fldCharType="begin"/>
      </w:r>
      <w:r w:rsidRPr="004D1B8E">
        <w:rPr>
          <w:b/>
        </w:rPr>
        <w:instrText xml:space="preserve"> SEQ Tablo \* ARABIC </w:instrText>
      </w:r>
      <w:r w:rsidRPr="004D1B8E">
        <w:rPr>
          <w:b/>
        </w:rPr>
        <w:fldChar w:fldCharType="separate"/>
      </w:r>
      <w:r w:rsidR="007D0071">
        <w:rPr>
          <w:b/>
          <w:noProof/>
        </w:rPr>
        <w:t>12</w:t>
      </w:r>
      <w:r w:rsidRPr="004D1B8E">
        <w:rPr>
          <w:b/>
        </w:rPr>
        <w:fldChar w:fldCharType="end"/>
      </w:r>
      <w:r w:rsidRPr="004D1B8E">
        <w:rPr>
          <w:rFonts w:cs="Times New Roman"/>
          <w:b/>
          <w:bCs/>
          <w:iCs w:val="0"/>
          <w:szCs w:val="22"/>
        </w:rPr>
        <w:t>.</w:t>
      </w:r>
      <w:r w:rsidRPr="00FD63B5">
        <w:rPr>
          <w:rFonts w:cs="Times New Roman"/>
          <w:iCs w:val="0"/>
          <w:szCs w:val="22"/>
        </w:rPr>
        <w:t xml:space="preserve"> Öğrencilerin Finans Bilgisini Ölçen Sorulara Frekans Analizi</w:t>
      </w:r>
      <w:bookmarkEnd w:id="114"/>
      <w:bookmarkEnd w:id="115"/>
    </w:p>
    <w:tbl>
      <w:tblPr>
        <w:tblStyle w:val="TabloKlavuzu2"/>
        <w:tblW w:w="4985" w:type="pct"/>
        <w:tblLook w:val="04A0" w:firstRow="1" w:lastRow="0" w:firstColumn="1" w:lastColumn="0" w:noHBand="0" w:noVBand="1"/>
      </w:tblPr>
      <w:tblGrid>
        <w:gridCol w:w="5298"/>
        <w:gridCol w:w="1767"/>
        <w:gridCol w:w="1404"/>
      </w:tblGrid>
      <w:tr w:rsidR="004D1B8E" w:rsidRPr="004D1B8E" w14:paraId="70E6E2FC" w14:textId="77777777" w:rsidTr="004D1B8E">
        <w:tc>
          <w:tcPr>
            <w:tcW w:w="3128" w:type="pct"/>
          </w:tcPr>
          <w:p w14:paraId="5EEAB073" w14:textId="77777777" w:rsidR="001408FB" w:rsidRPr="004D1B8E" w:rsidRDefault="001408FB" w:rsidP="004D1B8E">
            <w:pPr>
              <w:tabs>
                <w:tab w:val="left" w:pos="960"/>
              </w:tabs>
              <w:spacing w:before="60" w:after="60"/>
              <w:rPr>
                <w:rFonts w:ascii="Times New Roman" w:hAnsi="Times New Roman" w:cs="Times New Roman"/>
              </w:rPr>
            </w:pPr>
            <w:r w:rsidRPr="004D1B8E">
              <w:rPr>
                <w:rFonts w:ascii="Times New Roman" w:hAnsi="Times New Roman" w:cs="Times New Roman"/>
              </w:rPr>
              <w:t>1. Arkadaşınıza bugün 10.000 TL ve onun kardeşine 3 yıl sonra almak koşuluyla 10.000 TL miras kalırsa, söz konusu miras nedeniyle hangisi daha fazla zenginleşmiştir?</w:t>
            </w:r>
          </w:p>
        </w:tc>
        <w:tc>
          <w:tcPr>
            <w:tcW w:w="1043" w:type="pct"/>
            <w:vAlign w:val="center"/>
          </w:tcPr>
          <w:p w14:paraId="6C8004F1" w14:textId="77777777" w:rsidR="001408FB" w:rsidRPr="004D1B8E" w:rsidRDefault="001408FB" w:rsidP="004D1B8E">
            <w:pPr>
              <w:tabs>
                <w:tab w:val="left" w:pos="960"/>
              </w:tabs>
              <w:spacing w:before="60" w:after="60"/>
              <w:jc w:val="center"/>
              <w:rPr>
                <w:rFonts w:ascii="Times New Roman" w:hAnsi="Times New Roman" w:cs="Times New Roman"/>
              </w:rPr>
            </w:pPr>
            <w:r w:rsidRPr="004D1B8E">
              <w:rPr>
                <w:rFonts w:ascii="Times New Roman" w:hAnsi="Times New Roman" w:cs="Times New Roman"/>
              </w:rPr>
              <w:t>Frekans (N)</w:t>
            </w:r>
          </w:p>
        </w:tc>
        <w:tc>
          <w:tcPr>
            <w:tcW w:w="829" w:type="pct"/>
            <w:vAlign w:val="center"/>
          </w:tcPr>
          <w:p w14:paraId="064A713D" w14:textId="77777777" w:rsidR="001408FB" w:rsidRPr="004D1B8E" w:rsidRDefault="001408FB" w:rsidP="004D1B8E">
            <w:pPr>
              <w:tabs>
                <w:tab w:val="left" w:pos="960"/>
              </w:tabs>
              <w:spacing w:before="60" w:after="60"/>
              <w:jc w:val="center"/>
              <w:rPr>
                <w:rFonts w:ascii="Times New Roman" w:hAnsi="Times New Roman" w:cs="Times New Roman"/>
              </w:rPr>
            </w:pPr>
            <w:r w:rsidRPr="004D1B8E">
              <w:rPr>
                <w:rFonts w:ascii="Times New Roman" w:hAnsi="Times New Roman" w:cs="Times New Roman"/>
              </w:rPr>
              <w:t>Yüzde (%)</w:t>
            </w:r>
          </w:p>
        </w:tc>
      </w:tr>
      <w:tr w:rsidR="004D1B8E" w:rsidRPr="004D1B8E" w14:paraId="4EE00AA7" w14:textId="77777777" w:rsidTr="004D1B8E">
        <w:tc>
          <w:tcPr>
            <w:tcW w:w="3128" w:type="pct"/>
          </w:tcPr>
          <w:p w14:paraId="649ED5BB" w14:textId="77777777" w:rsidR="001408FB" w:rsidRPr="004D1B8E" w:rsidRDefault="001408FB" w:rsidP="004D1B8E">
            <w:pPr>
              <w:tabs>
                <w:tab w:val="left" w:pos="960"/>
              </w:tabs>
              <w:spacing w:before="60" w:after="60"/>
              <w:rPr>
                <w:rFonts w:ascii="Times New Roman" w:hAnsi="Times New Roman" w:cs="Times New Roman"/>
                <w:i/>
                <w:iCs/>
              </w:rPr>
            </w:pPr>
            <w:r w:rsidRPr="004D1B8E">
              <w:rPr>
                <w:rFonts w:ascii="Times New Roman" w:hAnsi="Times New Roman" w:cs="Times New Roman"/>
                <w:i/>
                <w:iCs/>
              </w:rPr>
              <w:t>Arkadaşım</w:t>
            </w:r>
          </w:p>
        </w:tc>
        <w:tc>
          <w:tcPr>
            <w:tcW w:w="1043" w:type="pct"/>
            <w:vAlign w:val="center"/>
          </w:tcPr>
          <w:p w14:paraId="3C7A4E43" w14:textId="77777777" w:rsidR="001408FB" w:rsidRPr="004D1B8E" w:rsidRDefault="001408FB" w:rsidP="004D1B8E">
            <w:pPr>
              <w:tabs>
                <w:tab w:val="left" w:pos="960"/>
              </w:tabs>
              <w:spacing w:before="60" w:after="60"/>
              <w:jc w:val="center"/>
              <w:rPr>
                <w:rFonts w:ascii="Times New Roman" w:hAnsi="Times New Roman" w:cs="Times New Roman"/>
                <w:i/>
                <w:iCs/>
              </w:rPr>
            </w:pPr>
            <w:r w:rsidRPr="004D1B8E">
              <w:rPr>
                <w:rFonts w:ascii="Times New Roman" w:hAnsi="Times New Roman" w:cs="Times New Roman"/>
                <w:i/>
                <w:iCs/>
              </w:rPr>
              <w:t>454</w:t>
            </w:r>
          </w:p>
        </w:tc>
        <w:tc>
          <w:tcPr>
            <w:tcW w:w="829" w:type="pct"/>
            <w:vAlign w:val="center"/>
          </w:tcPr>
          <w:p w14:paraId="3B192653" w14:textId="77777777" w:rsidR="001408FB" w:rsidRPr="004D1B8E" w:rsidRDefault="001408FB" w:rsidP="004D1B8E">
            <w:pPr>
              <w:tabs>
                <w:tab w:val="left" w:pos="960"/>
              </w:tabs>
              <w:spacing w:before="60" w:after="60"/>
              <w:jc w:val="center"/>
              <w:rPr>
                <w:rFonts w:ascii="Times New Roman" w:hAnsi="Times New Roman" w:cs="Times New Roman"/>
                <w:i/>
                <w:iCs/>
              </w:rPr>
            </w:pPr>
            <w:r w:rsidRPr="004D1B8E">
              <w:rPr>
                <w:rFonts w:ascii="Times New Roman" w:hAnsi="Times New Roman" w:cs="Times New Roman"/>
                <w:i/>
                <w:iCs/>
              </w:rPr>
              <w:t>54,2</w:t>
            </w:r>
          </w:p>
        </w:tc>
      </w:tr>
      <w:tr w:rsidR="004D1B8E" w:rsidRPr="004D1B8E" w14:paraId="61D95762" w14:textId="77777777" w:rsidTr="004D1B8E">
        <w:tc>
          <w:tcPr>
            <w:tcW w:w="3128" w:type="pct"/>
          </w:tcPr>
          <w:p w14:paraId="040593F8" w14:textId="77777777" w:rsidR="001408FB" w:rsidRPr="004D1B8E" w:rsidRDefault="001408FB" w:rsidP="004D1B8E">
            <w:pPr>
              <w:tabs>
                <w:tab w:val="left" w:pos="960"/>
              </w:tabs>
              <w:spacing w:before="60" w:after="60"/>
              <w:rPr>
                <w:rFonts w:ascii="Times New Roman" w:hAnsi="Times New Roman" w:cs="Times New Roman"/>
              </w:rPr>
            </w:pPr>
            <w:r w:rsidRPr="004D1B8E">
              <w:rPr>
                <w:rFonts w:ascii="Times New Roman" w:hAnsi="Times New Roman" w:cs="Times New Roman"/>
              </w:rPr>
              <w:t>Arkadaşımın kardeşi</w:t>
            </w:r>
          </w:p>
        </w:tc>
        <w:tc>
          <w:tcPr>
            <w:tcW w:w="1043" w:type="pct"/>
            <w:vAlign w:val="center"/>
          </w:tcPr>
          <w:p w14:paraId="650A48C3" w14:textId="77777777" w:rsidR="001408FB" w:rsidRPr="004D1B8E" w:rsidRDefault="001408FB" w:rsidP="004D1B8E">
            <w:pPr>
              <w:tabs>
                <w:tab w:val="left" w:pos="960"/>
              </w:tabs>
              <w:spacing w:before="60" w:after="60"/>
              <w:jc w:val="center"/>
              <w:rPr>
                <w:rFonts w:ascii="Times New Roman" w:hAnsi="Times New Roman" w:cs="Times New Roman"/>
              </w:rPr>
            </w:pPr>
            <w:r w:rsidRPr="004D1B8E">
              <w:rPr>
                <w:rFonts w:ascii="Times New Roman" w:hAnsi="Times New Roman" w:cs="Times New Roman"/>
              </w:rPr>
              <w:t>186</w:t>
            </w:r>
          </w:p>
        </w:tc>
        <w:tc>
          <w:tcPr>
            <w:tcW w:w="829" w:type="pct"/>
            <w:vAlign w:val="center"/>
          </w:tcPr>
          <w:p w14:paraId="56965F78" w14:textId="77777777" w:rsidR="001408FB" w:rsidRPr="004D1B8E" w:rsidRDefault="001408FB" w:rsidP="004D1B8E">
            <w:pPr>
              <w:tabs>
                <w:tab w:val="left" w:pos="960"/>
              </w:tabs>
              <w:spacing w:before="60" w:after="60"/>
              <w:jc w:val="center"/>
              <w:rPr>
                <w:rFonts w:ascii="Times New Roman" w:hAnsi="Times New Roman" w:cs="Times New Roman"/>
              </w:rPr>
            </w:pPr>
            <w:r w:rsidRPr="004D1B8E">
              <w:rPr>
                <w:rFonts w:ascii="Times New Roman" w:hAnsi="Times New Roman" w:cs="Times New Roman"/>
              </w:rPr>
              <w:t>22,2</w:t>
            </w:r>
          </w:p>
        </w:tc>
      </w:tr>
      <w:tr w:rsidR="004D1B8E" w:rsidRPr="004D1B8E" w14:paraId="45EE6327" w14:textId="77777777" w:rsidTr="004D1B8E">
        <w:trPr>
          <w:trHeight w:val="304"/>
        </w:trPr>
        <w:tc>
          <w:tcPr>
            <w:tcW w:w="3128" w:type="pct"/>
          </w:tcPr>
          <w:p w14:paraId="69FA2DCE" w14:textId="77777777" w:rsidR="001408FB" w:rsidRPr="004D1B8E" w:rsidRDefault="001408FB" w:rsidP="004D1B8E">
            <w:pPr>
              <w:tabs>
                <w:tab w:val="left" w:pos="960"/>
              </w:tabs>
              <w:spacing w:before="60" w:after="60"/>
              <w:rPr>
                <w:rFonts w:ascii="Times New Roman" w:hAnsi="Times New Roman" w:cs="Times New Roman"/>
              </w:rPr>
            </w:pPr>
            <w:r w:rsidRPr="004D1B8E">
              <w:rPr>
                <w:rFonts w:ascii="Times New Roman" w:hAnsi="Times New Roman" w:cs="Times New Roman"/>
              </w:rPr>
              <w:t xml:space="preserve">İkisi de eşit oranda </w:t>
            </w:r>
          </w:p>
        </w:tc>
        <w:tc>
          <w:tcPr>
            <w:tcW w:w="1043" w:type="pct"/>
            <w:vAlign w:val="center"/>
          </w:tcPr>
          <w:p w14:paraId="3DBC248F" w14:textId="77777777" w:rsidR="001408FB" w:rsidRPr="004D1B8E" w:rsidRDefault="001408FB" w:rsidP="004D1B8E">
            <w:pPr>
              <w:tabs>
                <w:tab w:val="left" w:pos="960"/>
              </w:tabs>
              <w:spacing w:before="60" w:after="60"/>
              <w:jc w:val="center"/>
              <w:rPr>
                <w:rFonts w:ascii="Times New Roman" w:hAnsi="Times New Roman" w:cs="Times New Roman"/>
              </w:rPr>
            </w:pPr>
            <w:r w:rsidRPr="004D1B8E">
              <w:rPr>
                <w:rFonts w:ascii="Times New Roman" w:hAnsi="Times New Roman" w:cs="Times New Roman"/>
              </w:rPr>
              <w:t>126</w:t>
            </w:r>
          </w:p>
        </w:tc>
        <w:tc>
          <w:tcPr>
            <w:tcW w:w="829" w:type="pct"/>
            <w:vAlign w:val="center"/>
          </w:tcPr>
          <w:p w14:paraId="75D34AED" w14:textId="77777777" w:rsidR="001408FB" w:rsidRPr="004D1B8E" w:rsidRDefault="001408FB" w:rsidP="004D1B8E">
            <w:pPr>
              <w:tabs>
                <w:tab w:val="left" w:pos="960"/>
              </w:tabs>
              <w:spacing w:before="60" w:after="60"/>
              <w:jc w:val="center"/>
              <w:rPr>
                <w:rFonts w:ascii="Times New Roman" w:hAnsi="Times New Roman" w:cs="Times New Roman"/>
              </w:rPr>
            </w:pPr>
            <w:r w:rsidRPr="004D1B8E">
              <w:rPr>
                <w:rFonts w:ascii="Times New Roman" w:hAnsi="Times New Roman" w:cs="Times New Roman"/>
              </w:rPr>
              <w:t>15,0</w:t>
            </w:r>
          </w:p>
        </w:tc>
      </w:tr>
      <w:tr w:rsidR="004D1B8E" w:rsidRPr="004D1B8E" w14:paraId="3827C957" w14:textId="77777777" w:rsidTr="004D1B8E">
        <w:tc>
          <w:tcPr>
            <w:tcW w:w="3128" w:type="pct"/>
          </w:tcPr>
          <w:p w14:paraId="655EAF26" w14:textId="77777777" w:rsidR="001408FB" w:rsidRPr="004D1B8E" w:rsidRDefault="001408FB" w:rsidP="004D1B8E">
            <w:pPr>
              <w:tabs>
                <w:tab w:val="left" w:pos="960"/>
              </w:tabs>
              <w:spacing w:before="60" w:after="60"/>
              <w:rPr>
                <w:rFonts w:ascii="Times New Roman" w:hAnsi="Times New Roman" w:cs="Times New Roman"/>
              </w:rPr>
            </w:pPr>
            <w:r w:rsidRPr="004D1B8E">
              <w:rPr>
                <w:rFonts w:ascii="Times New Roman" w:hAnsi="Times New Roman" w:cs="Times New Roman"/>
              </w:rPr>
              <w:t>Bilmiyorum</w:t>
            </w:r>
          </w:p>
        </w:tc>
        <w:tc>
          <w:tcPr>
            <w:tcW w:w="1043" w:type="pct"/>
            <w:vAlign w:val="center"/>
          </w:tcPr>
          <w:p w14:paraId="7C7238CA" w14:textId="77777777" w:rsidR="001408FB" w:rsidRPr="004D1B8E" w:rsidRDefault="001408FB" w:rsidP="004D1B8E">
            <w:pPr>
              <w:tabs>
                <w:tab w:val="left" w:pos="960"/>
              </w:tabs>
              <w:spacing w:before="60" w:after="60"/>
              <w:jc w:val="center"/>
              <w:rPr>
                <w:rFonts w:ascii="Times New Roman" w:hAnsi="Times New Roman" w:cs="Times New Roman"/>
              </w:rPr>
            </w:pPr>
            <w:r w:rsidRPr="004D1B8E">
              <w:rPr>
                <w:rFonts w:ascii="Times New Roman" w:hAnsi="Times New Roman" w:cs="Times New Roman"/>
              </w:rPr>
              <w:t>68</w:t>
            </w:r>
          </w:p>
        </w:tc>
        <w:tc>
          <w:tcPr>
            <w:tcW w:w="829" w:type="pct"/>
            <w:vAlign w:val="center"/>
          </w:tcPr>
          <w:p w14:paraId="44F9A47B" w14:textId="77777777" w:rsidR="001408FB" w:rsidRPr="004D1B8E" w:rsidRDefault="001408FB" w:rsidP="004D1B8E">
            <w:pPr>
              <w:tabs>
                <w:tab w:val="left" w:pos="960"/>
              </w:tabs>
              <w:spacing w:before="60" w:after="60"/>
              <w:jc w:val="center"/>
              <w:rPr>
                <w:rFonts w:ascii="Times New Roman" w:hAnsi="Times New Roman" w:cs="Times New Roman"/>
              </w:rPr>
            </w:pPr>
            <w:r w:rsidRPr="004D1B8E">
              <w:rPr>
                <w:rFonts w:ascii="Times New Roman" w:hAnsi="Times New Roman" w:cs="Times New Roman"/>
              </w:rPr>
              <w:t>8,1</w:t>
            </w:r>
          </w:p>
        </w:tc>
      </w:tr>
      <w:tr w:rsidR="004D1B8E" w:rsidRPr="004D1B8E" w14:paraId="4581E3A2" w14:textId="77777777" w:rsidTr="004D1B8E">
        <w:tc>
          <w:tcPr>
            <w:tcW w:w="3128" w:type="pct"/>
          </w:tcPr>
          <w:p w14:paraId="6963F375" w14:textId="77777777" w:rsidR="001408FB" w:rsidRPr="004D1B8E" w:rsidRDefault="001408FB" w:rsidP="004D1B8E">
            <w:pPr>
              <w:tabs>
                <w:tab w:val="left" w:pos="960"/>
              </w:tabs>
              <w:spacing w:before="60" w:after="60"/>
              <w:rPr>
                <w:rFonts w:ascii="Times New Roman" w:hAnsi="Times New Roman" w:cs="Times New Roman"/>
              </w:rPr>
            </w:pPr>
            <w:r w:rsidRPr="004D1B8E">
              <w:rPr>
                <w:rFonts w:ascii="Times New Roman" w:hAnsi="Times New Roman" w:cs="Times New Roman"/>
              </w:rPr>
              <w:t>Toplam</w:t>
            </w:r>
          </w:p>
        </w:tc>
        <w:tc>
          <w:tcPr>
            <w:tcW w:w="1043" w:type="pct"/>
            <w:vAlign w:val="center"/>
          </w:tcPr>
          <w:p w14:paraId="3A7FBC13" w14:textId="77777777" w:rsidR="001408FB" w:rsidRPr="004D1B8E" w:rsidRDefault="001408FB" w:rsidP="004D1B8E">
            <w:pPr>
              <w:tabs>
                <w:tab w:val="left" w:pos="960"/>
              </w:tabs>
              <w:spacing w:before="60" w:after="60"/>
              <w:jc w:val="center"/>
              <w:rPr>
                <w:rFonts w:ascii="Times New Roman" w:hAnsi="Times New Roman" w:cs="Times New Roman"/>
              </w:rPr>
            </w:pPr>
            <w:r w:rsidRPr="004D1B8E">
              <w:rPr>
                <w:rFonts w:ascii="Times New Roman" w:hAnsi="Times New Roman" w:cs="Times New Roman"/>
              </w:rPr>
              <w:t>834</w:t>
            </w:r>
          </w:p>
        </w:tc>
        <w:tc>
          <w:tcPr>
            <w:tcW w:w="829" w:type="pct"/>
            <w:vAlign w:val="center"/>
          </w:tcPr>
          <w:p w14:paraId="515F064F" w14:textId="77777777" w:rsidR="001408FB" w:rsidRPr="004D1B8E" w:rsidRDefault="001408FB" w:rsidP="004D1B8E">
            <w:pPr>
              <w:tabs>
                <w:tab w:val="left" w:pos="960"/>
              </w:tabs>
              <w:spacing w:before="60" w:after="60"/>
              <w:jc w:val="center"/>
              <w:rPr>
                <w:rFonts w:ascii="Times New Roman" w:hAnsi="Times New Roman" w:cs="Times New Roman"/>
              </w:rPr>
            </w:pPr>
            <w:r w:rsidRPr="004D1B8E">
              <w:rPr>
                <w:rFonts w:ascii="Times New Roman" w:hAnsi="Times New Roman" w:cs="Times New Roman"/>
              </w:rPr>
              <w:t>99,5</w:t>
            </w:r>
          </w:p>
        </w:tc>
      </w:tr>
      <w:tr w:rsidR="004D1B8E" w:rsidRPr="004D1B8E" w14:paraId="68DDB874" w14:textId="77777777" w:rsidTr="004D1B8E">
        <w:tc>
          <w:tcPr>
            <w:tcW w:w="3128" w:type="pct"/>
          </w:tcPr>
          <w:p w14:paraId="23069D03" w14:textId="77777777" w:rsidR="001408FB" w:rsidRPr="004D1B8E" w:rsidRDefault="001408FB" w:rsidP="004D1B8E">
            <w:pPr>
              <w:tabs>
                <w:tab w:val="left" w:pos="960"/>
              </w:tabs>
              <w:spacing w:before="60" w:after="60"/>
              <w:rPr>
                <w:rFonts w:ascii="Times New Roman" w:hAnsi="Times New Roman" w:cs="Times New Roman"/>
              </w:rPr>
            </w:pPr>
            <w:r w:rsidRPr="004D1B8E">
              <w:rPr>
                <w:rFonts w:ascii="Times New Roman" w:hAnsi="Times New Roman" w:cs="Times New Roman"/>
              </w:rPr>
              <w:t>Belirtmeyenler</w:t>
            </w:r>
          </w:p>
        </w:tc>
        <w:tc>
          <w:tcPr>
            <w:tcW w:w="1043" w:type="pct"/>
            <w:vAlign w:val="center"/>
          </w:tcPr>
          <w:p w14:paraId="4FC249CA" w14:textId="77777777" w:rsidR="001408FB" w:rsidRPr="004D1B8E" w:rsidRDefault="001408FB" w:rsidP="004D1B8E">
            <w:pPr>
              <w:tabs>
                <w:tab w:val="left" w:pos="960"/>
              </w:tabs>
              <w:spacing w:before="60" w:after="60"/>
              <w:jc w:val="center"/>
              <w:rPr>
                <w:rFonts w:ascii="Times New Roman" w:hAnsi="Times New Roman" w:cs="Times New Roman"/>
              </w:rPr>
            </w:pPr>
            <w:r w:rsidRPr="004D1B8E">
              <w:rPr>
                <w:rFonts w:ascii="Times New Roman" w:hAnsi="Times New Roman" w:cs="Times New Roman"/>
              </w:rPr>
              <w:t>4</w:t>
            </w:r>
          </w:p>
        </w:tc>
        <w:tc>
          <w:tcPr>
            <w:tcW w:w="829" w:type="pct"/>
            <w:vAlign w:val="center"/>
          </w:tcPr>
          <w:p w14:paraId="6B95B215" w14:textId="77777777" w:rsidR="001408FB" w:rsidRPr="004D1B8E" w:rsidRDefault="001408FB" w:rsidP="004D1B8E">
            <w:pPr>
              <w:tabs>
                <w:tab w:val="left" w:pos="960"/>
              </w:tabs>
              <w:spacing w:before="60" w:after="60"/>
              <w:jc w:val="center"/>
              <w:rPr>
                <w:rFonts w:ascii="Times New Roman" w:hAnsi="Times New Roman" w:cs="Times New Roman"/>
              </w:rPr>
            </w:pPr>
            <w:r w:rsidRPr="004D1B8E">
              <w:rPr>
                <w:rFonts w:ascii="Times New Roman" w:hAnsi="Times New Roman" w:cs="Times New Roman"/>
              </w:rPr>
              <w:t>,5</w:t>
            </w:r>
          </w:p>
        </w:tc>
      </w:tr>
      <w:tr w:rsidR="004D1B8E" w:rsidRPr="004D1B8E" w14:paraId="486F83AB" w14:textId="77777777" w:rsidTr="004D1B8E">
        <w:tc>
          <w:tcPr>
            <w:tcW w:w="3128" w:type="pct"/>
          </w:tcPr>
          <w:p w14:paraId="1CFA187A" w14:textId="77777777" w:rsidR="001408FB" w:rsidRPr="004D1B8E" w:rsidRDefault="001408FB" w:rsidP="004D1B8E">
            <w:pPr>
              <w:tabs>
                <w:tab w:val="left" w:pos="960"/>
              </w:tabs>
              <w:spacing w:before="60" w:after="60"/>
              <w:rPr>
                <w:rFonts w:ascii="Times New Roman" w:hAnsi="Times New Roman" w:cs="Times New Roman"/>
              </w:rPr>
            </w:pPr>
            <w:r w:rsidRPr="004D1B8E">
              <w:rPr>
                <w:rFonts w:ascii="Times New Roman" w:hAnsi="Times New Roman" w:cs="Times New Roman"/>
              </w:rPr>
              <w:t>TOPLAM</w:t>
            </w:r>
          </w:p>
        </w:tc>
        <w:tc>
          <w:tcPr>
            <w:tcW w:w="1043" w:type="pct"/>
            <w:vAlign w:val="center"/>
          </w:tcPr>
          <w:p w14:paraId="4189CE19" w14:textId="77777777" w:rsidR="001408FB" w:rsidRPr="004D1B8E" w:rsidRDefault="001408FB" w:rsidP="004D1B8E">
            <w:pPr>
              <w:tabs>
                <w:tab w:val="left" w:pos="960"/>
              </w:tabs>
              <w:spacing w:before="60" w:after="60"/>
              <w:jc w:val="center"/>
              <w:rPr>
                <w:rFonts w:ascii="Times New Roman" w:hAnsi="Times New Roman" w:cs="Times New Roman"/>
              </w:rPr>
            </w:pPr>
            <w:r w:rsidRPr="004D1B8E">
              <w:rPr>
                <w:rFonts w:ascii="Times New Roman" w:hAnsi="Times New Roman" w:cs="Times New Roman"/>
              </w:rPr>
              <w:t>838</w:t>
            </w:r>
          </w:p>
        </w:tc>
        <w:tc>
          <w:tcPr>
            <w:tcW w:w="829" w:type="pct"/>
            <w:vAlign w:val="center"/>
          </w:tcPr>
          <w:p w14:paraId="5EB45D63" w14:textId="77777777" w:rsidR="001408FB" w:rsidRPr="004D1B8E" w:rsidRDefault="001408FB" w:rsidP="004D1B8E">
            <w:pPr>
              <w:tabs>
                <w:tab w:val="left" w:pos="960"/>
              </w:tabs>
              <w:spacing w:before="60" w:after="60"/>
              <w:jc w:val="center"/>
              <w:rPr>
                <w:rFonts w:ascii="Times New Roman" w:hAnsi="Times New Roman" w:cs="Times New Roman"/>
              </w:rPr>
            </w:pPr>
            <w:r w:rsidRPr="004D1B8E">
              <w:rPr>
                <w:rFonts w:ascii="Times New Roman" w:hAnsi="Times New Roman" w:cs="Times New Roman"/>
              </w:rPr>
              <w:t>100,0</w:t>
            </w:r>
          </w:p>
        </w:tc>
      </w:tr>
      <w:tr w:rsidR="004D1B8E" w:rsidRPr="004D1B8E" w14:paraId="2ED08D20" w14:textId="77777777" w:rsidTr="004D1B8E">
        <w:tc>
          <w:tcPr>
            <w:tcW w:w="3128" w:type="pct"/>
          </w:tcPr>
          <w:p w14:paraId="791B15C1" w14:textId="77777777" w:rsidR="001408FB" w:rsidRPr="004D1B8E" w:rsidRDefault="001408FB" w:rsidP="004D1B8E">
            <w:pPr>
              <w:spacing w:before="60" w:after="60"/>
              <w:rPr>
                <w:rFonts w:ascii="Times New Roman" w:hAnsi="Times New Roman" w:cs="Times New Roman"/>
              </w:rPr>
            </w:pPr>
            <w:r w:rsidRPr="004D1B8E">
              <w:rPr>
                <w:rFonts w:ascii="Times New Roman" w:hAnsi="Times New Roman" w:cs="Times New Roman"/>
              </w:rPr>
              <w:t>2.Eğer bir yatırımcı B firmasının hisse senedini satın alırsa, aşağıdaki ifadelerden hangisi doğru olur?</w:t>
            </w:r>
          </w:p>
        </w:tc>
        <w:tc>
          <w:tcPr>
            <w:tcW w:w="1043" w:type="pct"/>
            <w:vAlign w:val="center"/>
          </w:tcPr>
          <w:p w14:paraId="1F1E76C4" w14:textId="77777777" w:rsidR="001408FB" w:rsidRPr="004D1B8E" w:rsidRDefault="001408FB" w:rsidP="004D1B8E">
            <w:pPr>
              <w:spacing w:before="60" w:after="60"/>
              <w:jc w:val="center"/>
              <w:rPr>
                <w:rFonts w:ascii="Times New Roman" w:hAnsi="Times New Roman" w:cs="Times New Roman"/>
              </w:rPr>
            </w:pPr>
            <w:r w:rsidRPr="004D1B8E">
              <w:rPr>
                <w:rFonts w:ascii="Times New Roman" w:hAnsi="Times New Roman" w:cs="Times New Roman"/>
              </w:rPr>
              <w:t>Frekans (N)</w:t>
            </w:r>
          </w:p>
        </w:tc>
        <w:tc>
          <w:tcPr>
            <w:tcW w:w="829" w:type="pct"/>
            <w:vAlign w:val="center"/>
          </w:tcPr>
          <w:p w14:paraId="6EBEF52C" w14:textId="77777777" w:rsidR="001408FB" w:rsidRPr="004D1B8E" w:rsidRDefault="001408FB" w:rsidP="004D1B8E">
            <w:pPr>
              <w:spacing w:before="60" w:after="60"/>
              <w:jc w:val="center"/>
              <w:rPr>
                <w:rFonts w:ascii="Times New Roman" w:hAnsi="Times New Roman" w:cs="Times New Roman"/>
              </w:rPr>
            </w:pPr>
            <w:r w:rsidRPr="004D1B8E">
              <w:rPr>
                <w:rFonts w:ascii="Times New Roman" w:hAnsi="Times New Roman" w:cs="Times New Roman"/>
              </w:rPr>
              <w:t>Yüzde (%)</w:t>
            </w:r>
          </w:p>
        </w:tc>
      </w:tr>
      <w:tr w:rsidR="004D1B8E" w:rsidRPr="004D1B8E" w14:paraId="5FB4DCF5" w14:textId="77777777" w:rsidTr="004D1B8E">
        <w:tc>
          <w:tcPr>
            <w:tcW w:w="3128" w:type="pct"/>
          </w:tcPr>
          <w:p w14:paraId="11C2CD15" w14:textId="77777777" w:rsidR="001408FB" w:rsidRPr="004D1B8E" w:rsidRDefault="001408FB" w:rsidP="004D1B8E">
            <w:pPr>
              <w:spacing w:before="60" w:after="60"/>
              <w:rPr>
                <w:rFonts w:ascii="Times New Roman" w:hAnsi="Times New Roman" w:cs="Times New Roman"/>
                <w:i/>
                <w:iCs/>
              </w:rPr>
            </w:pPr>
            <w:r w:rsidRPr="004D1B8E">
              <w:rPr>
                <w:rFonts w:ascii="Times New Roman" w:hAnsi="Times New Roman" w:cs="Times New Roman"/>
                <w:i/>
                <w:iCs/>
                <w:color w:val="000000"/>
              </w:rPr>
              <w:t>B firmasının bir kısmına sahip olur</w:t>
            </w:r>
          </w:p>
        </w:tc>
        <w:tc>
          <w:tcPr>
            <w:tcW w:w="1043" w:type="pct"/>
            <w:vAlign w:val="center"/>
          </w:tcPr>
          <w:p w14:paraId="79426AE7" w14:textId="77777777" w:rsidR="001408FB" w:rsidRPr="004D1B8E" w:rsidRDefault="001408FB" w:rsidP="004D1B8E">
            <w:pPr>
              <w:spacing w:before="60" w:after="60"/>
              <w:jc w:val="center"/>
              <w:rPr>
                <w:rFonts w:ascii="Times New Roman" w:hAnsi="Times New Roman" w:cs="Times New Roman"/>
                <w:i/>
                <w:iCs/>
              </w:rPr>
            </w:pPr>
            <w:r w:rsidRPr="004D1B8E">
              <w:rPr>
                <w:rFonts w:ascii="Times New Roman" w:hAnsi="Times New Roman" w:cs="Times New Roman"/>
                <w:i/>
                <w:iCs/>
              </w:rPr>
              <w:t>568</w:t>
            </w:r>
          </w:p>
        </w:tc>
        <w:tc>
          <w:tcPr>
            <w:tcW w:w="829" w:type="pct"/>
            <w:vAlign w:val="center"/>
          </w:tcPr>
          <w:p w14:paraId="040C1CAD" w14:textId="77777777" w:rsidR="001408FB" w:rsidRPr="004D1B8E" w:rsidRDefault="001408FB" w:rsidP="004D1B8E">
            <w:pPr>
              <w:spacing w:before="60" w:after="60"/>
              <w:jc w:val="center"/>
              <w:rPr>
                <w:rFonts w:ascii="Times New Roman" w:hAnsi="Times New Roman" w:cs="Times New Roman"/>
                <w:i/>
                <w:iCs/>
              </w:rPr>
            </w:pPr>
            <w:r w:rsidRPr="004D1B8E">
              <w:rPr>
                <w:rFonts w:ascii="Times New Roman" w:hAnsi="Times New Roman" w:cs="Times New Roman"/>
                <w:i/>
                <w:iCs/>
              </w:rPr>
              <w:t>67,8</w:t>
            </w:r>
          </w:p>
        </w:tc>
      </w:tr>
      <w:tr w:rsidR="004D1B8E" w:rsidRPr="004D1B8E" w14:paraId="3C7F4761" w14:textId="77777777" w:rsidTr="004D1B8E">
        <w:tc>
          <w:tcPr>
            <w:tcW w:w="3128" w:type="pct"/>
          </w:tcPr>
          <w:p w14:paraId="388D811D" w14:textId="77777777" w:rsidR="001408FB" w:rsidRPr="004D1B8E" w:rsidRDefault="001408FB" w:rsidP="004D1B8E">
            <w:pPr>
              <w:spacing w:before="60" w:after="60"/>
              <w:rPr>
                <w:rFonts w:ascii="Times New Roman" w:hAnsi="Times New Roman" w:cs="Times New Roman"/>
              </w:rPr>
            </w:pPr>
            <w:r w:rsidRPr="004D1B8E">
              <w:rPr>
                <w:rFonts w:ascii="Times New Roman" w:hAnsi="Times New Roman" w:cs="Times New Roman"/>
                <w:color w:val="000000"/>
              </w:rPr>
              <w:t>B firmasına borç para vermiş olur</w:t>
            </w:r>
          </w:p>
        </w:tc>
        <w:tc>
          <w:tcPr>
            <w:tcW w:w="1043" w:type="pct"/>
            <w:vAlign w:val="center"/>
          </w:tcPr>
          <w:p w14:paraId="279F14C5" w14:textId="77777777" w:rsidR="001408FB" w:rsidRPr="004D1B8E" w:rsidRDefault="001408FB" w:rsidP="004D1B8E">
            <w:pPr>
              <w:spacing w:before="60" w:after="60"/>
              <w:jc w:val="center"/>
              <w:rPr>
                <w:rFonts w:ascii="Times New Roman" w:hAnsi="Times New Roman" w:cs="Times New Roman"/>
              </w:rPr>
            </w:pPr>
            <w:r w:rsidRPr="004D1B8E">
              <w:rPr>
                <w:rFonts w:ascii="Times New Roman" w:hAnsi="Times New Roman" w:cs="Times New Roman"/>
              </w:rPr>
              <w:t>98</w:t>
            </w:r>
          </w:p>
        </w:tc>
        <w:tc>
          <w:tcPr>
            <w:tcW w:w="829" w:type="pct"/>
            <w:vAlign w:val="center"/>
          </w:tcPr>
          <w:p w14:paraId="1CEC9E3D" w14:textId="77777777" w:rsidR="001408FB" w:rsidRPr="004D1B8E" w:rsidRDefault="001408FB" w:rsidP="004D1B8E">
            <w:pPr>
              <w:spacing w:before="60" w:after="60"/>
              <w:jc w:val="center"/>
              <w:rPr>
                <w:rFonts w:ascii="Times New Roman" w:hAnsi="Times New Roman" w:cs="Times New Roman"/>
              </w:rPr>
            </w:pPr>
            <w:r w:rsidRPr="004D1B8E">
              <w:rPr>
                <w:rFonts w:ascii="Times New Roman" w:hAnsi="Times New Roman" w:cs="Times New Roman"/>
              </w:rPr>
              <w:t>11,7</w:t>
            </w:r>
          </w:p>
        </w:tc>
      </w:tr>
      <w:tr w:rsidR="004D1B8E" w:rsidRPr="004D1B8E" w14:paraId="619273AF" w14:textId="77777777" w:rsidTr="004D1B8E">
        <w:tc>
          <w:tcPr>
            <w:tcW w:w="3128" w:type="pct"/>
          </w:tcPr>
          <w:p w14:paraId="79E21712" w14:textId="77777777" w:rsidR="001408FB" w:rsidRPr="004D1B8E" w:rsidRDefault="001408FB" w:rsidP="004D1B8E">
            <w:pPr>
              <w:spacing w:before="60" w:after="60"/>
              <w:rPr>
                <w:rFonts w:ascii="Times New Roman" w:hAnsi="Times New Roman" w:cs="Times New Roman"/>
              </w:rPr>
            </w:pPr>
            <w:r w:rsidRPr="004D1B8E">
              <w:rPr>
                <w:rFonts w:ascii="Times New Roman" w:hAnsi="Times New Roman" w:cs="Times New Roman"/>
                <w:color w:val="000000"/>
              </w:rPr>
              <w:t>B firmasının borçları için yükümlü hale gelir</w:t>
            </w:r>
          </w:p>
        </w:tc>
        <w:tc>
          <w:tcPr>
            <w:tcW w:w="1043" w:type="pct"/>
            <w:vAlign w:val="center"/>
          </w:tcPr>
          <w:p w14:paraId="719C0EA3" w14:textId="77777777" w:rsidR="001408FB" w:rsidRPr="004D1B8E" w:rsidRDefault="001408FB" w:rsidP="004D1B8E">
            <w:pPr>
              <w:spacing w:before="60" w:after="60"/>
              <w:jc w:val="center"/>
              <w:rPr>
                <w:rFonts w:ascii="Times New Roman" w:hAnsi="Times New Roman" w:cs="Times New Roman"/>
              </w:rPr>
            </w:pPr>
            <w:r w:rsidRPr="004D1B8E">
              <w:rPr>
                <w:rFonts w:ascii="Times New Roman" w:hAnsi="Times New Roman" w:cs="Times New Roman"/>
              </w:rPr>
              <w:t>59</w:t>
            </w:r>
          </w:p>
        </w:tc>
        <w:tc>
          <w:tcPr>
            <w:tcW w:w="829" w:type="pct"/>
            <w:vAlign w:val="center"/>
          </w:tcPr>
          <w:p w14:paraId="0AEA8239" w14:textId="77777777" w:rsidR="001408FB" w:rsidRPr="004D1B8E" w:rsidRDefault="001408FB" w:rsidP="004D1B8E">
            <w:pPr>
              <w:spacing w:before="60" w:after="60"/>
              <w:jc w:val="center"/>
              <w:rPr>
                <w:rFonts w:ascii="Times New Roman" w:hAnsi="Times New Roman" w:cs="Times New Roman"/>
              </w:rPr>
            </w:pPr>
            <w:r w:rsidRPr="004D1B8E">
              <w:rPr>
                <w:rFonts w:ascii="Times New Roman" w:hAnsi="Times New Roman" w:cs="Times New Roman"/>
              </w:rPr>
              <w:t>7,0</w:t>
            </w:r>
          </w:p>
        </w:tc>
      </w:tr>
      <w:tr w:rsidR="004D1B8E" w:rsidRPr="004D1B8E" w14:paraId="2EF0DBEE" w14:textId="77777777" w:rsidTr="004D1B8E">
        <w:tc>
          <w:tcPr>
            <w:tcW w:w="3128" w:type="pct"/>
          </w:tcPr>
          <w:p w14:paraId="4A6CFC81" w14:textId="77777777" w:rsidR="001408FB" w:rsidRPr="004D1B8E" w:rsidRDefault="001408FB" w:rsidP="004D1B8E">
            <w:pPr>
              <w:spacing w:before="60" w:after="60"/>
              <w:rPr>
                <w:rFonts w:ascii="Times New Roman" w:hAnsi="Times New Roman" w:cs="Times New Roman"/>
              </w:rPr>
            </w:pPr>
            <w:r w:rsidRPr="004D1B8E">
              <w:rPr>
                <w:rFonts w:ascii="Times New Roman" w:hAnsi="Times New Roman" w:cs="Times New Roman"/>
              </w:rPr>
              <w:t>Bilmiyorum</w:t>
            </w:r>
          </w:p>
        </w:tc>
        <w:tc>
          <w:tcPr>
            <w:tcW w:w="1043" w:type="pct"/>
            <w:vAlign w:val="center"/>
          </w:tcPr>
          <w:p w14:paraId="521FCB56" w14:textId="77777777" w:rsidR="001408FB" w:rsidRPr="004D1B8E" w:rsidRDefault="001408FB" w:rsidP="004D1B8E">
            <w:pPr>
              <w:spacing w:before="60" w:after="60"/>
              <w:jc w:val="center"/>
              <w:rPr>
                <w:rFonts w:ascii="Times New Roman" w:hAnsi="Times New Roman" w:cs="Times New Roman"/>
              </w:rPr>
            </w:pPr>
            <w:r w:rsidRPr="004D1B8E">
              <w:rPr>
                <w:rFonts w:ascii="Times New Roman" w:hAnsi="Times New Roman" w:cs="Times New Roman"/>
              </w:rPr>
              <w:t>104</w:t>
            </w:r>
          </w:p>
        </w:tc>
        <w:tc>
          <w:tcPr>
            <w:tcW w:w="829" w:type="pct"/>
            <w:vAlign w:val="center"/>
          </w:tcPr>
          <w:p w14:paraId="28C8805B" w14:textId="77777777" w:rsidR="001408FB" w:rsidRPr="004D1B8E" w:rsidRDefault="001408FB" w:rsidP="004D1B8E">
            <w:pPr>
              <w:spacing w:before="60" w:after="60"/>
              <w:jc w:val="center"/>
              <w:rPr>
                <w:rFonts w:ascii="Times New Roman" w:hAnsi="Times New Roman" w:cs="Times New Roman"/>
              </w:rPr>
            </w:pPr>
            <w:r w:rsidRPr="004D1B8E">
              <w:rPr>
                <w:rFonts w:ascii="Times New Roman" w:hAnsi="Times New Roman" w:cs="Times New Roman"/>
              </w:rPr>
              <w:t>12,4</w:t>
            </w:r>
          </w:p>
        </w:tc>
      </w:tr>
      <w:tr w:rsidR="004D1B8E" w:rsidRPr="004D1B8E" w14:paraId="2421261D" w14:textId="77777777" w:rsidTr="004D1B8E">
        <w:tc>
          <w:tcPr>
            <w:tcW w:w="3128" w:type="pct"/>
          </w:tcPr>
          <w:p w14:paraId="69320E21" w14:textId="77777777" w:rsidR="001408FB" w:rsidRPr="004D1B8E" w:rsidRDefault="001408FB" w:rsidP="004D1B8E">
            <w:pPr>
              <w:spacing w:before="60" w:after="60"/>
              <w:rPr>
                <w:rFonts w:ascii="Times New Roman" w:hAnsi="Times New Roman" w:cs="Times New Roman"/>
              </w:rPr>
            </w:pPr>
            <w:r w:rsidRPr="004D1B8E">
              <w:rPr>
                <w:rFonts w:ascii="Times New Roman" w:hAnsi="Times New Roman" w:cs="Times New Roman"/>
              </w:rPr>
              <w:t>Toplam</w:t>
            </w:r>
          </w:p>
        </w:tc>
        <w:tc>
          <w:tcPr>
            <w:tcW w:w="1043" w:type="pct"/>
            <w:vAlign w:val="center"/>
          </w:tcPr>
          <w:p w14:paraId="4054EB91" w14:textId="77777777" w:rsidR="001408FB" w:rsidRPr="004D1B8E" w:rsidRDefault="001408FB" w:rsidP="004D1B8E">
            <w:pPr>
              <w:spacing w:before="60" w:after="60"/>
              <w:jc w:val="center"/>
              <w:rPr>
                <w:rFonts w:ascii="Times New Roman" w:hAnsi="Times New Roman" w:cs="Times New Roman"/>
              </w:rPr>
            </w:pPr>
            <w:r w:rsidRPr="004D1B8E">
              <w:rPr>
                <w:rFonts w:ascii="Times New Roman" w:hAnsi="Times New Roman" w:cs="Times New Roman"/>
              </w:rPr>
              <w:t>829</w:t>
            </w:r>
          </w:p>
        </w:tc>
        <w:tc>
          <w:tcPr>
            <w:tcW w:w="829" w:type="pct"/>
            <w:vAlign w:val="center"/>
          </w:tcPr>
          <w:p w14:paraId="14DE02E1" w14:textId="77777777" w:rsidR="001408FB" w:rsidRPr="004D1B8E" w:rsidRDefault="001408FB" w:rsidP="004D1B8E">
            <w:pPr>
              <w:spacing w:before="60" w:after="60"/>
              <w:jc w:val="center"/>
              <w:rPr>
                <w:rFonts w:ascii="Times New Roman" w:hAnsi="Times New Roman" w:cs="Times New Roman"/>
              </w:rPr>
            </w:pPr>
            <w:r w:rsidRPr="004D1B8E">
              <w:rPr>
                <w:rFonts w:ascii="Times New Roman" w:hAnsi="Times New Roman" w:cs="Times New Roman"/>
              </w:rPr>
              <w:t>98,9</w:t>
            </w:r>
          </w:p>
        </w:tc>
      </w:tr>
      <w:tr w:rsidR="004D1B8E" w:rsidRPr="004D1B8E" w14:paraId="2F46EA08" w14:textId="77777777" w:rsidTr="004D1B8E">
        <w:tc>
          <w:tcPr>
            <w:tcW w:w="3128" w:type="pct"/>
          </w:tcPr>
          <w:p w14:paraId="26BFFF1A" w14:textId="77777777" w:rsidR="001408FB" w:rsidRPr="004D1B8E" w:rsidRDefault="001408FB" w:rsidP="004D1B8E">
            <w:pPr>
              <w:spacing w:before="60" w:after="60"/>
              <w:rPr>
                <w:rFonts w:ascii="Times New Roman" w:hAnsi="Times New Roman" w:cs="Times New Roman"/>
              </w:rPr>
            </w:pPr>
            <w:r w:rsidRPr="004D1B8E">
              <w:rPr>
                <w:rFonts w:ascii="Times New Roman" w:hAnsi="Times New Roman" w:cs="Times New Roman"/>
              </w:rPr>
              <w:t>Belirtmeyenler</w:t>
            </w:r>
          </w:p>
        </w:tc>
        <w:tc>
          <w:tcPr>
            <w:tcW w:w="1043" w:type="pct"/>
            <w:vAlign w:val="center"/>
          </w:tcPr>
          <w:p w14:paraId="2EAA56BF" w14:textId="77777777" w:rsidR="001408FB" w:rsidRPr="004D1B8E" w:rsidRDefault="001408FB" w:rsidP="004D1B8E">
            <w:pPr>
              <w:spacing w:before="60" w:after="60"/>
              <w:jc w:val="center"/>
              <w:rPr>
                <w:rFonts w:ascii="Times New Roman" w:hAnsi="Times New Roman" w:cs="Times New Roman"/>
              </w:rPr>
            </w:pPr>
            <w:r w:rsidRPr="004D1B8E">
              <w:rPr>
                <w:rFonts w:ascii="Times New Roman" w:hAnsi="Times New Roman" w:cs="Times New Roman"/>
              </w:rPr>
              <w:t>9</w:t>
            </w:r>
          </w:p>
        </w:tc>
        <w:tc>
          <w:tcPr>
            <w:tcW w:w="829" w:type="pct"/>
            <w:vAlign w:val="center"/>
          </w:tcPr>
          <w:p w14:paraId="57CEB01B" w14:textId="77777777" w:rsidR="001408FB" w:rsidRPr="004D1B8E" w:rsidRDefault="001408FB" w:rsidP="004D1B8E">
            <w:pPr>
              <w:spacing w:before="60" w:after="60"/>
              <w:jc w:val="center"/>
              <w:rPr>
                <w:rFonts w:ascii="Times New Roman" w:hAnsi="Times New Roman" w:cs="Times New Roman"/>
              </w:rPr>
            </w:pPr>
            <w:r w:rsidRPr="004D1B8E">
              <w:rPr>
                <w:rFonts w:ascii="Times New Roman" w:hAnsi="Times New Roman" w:cs="Times New Roman"/>
              </w:rPr>
              <w:t>1,1</w:t>
            </w:r>
          </w:p>
        </w:tc>
      </w:tr>
      <w:tr w:rsidR="004D1B8E" w:rsidRPr="004D1B8E" w14:paraId="5BC35996" w14:textId="77777777" w:rsidTr="004D1B8E">
        <w:tc>
          <w:tcPr>
            <w:tcW w:w="3128" w:type="pct"/>
          </w:tcPr>
          <w:p w14:paraId="4E8CEFCD" w14:textId="77777777" w:rsidR="001408FB" w:rsidRPr="004D1B8E" w:rsidRDefault="001408FB" w:rsidP="004D1B8E">
            <w:pPr>
              <w:spacing w:before="60" w:after="60"/>
              <w:rPr>
                <w:rFonts w:ascii="Times New Roman" w:hAnsi="Times New Roman" w:cs="Times New Roman"/>
              </w:rPr>
            </w:pPr>
            <w:r w:rsidRPr="004D1B8E">
              <w:rPr>
                <w:rFonts w:ascii="Times New Roman" w:hAnsi="Times New Roman" w:cs="Times New Roman"/>
              </w:rPr>
              <w:t>TOPLAM</w:t>
            </w:r>
          </w:p>
        </w:tc>
        <w:tc>
          <w:tcPr>
            <w:tcW w:w="1043" w:type="pct"/>
            <w:vAlign w:val="center"/>
          </w:tcPr>
          <w:p w14:paraId="0FD85C79" w14:textId="77777777" w:rsidR="001408FB" w:rsidRPr="004D1B8E" w:rsidRDefault="001408FB" w:rsidP="004D1B8E">
            <w:pPr>
              <w:spacing w:before="60" w:after="60"/>
              <w:jc w:val="center"/>
              <w:rPr>
                <w:rFonts w:ascii="Times New Roman" w:hAnsi="Times New Roman" w:cs="Times New Roman"/>
              </w:rPr>
            </w:pPr>
            <w:r w:rsidRPr="004D1B8E">
              <w:rPr>
                <w:rFonts w:ascii="Times New Roman" w:hAnsi="Times New Roman" w:cs="Times New Roman"/>
              </w:rPr>
              <w:t>838</w:t>
            </w:r>
          </w:p>
        </w:tc>
        <w:tc>
          <w:tcPr>
            <w:tcW w:w="829" w:type="pct"/>
            <w:vAlign w:val="center"/>
          </w:tcPr>
          <w:p w14:paraId="7A604EFE" w14:textId="77777777" w:rsidR="001408FB" w:rsidRPr="004D1B8E" w:rsidRDefault="001408FB" w:rsidP="004D1B8E">
            <w:pPr>
              <w:spacing w:before="60" w:after="60"/>
              <w:jc w:val="center"/>
              <w:rPr>
                <w:rFonts w:ascii="Times New Roman" w:hAnsi="Times New Roman" w:cs="Times New Roman"/>
              </w:rPr>
            </w:pPr>
            <w:r w:rsidRPr="004D1B8E">
              <w:rPr>
                <w:rFonts w:ascii="Times New Roman" w:hAnsi="Times New Roman" w:cs="Times New Roman"/>
              </w:rPr>
              <w:t>100,0</w:t>
            </w:r>
          </w:p>
        </w:tc>
      </w:tr>
      <w:tr w:rsidR="004D1B8E" w:rsidRPr="004D1B8E" w14:paraId="34976AC7" w14:textId="77777777" w:rsidTr="004D1B8E">
        <w:tc>
          <w:tcPr>
            <w:tcW w:w="3128" w:type="pct"/>
          </w:tcPr>
          <w:p w14:paraId="7050BE4F" w14:textId="77777777" w:rsidR="001408FB" w:rsidRPr="004D1B8E" w:rsidRDefault="001408FB" w:rsidP="004D1B8E">
            <w:pPr>
              <w:tabs>
                <w:tab w:val="left" w:pos="990"/>
              </w:tabs>
              <w:spacing w:before="60" w:after="60"/>
              <w:rPr>
                <w:rFonts w:ascii="Times New Roman" w:hAnsi="Times New Roman" w:cs="Times New Roman"/>
              </w:rPr>
            </w:pPr>
            <w:r w:rsidRPr="004D1B8E">
              <w:rPr>
                <w:rFonts w:ascii="Times New Roman" w:hAnsi="Times New Roman" w:cs="Times New Roman"/>
              </w:rPr>
              <w:t>3.Bankada 1.000 TL mevduatınızın olduğunu ve yıllık bileşik faiz oranının %10 olduğunu varsayalım. 2 yılın sonunda sonra sizce bankadaki para ne kadar olur?</w:t>
            </w:r>
          </w:p>
        </w:tc>
        <w:tc>
          <w:tcPr>
            <w:tcW w:w="1043" w:type="pct"/>
            <w:vAlign w:val="center"/>
          </w:tcPr>
          <w:p w14:paraId="64A1CF56" w14:textId="77777777" w:rsidR="001408FB" w:rsidRPr="004D1B8E" w:rsidRDefault="001408FB" w:rsidP="004D1B8E">
            <w:pPr>
              <w:tabs>
                <w:tab w:val="left" w:pos="990"/>
              </w:tabs>
              <w:spacing w:before="60" w:after="60"/>
              <w:jc w:val="center"/>
              <w:rPr>
                <w:rFonts w:ascii="Times New Roman" w:hAnsi="Times New Roman" w:cs="Times New Roman"/>
              </w:rPr>
            </w:pPr>
            <w:r w:rsidRPr="004D1B8E">
              <w:rPr>
                <w:rFonts w:ascii="Times New Roman" w:hAnsi="Times New Roman" w:cs="Times New Roman"/>
              </w:rPr>
              <w:t>Frekans (N)</w:t>
            </w:r>
          </w:p>
        </w:tc>
        <w:tc>
          <w:tcPr>
            <w:tcW w:w="829" w:type="pct"/>
            <w:vAlign w:val="center"/>
          </w:tcPr>
          <w:p w14:paraId="2E9C1326" w14:textId="4F8EFB7C" w:rsidR="001408FB" w:rsidRPr="004D1B8E" w:rsidRDefault="001408FB" w:rsidP="004D1B8E">
            <w:pPr>
              <w:tabs>
                <w:tab w:val="left" w:pos="990"/>
              </w:tabs>
              <w:spacing w:before="60" w:after="60"/>
              <w:jc w:val="center"/>
              <w:rPr>
                <w:rFonts w:ascii="Times New Roman" w:hAnsi="Times New Roman" w:cs="Times New Roman"/>
              </w:rPr>
            </w:pPr>
            <w:r w:rsidRPr="004D1B8E">
              <w:rPr>
                <w:rFonts w:ascii="Times New Roman" w:hAnsi="Times New Roman" w:cs="Times New Roman"/>
              </w:rPr>
              <w:t>Yüzde</w:t>
            </w:r>
          </w:p>
        </w:tc>
      </w:tr>
      <w:tr w:rsidR="004D1B8E" w:rsidRPr="004D1B8E" w14:paraId="6640F4BC" w14:textId="77777777" w:rsidTr="004D1B8E">
        <w:tc>
          <w:tcPr>
            <w:tcW w:w="3128" w:type="pct"/>
          </w:tcPr>
          <w:p w14:paraId="2FE82332" w14:textId="77777777" w:rsidR="001408FB" w:rsidRPr="004D1B8E" w:rsidRDefault="001408FB" w:rsidP="004D1B8E">
            <w:pPr>
              <w:tabs>
                <w:tab w:val="left" w:pos="990"/>
              </w:tabs>
              <w:spacing w:before="60" w:after="60"/>
              <w:rPr>
                <w:rFonts w:ascii="Times New Roman" w:hAnsi="Times New Roman" w:cs="Times New Roman"/>
                <w:i/>
                <w:iCs/>
              </w:rPr>
            </w:pPr>
            <w:r w:rsidRPr="004D1B8E">
              <w:rPr>
                <w:rFonts w:ascii="Times New Roman" w:hAnsi="Times New Roman" w:cs="Times New Roman"/>
                <w:i/>
                <w:iCs/>
                <w:color w:val="000000"/>
              </w:rPr>
              <w:t>1.200 TL’den fazla</w:t>
            </w:r>
          </w:p>
        </w:tc>
        <w:tc>
          <w:tcPr>
            <w:tcW w:w="1043" w:type="pct"/>
            <w:vAlign w:val="center"/>
          </w:tcPr>
          <w:p w14:paraId="779AF2E7" w14:textId="77777777" w:rsidR="001408FB" w:rsidRPr="004D1B8E" w:rsidRDefault="001408FB" w:rsidP="004D1B8E">
            <w:pPr>
              <w:tabs>
                <w:tab w:val="left" w:pos="990"/>
              </w:tabs>
              <w:spacing w:before="60" w:after="60"/>
              <w:jc w:val="center"/>
              <w:rPr>
                <w:rFonts w:ascii="Times New Roman" w:hAnsi="Times New Roman" w:cs="Times New Roman"/>
                <w:i/>
                <w:iCs/>
              </w:rPr>
            </w:pPr>
            <w:r w:rsidRPr="004D1B8E">
              <w:rPr>
                <w:rFonts w:ascii="Times New Roman" w:hAnsi="Times New Roman" w:cs="Times New Roman"/>
                <w:i/>
                <w:iCs/>
              </w:rPr>
              <w:t>286</w:t>
            </w:r>
          </w:p>
        </w:tc>
        <w:tc>
          <w:tcPr>
            <w:tcW w:w="829" w:type="pct"/>
            <w:vAlign w:val="center"/>
          </w:tcPr>
          <w:p w14:paraId="0E657B89" w14:textId="77777777" w:rsidR="001408FB" w:rsidRPr="004D1B8E" w:rsidRDefault="001408FB" w:rsidP="004D1B8E">
            <w:pPr>
              <w:tabs>
                <w:tab w:val="left" w:pos="990"/>
              </w:tabs>
              <w:spacing w:before="60" w:after="60"/>
              <w:jc w:val="center"/>
              <w:rPr>
                <w:rFonts w:ascii="Times New Roman" w:hAnsi="Times New Roman" w:cs="Times New Roman"/>
                <w:i/>
                <w:iCs/>
              </w:rPr>
            </w:pPr>
            <w:r w:rsidRPr="004D1B8E">
              <w:rPr>
                <w:rFonts w:ascii="Times New Roman" w:hAnsi="Times New Roman" w:cs="Times New Roman"/>
                <w:i/>
                <w:iCs/>
              </w:rPr>
              <w:t>34,1</w:t>
            </w:r>
          </w:p>
        </w:tc>
      </w:tr>
      <w:tr w:rsidR="004D1B8E" w:rsidRPr="004D1B8E" w14:paraId="28E8ACCB" w14:textId="77777777" w:rsidTr="004D1B8E">
        <w:tc>
          <w:tcPr>
            <w:tcW w:w="3128" w:type="pct"/>
          </w:tcPr>
          <w:p w14:paraId="64F9B273" w14:textId="77777777" w:rsidR="001408FB" w:rsidRPr="004D1B8E" w:rsidRDefault="001408FB" w:rsidP="004D1B8E">
            <w:pPr>
              <w:tabs>
                <w:tab w:val="left" w:pos="990"/>
              </w:tabs>
              <w:spacing w:before="60" w:after="60"/>
              <w:rPr>
                <w:rFonts w:ascii="Times New Roman" w:hAnsi="Times New Roman" w:cs="Times New Roman"/>
              </w:rPr>
            </w:pPr>
            <w:r w:rsidRPr="004D1B8E">
              <w:rPr>
                <w:rFonts w:ascii="Times New Roman" w:hAnsi="Times New Roman" w:cs="Times New Roman"/>
                <w:color w:val="000000"/>
              </w:rPr>
              <w:t>Tam 1.200 TL</w:t>
            </w:r>
          </w:p>
        </w:tc>
        <w:tc>
          <w:tcPr>
            <w:tcW w:w="1043" w:type="pct"/>
            <w:vAlign w:val="center"/>
          </w:tcPr>
          <w:p w14:paraId="5A3FE408" w14:textId="77777777" w:rsidR="001408FB" w:rsidRPr="004D1B8E" w:rsidRDefault="001408FB" w:rsidP="004D1B8E">
            <w:pPr>
              <w:tabs>
                <w:tab w:val="left" w:pos="990"/>
              </w:tabs>
              <w:spacing w:before="60" w:after="60"/>
              <w:jc w:val="center"/>
              <w:rPr>
                <w:rFonts w:ascii="Times New Roman" w:hAnsi="Times New Roman" w:cs="Times New Roman"/>
              </w:rPr>
            </w:pPr>
            <w:r w:rsidRPr="004D1B8E">
              <w:rPr>
                <w:rFonts w:ascii="Times New Roman" w:hAnsi="Times New Roman" w:cs="Times New Roman"/>
              </w:rPr>
              <w:t>335</w:t>
            </w:r>
          </w:p>
        </w:tc>
        <w:tc>
          <w:tcPr>
            <w:tcW w:w="829" w:type="pct"/>
            <w:vAlign w:val="center"/>
          </w:tcPr>
          <w:p w14:paraId="601BE337" w14:textId="77777777" w:rsidR="001408FB" w:rsidRPr="004D1B8E" w:rsidRDefault="001408FB" w:rsidP="004D1B8E">
            <w:pPr>
              <w:tabs>
                <w:tab w:val="left" w:pos="990"/>
              </w:tabs>
              <w:spacing w:before="60" w:after="60"/>
              <w:jc w:val="center"/>
              <w:rPr>
                <w:rFonts w:ascii="Times New Roman" w:hAnsi="Times New Roman" w:cs="Times New Roman"/>
              </w:rPr>
            </w:pPr>
            <w:r w:rsidRPr="004D1B8E">
              <w:rPr>
                <w:rFonts w:ascii="Times New Roman" w:hAnsi="Times New Roman" w:cs="Times New Roman"/>
              </w:rPr>
              <w:t>40,0</w:t>
            </w:r>
          </w:p>
        </w:tc>
      </w:tr>
      <w:tr w:rsidR="004D1B8E" w:rsidRPr="004D1B8E" w14:paraId="6637F53E" w14:textId="77777777" w:rsidTr="004D1B8E">
        <w:tc>
          <w:tcPr>
            <w:tcW w:w="3128" w:type="pct"/>
          </w:tcPr>
          <w:p w14:paraId="0139AC3C" w14:textId="77777777" w:rsidR="001408FB" w:rsidRPr="004D1B8E" w:rsidRDefault="001408FB" w:rsidP="004D1B8E">
            <w:pPr>
              <w:tabs>
                <w:tab w:val="left" w:pos="990"/>
              </w:tabs>
              <w:spacing w:before="60" w:after="60"/>
              <w:rPr>
                <w:rFonts w:ascii="Times New Roman" w:hAnsi="Times New Roman" w:cs="Times New Roman"/>
              </w:rPr>
            </w:pPr>
            <w:r w:rsidRPr="004D1B8E">
              <w:rPr>
                <w:rFonts w:ascii="Times New Roman" w:hAnsi="Times New Roman" w:cs="Times New Roman"/>
                <w:color w:val="000000"/>
              </w:rPr>
              <w:t>1.200 TL’den az</w:t>
            </w:r>
          </w:p>
        </w:tc>
        <w:tc>
          <w:tcPr>
            <w:tcW w:w="1043" w:type="pct"/>
            <w:vAlign w:val="center"/>
          </w:tcPr>
          <w:p w14:paraId="1C912E06" w14:textId="77777777" w:rsidR="001408FB" w:rsidRPr="004D1B8E" w:rsidRDefault="001408FB" w:rsidP="004D1B8E">
            <w:pPr>
              <w:tabs>
                <w:tab w:val="left" w:pos="990"/>
              </w:tabs>
              <w:spacing w:before="60" w:after="60"/>
              <w:jc w:val="center"/>
              <w:rPr>
                <w:rFonts w:ascii="Times New Roman" w:hAnsi="Times New Roman" w:cs="Times New Roman"/>
              </w:rPr>
            </w:pPr>
            <w:r w:rsidRPr="004D1B8E">
              <w:rPr>
                <w:rFonts w:ascii="Times New Roman" w:hAnsi="Times New Roman" w:cs="Times New Roman"/>
              </w:rPr>
              <w:t>84</w:t>
            </w:r>
          </w:p>
        </w:tc>
        <w:tc>
          <w:tcPr>
            <w:tcW w:w="829" w:type="pct"/>
            <w:vAlign w:val="center"/>
          </w:tcPr>
          <w:p w14:paraId="089F66D0" w14:textId="77777777" w:rsidR="001408FB" w:rsidRPr="004D1B8E" w:rsidRDefault="001408FB" w:rsidP="004D1B8E">
            <w:pPr>
              <w:tabs>
                <w:tab w:val="left" w:pos="990"/>
              </w:tabs>
              <w:spacing w:before="60" w:after="60"/>
              <w:jc w:val="center"/>
              <w:rPr>
                <w:rFonts w:ascii="Times New Roman" w:hAnsi="Times New Roman" w:cs="Times New Roman"/>
              </w:rPr>
            </w:pPr>
            <w:r w:rsidRPr="004D1B8E">
              <w:rPr>
                <w:rFonts w:ascii="Times New Roman" w:hAnsi="Times New Roman" w:cs="Times New Roman"/>
              </w:rPr>
              <w:t>10,0</w:t>
            </w:r>
          </w:p>
        </w:tc>
      </w:tr>
      <w:tr w:rsidR="004D1B8E" w:rsidRPr="004D1B8E" w14:paraId="4944C3D2" w14:textId="77777777" w:rsidTr="004D1B8E">
        <w:tc>
          <w:tcPr>
            <w:tcW w:w="3128" w:type="pct"/>
          </w:tcPr>
          <w:p w14:paraId="0BC82C26" w14:textId="77777777" w:rsidR="001408FB" w:rsidRPr="004D1B8E" w:rsidRDefault="001408FB" w:rsidP="004D1B8E">
            <w:pPr>
              <w:tabs>
                <w:tab w:val="left" w:pos="990"/>
              </w:tabs>
              <w:spacing w:before="60" w:after="60"/>
              <w:rPr>
                <w:rFonts w:ascii="Times New Roman" w:hAnsi="Times New Roman" w:cs="Times New Roman"/>
              </w:rPr>
            </w:pPr>
            <w:r w:rsidRPr="004D1B8E">
              <w:rPr>
                <w:rFonts w:ascii="Times New Roman" w:hAnsi="Times New Roman" w:cs="Times New Roman"/>
              </w:rPr>
              <w:t>Bilmiyorum</w:t>
            </w:r>
          </w:p>
        </w:tc>
        <w:tc>
          <w:tcPr>
            <w:tcW w:w="1043" w:type="pct"/>
            <w:vAlign w:val="center"/>
          </w:tcPr>
          <w:p w14:paraId="195256B8" w14:textId="77777777" w:rsidR="001408FB" w:rsidRPr="004D1B8E" w:rsidRDefault="001408FB" w:rsidP="004D1B8E">
            <w:pPr>
              <w:tabs>
                <w:tab w:val="left" w:pos="990"/>
              </w:tabs>
              <w:spacing w:before="60" w:after="60"/>
              <w:jc w:val="center"/>
              <w:rPr>
                <w:rFonts w:ascii="Times New Roman" w:hAnsi="Times New Roman" w:cs="Times New Roman"/>
              </w:rPr>
            </w:pPr>
            <w:r w:rsidRPr="004D1B8E">
              <w:rPr>
                <w:rFonts w:ascii="Times New Roman" w:hAnsi="Times New Roman" w:cs="Times New Roman"/>
              </w:rPr>
              <w:t>128</w:t>
            </w:r>
          </w:p>
        </w:tc>
        <w:tc>
          <w:tcPr>
            <w:tcW w:w="829" w:type="pct"/>
            <w:vAlign w:val="center"/>
          </w:tcPr>
          <w:p w14:paraId="06D58B11" w14:textId="77777777" w:rsidR="001408FB" w:rsidRPr="004D1B8E" w:rsidRDefault="001408FB" w:rsidP="004D1B8E">
            <w:pPr>
              <w:tabs>
                <w:tab w:val="left" w:pos="990"/>
              </w:tabs>
              <w:spacing w:before="60" w:after="60"/>
              <w:jc w:val="center"/>
              <w:rPr>
                <w:rFonts w:ascii="Times New Roman" w:hAnsi="Times New Roman" w:cs="Times New Roman"/>
              </w:rPr>
            </w:pPr>
            <w:r w:rsidRPr="004D1B8E">
              <w:rPr>
                <w:rFonts w:ascii="Times New Roman" w:hAnsi="Times New Roman" w:cs="Times New Roman"/>
              </w:rPr>
              <w:t>15,3</w:t>
            </w:r>
          </w:p>
        </w:tc>
      </w:tr>
      <w:tr w:rsidR="004D1B8E" w:rsidRPr="004D1B8E" w14:paraId="33E8F23E" w14:textId="77777777" w:rsidTr="004D1B8E">
        <w:tc>
          <w:tcPr>
            <w:tcW w:w="3128" w:type="pct"/>
          </w:tcPr>
          <w:p w14:paraId="6E19356A" w14:textId="77777777" w:rsidR="001408FB" w:rsidRPr="004D1B8E" w:rsidRDefault="001408FB" w:rsidP="004D1B8E">
            <w:pPr>
              <w:tabs>
                <w:tab w:val="left" w:pos="990"/>
              </w:tabs>
              <w:spacing w:before="60" w:after="60"/>
              <w:rPr>
                <w:rFonts w:ascii="Times New Roman" w:hAnsi="Times New Roman" w:cs="Times New Roman"/>
              </w:rPr>
            </w:pPr>
            <w:r w:rsidRPr="004D1B8E">
              <w:rPr>
                <w:rFonts w:ascii="Times New Roman" w:hAnsi="Times New Roman" w:cs="Times New Roman"/>
              </w:rPr>
              <w:t>Toplam</w:t>
            </w:r>
          </w:p>
        </w:tc>
        <w:tc>
          <w:tcPr>
            <w:tcW w:w="1043" w:type="pct"/>
            <w:vAlign w:val="center"/>
          </w:tcPr>
          <w:p w14:paraId="58231373" w14:textId="77777777" w:rsidR="001408FB" w:rsidRPr="004D1B8E" w:rsidRDefault="001408FB" w:rsidP="004D1B8E">
            <w:pPr>
              <w:tabs>
                <w:tab w:val="left" w:pos="990"/>
              </w:tabs>
              <w:spacing w:before="60" w:after="60"/>
              <w:jc w:val="center"/>
              <w:rPr>
                <w:rFonts w:ascii="Times New Roman" w:hAnsi="Times New Roman" w:cs="Times New Roman"/>
              </w:rPr>
            </w:pPr>
            <w:r w:rsidRPr="004D1B8E">
              <w:rPr>
                <w:rFonts w:ascii="Times New Roman" w:hAnsi="Times New Roman" w:cs="Times New Roman"/>
              </w:rPr>
              <w:t>833</w:t>
            </w:r>
          </w:p>
        </w:tc>
        <w:tc>
          <w:tcPr>
            <w:tcW w:w="829" w:type="pct"/>
            <w:vAlign w:val="center"/>
          </w:tcPr>
          <w:p w14:paraId="54AE0B00" w14:textId="77777777" w:rsidR="001408FB" w:rsidRPr="004D1B8E" w:rsidRDefault="001408FB" w:rsidP="004D1B8E">
            <w:pPr>
              <w:tabs>
                <w:tab w:val="left" w:pos="990"/>
              </w:tabs>
              <w:spacing w:before="60" w:after="60"/>
              <w:jc w:val="center"/>
              <w:rPr>
                <w:rFonts w:ascii="Times New Roman" w:hAnsi="Times New Roman" w:cs="Times New Roman"/>
              </w:rPr>
            </w:pPr>
            <w:r w:rsidRPr="004D1B8E">
              <w:rPr>
                <w:rFonts w:ascii="Times New Roman" w:hAnsi="Times New Roman" w:cs="Times New Roman"/>
              </w:rPr>
              <w:t>99.4</w:t>
            </w:r>
          </w:p>
        </w:tc>
      </w:tr>
      <w:tr w:rsidR="004D1B8E" w:rsidRPr="004D1B8E" w14:paraId="26090952" w14:textId="77777777" w:rsidTr="004D1B8E">
        <w:tc>
          <w:tcPr>
            <w:tcW w:w="3128" w:type="pct"/>
          </w:tcPr>
          <w:p w14:paraId="0AA1F5F0" w14:textId="77777777" w:rsidR="001408FB" w:rsidRPr="004D1B8E" w:rsidRDefault="001408FB" w:rsidP="004D1B8E">
            <w:pPr>
              <w:tabs>
                <w:tab w:val="left" w:pos="990"/>
              </w:tabs>
              <w:spacing w:before="60" w:after="60"/>
              <w:rPr>
                <w:rFonts w:ascii="Times New Roman" w:hAnsi="Times New Roman" w:cs="Times New Roman"/>
              </w:rPr>
            </w:pPr>
            <w:r w:rsidRPr="004D1B8E">
              <w:rPr>
                <w:rFonts w:ascii="Times New Roman" w:hAnsi="Times New Roman" w:cs="Times New Roman"/>
              </w:rPr>
              <w:t>Belirtmeyenler</w:t>
            </w:r>
          </w:p>
        </w:tc>
        <w:tc>
          <w:tcPr>
            <w:tcW w:w="1043" w:type="pct"/>
            <w:vAlign w:val="center"/>
          </w:tcPr>
          <w:p w14:paraId="0264C19F" w14:textId="77777777" w:rsidR="001408FB" w:rsidRPr="004D1B8E" w:rsidRDefault="001408FB" w:rsidP="004D1B8E">
            <w:pPr>
              <w:tabs>
                <w:tab w:val="left" w:pos="990"/>
              </w:tabs>
              <w:spacing w:before="60" w:after="60"/>
              <w:jc w:val="center"/>
              <w:rPr>
                <w:rFonts w:ascii="Times New Roman" w:hAnsi="Times New Roman" w:cs="Times New Roman"/>
              </w:rPr>
            </w:pPr>
            <w:r w:rsidRPr="004D1B8E">
              <w:rPr>
                <w:rFonts w:ascii="Times New Roman" w:hAnsi="Times New Roman" w:cs="Times New Roman"/>
              </w:rPr>
              <w:t>5</w:t>
            </w:r>
          </w:p>
        </w:tc>
        <w:tc>
          <w:tcPr>
            <w:tcW w:w="829" w:type="pct"/>
            <w:vAlign w:val="center"/>
          </w:tcPr>
          <w:p w14:paraId="6E64A489" w14:textId="77777777" w:rsidR="001408FB" w:rsidRPr="004D1B8E" w:rsidRDefault="001408FB" w:rsidP="004D1B8E">
            <w:pPr>
              <w:tabs>
                <w:tab w:val="left" w:pos="990"/>
              </w:tabs>
              <w:spacing w:before="60" w:after="60"/>
              <w:jc w:val="center"/>
              <w:rPr>
                <w:rFonts w:ascii="Times New Roman" w:hAnsi="Times New Roman" w:cs="Times New Roman"/>
              </w:rPr>
            </w:pPr>
            <w:r w:rsidRPr="004D1B8E">
              <w:rPr>
                <w:rFonts w:ascii="Times New Roman" w:hAnsi="Times New Roman" w:cs="Times New Roman"/>
              </w:rPr>
              <w:t>,6</w:t>
            </w:r>
          </w:p>
        </w:tc>
      </w:tr>
      <w:tr w:rsidR="004D1B8E" w:rsidRPr="004D1B8E" w14:paraId="3104578E" w14:textId="77777777" w:rsidTr="004D1B8E">
        <w:tc>
          <w:tcPr>
            <w:tcW w:w="3128" w:type="pct"/>
          </w:tcPr>
          <w:p w14:paraId="43B74869" w14:textId="77777777" w:rsidR="001408FB" w:rsidRPr="004D1B8E" w:rsidRDefault="001408FB" w:rsidP="004D1B8E">
            <w:pPr>
              <w:tabs>
                <w:tab w:val="left" w:pos="990"/>
              </w:tabs>
              <w:spacing w:before="60" w:after="60"/>
              <w:rPr>
                <w:rFonts w:ascii="Times New Roman" w:hAnsi="Times New Roman" w:cs="Times New Roman"/>
              </w:rPr>
            </w:pPr>
            <w:r w:rsidRPr="004D1B8E">
              <w:rPr>
                <w:rFonts w:ascii="Times New Roman" w:hAnsi="Times New Roman" w:cs="Times New Roman"/>
              </w:rPr>
              <w:t>TOPLAM</w:t>
            </w:r>
          </w:p>
        </w:tc>
        <w:tc>
          <w:tcPr>
            <w:tcW w:w="1043" w:type="pct"/>
            <w:vAlign w:val="center"/>
          </w:tcPr>
          <w:p w14:paraId="6961B1C5" w14:textId="77777777" w:rsidR="001408FB" w:rsidRPr="004D1B8E" w:rsidRDefault="001408FB" w:rsidP="004D1B8E">
            <w:pPr>
              <w:tabs>
                <w:tab w:val="left" w:pos="990"/>
              </w:tabs>
              <w:spacing w:before="60" w:after="60"/>
              <w:jc w:val="center"/>
              <w:rPr>
                <w:rFonts w:ascii="Times New Roman" w:hAnsi="Times New Roman" w:cs="Times New Roman"/>
              </w:rPr>
            </w:pPr>
            <w:r w:rsidRPr="004D1B8E">
              <w:rPr>
                <w:rFonts w:ascii="Times New Roman" w:hAnsi="Times New Roman" w:cs="Times New Roman"/>
              </w:rPr>
              <w:t>838</w:t>
            </w:r>
          </w:p>
        </w:tc>
        <w:tc>
          <w:tcPr>
            <w:tcW w:w="829" w:type="pct"/>
            <w:vAlign w:val="center"/>
          </w:tcPr>
          <w:p w14:paraId="63EDB34C" w14:textId="77777777" w:rsidR="001408FB" w:rsidRPr="004D1B8E" w:rsidRDefault="001408FB" w:rsidP="004D1B8E">
            <w:pPr>
              <w:tabs>
                <w:tab w:val="left" w:pos="990"/>
              </w:tabs>
              <w:spacing w:before="60" w:after="60"/>
              <w:jc w:val="center"/>
              <w:rPr>
                <w:rFonts w:ascii="Times New Roman" w:hAnsi="Times New Roman" w:cs="Times New Roman"/>
              </w:rPr>
            </w:pPr>
            <w:r w:rsidRPr="004D1B8E">
              <w:rPr>
                <w:rFonts w:ascii="Times New Roman" w:hAnsi="Times New Roman" w:cs="Times New Roman"/>
              </w:rPr>
              <w:t>100,0</w:t>
            </w:r>
          </w:p>
        </w:tc>
      </w:tr>
    </w:tbl>
    <w:p w14:paraId="2F080A3F" w14:textId="77777777" w:rsidR="004D1B8E" w:rsidRDefault="004D1B8E" w:rsidP="004D1B8E">
      <w:pPr>
        <w:pStyle w:val="ResimYazs"/>
        <w:rPr>
          <w:b/>
        </w:rPr>
      </w:pPr>
    </w:p>
    <w:p w14:paraId="1035182E" w14:textId="77777777" w:rsidR="004D1B8E" w:rsidRDefault="004D1B8E">
      <w:pPr>
        <w:rPr>
          <w:rFonts w:ascii="Times New Roman" w:hAnsi="Times New Roman"/>
          <w:b/>
          <w:iCs/>
          <w:szCs w:val="18"/>
        </w:rPr>
      </w:pPr>
      <w:r>
        <w:rPr>
          <w:b/>
        </w:rPr>
        <w:br w:type="page"/>
      </w:r>
    </w:p>
    <w:p w14:paraId="2D2CFD21" w14:textId="41AC9920" w:rsidR="004D1B8E" w:rsidRPr="00E028CF" w:rsidRDefault="004D1B8E" w:rsidP="004D1B8E">
      <w:pPr>
        <w:pStyle w:val="ResimYazs"/>
        <w:rPr>
          <w:rFonts w:cs="Times New Roman"/>
          <w:i/>
          <w:iCs w:val="0"/>
          <w:szCs w:val="22"/>
        </w:rPr>
      </w:pPr>
      <w:r w:rsidRPr="004D1B8E">
        <w:rPr>
          <w:b/>
        </w:rPr>
        <w:lastRenderedPageBreak/>
        <w:t xml:space="preserve">Tablo </w:t>
      </w:r>
      <w:r>
        <w:rPr>
          <w:b/>
        </w:rPr>
        <w:t xml:space="preserve">12 (Devam). </w:t>
      </w:r>
      <w:r w:rsidRPr="00FD63B5">
        <w:rPr>
          <w:rFonts w:cs="Times New Roman"/>
          <w:iCs w:val="0"/>
          <w:szCs w:val="22"/>
        </w:rPr>
        <w:t>Öğrencilerin Finans Bilgisini Ölçen Sorulara Frekans Analizi</w:t>
      </w:r>
    </w:p>
    <w:tbl>
      <w:tblPr>
        <w:tblStyle w:val="TabloKlavuzu2"/>
        <w:tblW w:w="5000" w:type="pct"/>
        <w:tblLook w:val="04A0" w:firstRow="1" w:lastRow="0" w:firstColumn="1" w:lastColumn="0" w:noHBand="0" w:noVBand="1"/>
      </w:tblPr>
      <w:tblGrid>
        <w:gridCol w:w="5297"/>
        <w:gridCol w:w="1767"/>
        <w:gridCol w:w="1405"/>
        <w:gridCol w:w="25"/>
      </w:tblGrid>
      <w:tr w:rsidR="00B225A8" w:rsidRPr="004D1B8E" w14:paraId="0670FCAF" w14:textId="77777777" w:rsidTr="004D1B8E">
        <w:trPr>
          <w:gridAfter w:val="1"/>
          <w:wAfter w:w="15" w:type="pct"/>
        </w:trPr>
        <w:tc>
          <w:tcPr>
            <w:tcW w:w="3118" w:type="pct"/>
          </w:tcPr>
          <w:p w14:paraId="0E9FC079" w14:textId="3C795AC0" w:rsidR="001408FB" w:rsidRPr="004D1B8E" w:rsidRDefault="001408FB" w:rsidP="004D1B8E">
            <w:pPr>
              <w:tabs>
                <w:tab w:val="left" w:pos="990"/>
              </w:tabs>
              <w:spacing w:before="60" w:after="60"/>
              <w:rPr>
                <w:rFonts w:ascii="Times New Roman" w:hAnsi="Times New Roman" w:cs="Times New Roman"/>
              </w:rPr>
            </w:pPr>
            <w:r w:rsidRPr="004D1B8E">
              <w:rPr>
                <w:rFonts w:ascii="Times New Roman" w:hAnsi="Times New Roman" w:cs="Times New Roman"/>
              </w:rPr>
              <w:t>4.Mevduat faiz oranının yıllık bazda %10 ve enflasyon oranının %20 olduğunu varsayalım. 1 yıl sonra bankadaki paranızın alım gücü ne şekilde değişir?</w:t>
            </w:r>
          </w:p>
        </w:tc>
        <w:tc>
          <w:tcPr>
            <w:tcW w:w="1040" w:type="pct"/>
            <w:vAlign w:val="center"/>
          </w:tcPr>
          <w:p w14:paraId="21A7AC4A" w14:textId="77777777" w:rsidR="001408FB" w:rsidRPr="004D1B8E" w:rsidRDefault="001408FB" w:rsidP="004D1B8E">
            <w:pPr>
              <w:tabs>
                <w:tab w:val="left" w:pos="990"/>
              </w:tabs>
              <w:spacing w:before="60" w:after="60"/>
              <w:jc w:val="center"/>
              <w:rPr>
                <w:rFonts w:ascii="Times New Roman" w:hAnsi="Times New Roman" w:cs="Times New Roman"/>
              </w:rPr>
            </w:pPr>
            <w:r w:rsidRPr="004D1B8E">
              <w:rPr>
                <w:rFonts w:ascii="Times New Roman" w:hAnsi="Times New Roman" w:cs="Times New Roman"/>
              </w:rPr>
              <w:t>Frekans (N)</w:t>
            </w:r>
          </w:p>
        </w:tc>
        <w:tc>
          <w:tcPr>
            <w:tcW w:w="827" w:type="pct"/>
            <w:vAlign w:val="center"/>
          </w:tcPr>
          <w:p w14:paraId="38894D8D" w14:textId="77777777" w:rsidR="001408FB" w:rsidRPr="004D1B8E" w:rsidRDefault="001408FB" w:rsidP="004D1B8E">
            <w:pPr>
              <w:tabs>
                <w:tab w:val="left" w:pos="990"/>
              </w:tabs>
              <w:spacing w:before="60" w:after="60"/>
              <w:jc w:val="center"/>
              <w:rPr>
                <w:rFonts w:ascii="Times New Roman" w:hAnsi="Times New Roman" w:cs="Times New Roman"/>
              </w:rPr>
            </w:pPr>
            <w:r w:rsidRPr="004D1B8E">
              <w:rPr>
                <w:rFonts w:ascii="Times New Roman" w:hAnsi="Times New Roman" w:cs="Times New Roman"/>
              </w:rPr>
              <w:t>Yüzde (%)</w:t>
            </w:r>
          </w:p>
        </w:tc>
      </w:tr>
      <w:tr w:rsidR="00B225A8" w:rsidRPr="004D1B8E" w14:paraId="58FEBF32" w14:textId="77777777" w:rsidTr="004D1B8E">
        <w:trPr>
          <w:gridAfter w:val="1"/>
          <w:wAfter w:w="15" w:type="pct"/>
        </w:trPr>
        <w:tc>
          <w:tcPr>
            <w:tcW w:w="3118" w:type="pct"/>
          </w:tcPr>
          <w:p w14:paraId="379A6C9D" w14:textId="77777777" w:rsidR="001408FB" w:rsidRPr="004D1B8E" w:rsidRDefault="001408FB" w:rsidP="004D1B8E">
            <w:pPr>
              <w:tabs>
                <w:tab w:val="left" w:pos="990"/>
              </w:tabs>
              <w:spacing w:before="60" w:after="60"/>
              <w:rPr>
                <w:rFonts w:ascii="Times New Roman" w:hAnsi="Times New Roman" w:cs="Times New Roman"/>
              </w:rPr>
            </w:pPr>
            <w:r w:rsidRPr="004D1B8E">
              <w:rPr>
                <w:rFonts w:ascii="Times New Roman" w:hAnsi="Times New Roman" w:cs="Times New Roman"/>
                <w:color w:val="000000"/>
              </w:rPr>
              <w:t>Tamamen aynı kalır</w:t>
            </w:r>
          </w:p>
        </w:tc>
        <w:tc>
          <w:tcPr>
            <w:tcW w:w="1040" w:type="pct"/>
            <w:vAlign w:val="center"/>
          </w:tcPr>
          <w:p w14:paraId="3A458EDD" w14:textId="77777777" w:rsidR="001408FB" w:rsidRPr="004D1B8E" w:rsidRDefault="001408FB" w:rsidP="004D1B8E">
            <w:pPr>
              <w:tabs>
                <w:tab w:val="left" w:pos="990"/>
              </w:tabs>
              <w:spacing w:before="60" w:after="60"/>
              <w:jc w:val="center"/>
              <w:rPr>
                <w:rFonts w:ascii="Times New Roman" w:hAnsi="Times New Roman" w:cs="Times New Roman"/>
              </w:rPr>
            </w:pPr>
            <w:r w:rsidRPr="004D1B8E">
              <w:rPr>
                <w:rFonts w:ascii="Times New Roman" w:hAnsi="Times New Roman" w:cs="Times New Roman"/>
              </w:rPr>
              <w:t>21</w:t>
            </w:r>
          </w:p>
        </w:tc>
        <w:tc>
          <w:tcPr>
            <w:tcW w:w="827" w:type="pct"/>
            <w:vAlign w:val="center"/>
          </w:tcPr>
          <w:p w14:paraId="1986873C" w14:textId="77777777" w:rsidR="001408FB" w:rsidRPr="004D1B8E" w:rsidRDefault="001408FB" w:rsidP="004D1B8E">
            <w:pPr>
              <w:tabs>
                <w:tab w:val="left" w:pos="990"/>
              </w:tabs>
              <w:spacing w:before="60" w:after="60"/>
              <w:jc w:val="center"/>
              <w:rPr>
                <w:rFonts w:ascii="Times New Roman" w:hAnsi="Times New Roman" w:cs="Times New Roman"/>
              </w:rPr>
            </w:pPr>
            <w:r w:rsidRPr="004D1B8E">
              <w:rPr>
                <w:rFonts w:ascii="Times New Roman" w:hAnsi="Times New Roman" w:cs="Times New Roman"/>
              </w:rPr>
              <w:t>2,5</w:t>
            </w:r>
          </w:p>
        </w:tc>
      </w:tr>
      <w:tr w:rsidR="00B225A8" w:rsidRPr="004D1B8E" w14:paraId="044CFD3E" w14:textId="77777777" w:rsidTr="004D1B8E">
        <w:trPr>
          <w:gridAfter w:val="1"/>
          <w:wAfter w:w="15" w:type="pct"/>
        </w:trPr>
        <w:tc>
          <w:tcPr>
            <w:tcW w:w="3118" w:type="pct"/>
          </w:tcPr>
          <w:p w14:paraId="3FF9B60F" w14:textId="77777777" w:rsidR="001408FB" w:rsidRPr="004D1B8E" w:rsidRDefault="001408FB" w:rsidP="004D1B8E">
            <w:pPr>
              <w:tabs>
                <w:tab w:val="left" w:pos="990"/>
              </w:tabs>
              <w:spacing w:before="60" w:after="60"/>
              <w:rPr>
                <w:rFonts w:ascii="Times New Roman" w:hAnsi="Times New Roman" w:cs="Times New Roman"/>
                <w:i/>
                <w:iCs/>
              </w:rPr>
            </w:pPr>
            <w:r w:rsidRPr="004D1B8E">
              <w:rPr>
                <w:rFonts w:ascii="Times New Roman" w:hAnsi="Times New Roman" w:cs="Times New Roman"/>
                <w:i/>
                <w:iCs/>
                <w:color w:val="000000"/>
              </w:rPr>
              <w:t>Bugünden daha az olur</w:t>
            </w:r>
          </w:p>
        </w:tc>
        <w:tc>
          <w:tcPr>
            <w:tcW w:w="1040" w:type="pct"/>
            <w:vAlign w:val="center"/>
          </w:tcPr>
          <w:p w14:paraId="69CA2F92" w14:textId="77777777" w:rsidR="001408FB" w:rsidRPr="004D1B8E" w:rsidRDefault="001408FB" w:rsidP="004D1B8E">
            <w:pPr>
              <w:tabs>
                <w:tab w:val="left" w:pos="990"/>
              </w:tabs>
              <w:spacing w:before="60" w:after="60"/>
              <w:jc w:val="center"/>
              <w:rPr>
                <w:rFonts w:ascii="Times New Roman" w:hAnsi="Times New Roman" w:cs="Times New Roman"/>
                <w:i/>
                <w:iCs/>
              </w:rPr>
            </w:pPr>
            <w:r w:rsidRPr="004D1B8E">
              <w:rPr>
                <w:rFonts w:ascii="Times New Roman" w:hAnsi="Times New Roman" w:cs="Times New Roman"/>
                <w:i/>
                <w:iCs/>
              </w:rPr>
              <w:t>489</w:t>
            </w:r>
          </w:p>
        </w:tc>
        <w:tc>
          <w:tcPr>
            <w:tcW w:w="827" w:type="pct"/>
            <w:vAlign w:val="center"/>
          </w:tcPr>
          <w:p w14:paraId="0C8FD0E1" w14:textId="77777777" w:rsidR="001408FB" w:rsidRPr="004D1B8E" w:rsidRDefault="001408FB" w:rsidP="004D1B8E">
            <w:pPr>
              <w:tabs>
                <w:tab w:val="left" w:pos="990"/>
              </w:tabs>
              <w:spacing w:before="60" w:after="60"/>
              <w:jc w:val="center"/>
              <w:rPr>
                <w:rFonts w:ascii="Times New Roman" w:hAnsi="Times New Roman" w:cs="Times New Roman"/>
                <w:i/>
                <w:iCs/>
              </w:rPr>
            </w:pPr>
            <w:r w:rsidRPr="004D1B8E">
              <w:rPr>
                <w:rFonts w:ascii="Times New Roman" w:hAnsi="Times New Roman" w:cs="Times New Roman"/>
                <w:i/>
                <w:iCs/>
              </w:rPr>
              <w:t>58,4</w:t>
            </w:r>
          </w:p>
        </w:tc>
      </w:tr>
      <w:tr w:rsidR="00B225A8" w:rsidRPr="004D1B8E" w14:paraId="79973E8F" w14:textId="77777777" w:rsidTr="004D1B8E">
        <w:trPr>
          <w:gridAfter w:val="1"/>
          <w:wAfter w:w="15" w:type="pct"/>
        </w:trPr>
        <w:tc>
          <w:tcPr>
            <w:tcW w:w="3118" w:type="pct"/>
          </w:tcPr>
          <w:p w14:paraId="189BDB2A" w14:textId="77777777" w:rsidR="001408FB" w:rsidRPr="004D1B8E" w:rsidRDefault="001408FB" w:rsidP="004D1B8E">
            <w:pPr>
              <w:tabs>
                <w:tab w:val="left" w:pos="990"/>
              </w:tabs>
              <w:spacing w:before="60" w:after="60"/>
              <w:rPr>
                <w:rFonts w:ascii="Times New Roman" w:hAnsi="Times New Roman" w:cs="Times New Roman"/>
              </w:rPr>
            </w:pPr>
            <w:r w:rsidRPr="004D1B8E">
              <w:rPr>
                <w:rFonts w:ascii="Times New Roman" w:hAnsi="Times New Roman" w:cs="Times New Roman"/>
                <w:color w:val="000000"/>
              </w:rPr>
              <w:t>Bugünden daha çok olur</w:t>
            </w:r>
          </w:p>
        </w:tc>
        <w:tc>
          <w:tcPr>
            <w:tcW w:w="1040" w:type="pct"/>
            <w:vAlign w:val="center"/>
          </w:tcPr>
          <w:p w14:paraId="2E33911B" w14:textId="77777777" w:rsidR="001408FB" w:rsidRPr="004D1B8E" w:rsidRDefault="001408FB" w:rsidP="004D1B8E">
            <w:pPr>
              <w:tabs>
                <w:tab w:val="left" w:pos="990"/>
              </w:tabs>
              <w:spacing w:before="60" w:after="60"/>
              <w:jc w:val="center"/>
              <w:rPr>
                <w:rFonts w:ascii="Times New Roman" w:hAnsi="Times New Roman" w:cs="Times New Roman"/>
              </w:rPr>
            </w:pPr>
            <w:r w:rsidRPr="004D1B8E">
              <w:rPr>
                <w:rFonts w:ascii="Times New Roman" w:hAnsi="Times New Roman" w:cs="Times New Roman"/>
              </w:rPr>
              <w:t>122</w:t>
            </w:r>
          </w:p>
        </w:tc>
        <w:tc>
          <w:tcPr>
            <w:tcW w:w="827" w:type="pct"/>
            <w:vAlign w:val="center"/>
          </w:tcPr>
          <w:p w14:paraId="0B529127" w14:textId="77777777" w:rsidR="001408FB" w:rsidRPr="004D1B8E" w:rsidRDefault="001408FB" w:rsidP="004D1B8E">
            <w:pPr>
              <w:tabs>
                <w:tab w:val="left" w:pos="990"/>
              </w:tabs>
              <w:spacing w:before="60" w:after="60"/>
              <w:jc w:val="center"/>
              <w:rPr>
                <w:rFonts w:ascii="Times New Roman" w:hAnsi="Times New Roman" w:cs="Times New Roman"/>
              </w:rPr>
            </w:pPr>
            <w:r w:rsidRPr="004D1B8E">
              <w:rPr>
                <w:rFonts w:ascii="Times New Roman" w:hAnsi="Times New Roman" w:cs="Times New Roman"/>
              </w:rPr>
              <w:t>14,6</w:t>
            </w:r>
          </w:p>
        </w:tc>
      </w:tr>
      <w:tr w:rsidR="00B225A8" w:rsidRPr="004D1B8E" w14:paraId="159CD073" w14:textId="77777777" w:rsidTr="004D1B8E">
        <w:trPr>
          <w:gridAfter w:val="1"/>
          <w:wAfter w:w="15" w:type="pct"/>
        </w:trPr>
        <w:tc>
          <w:tcPr>
            <w:tcW w:w="3118" w:type="pct"/>
          </w:tcPr>
          <w:p w14:paraId="3A47F966" w14:textId="77777777" w:rsidR="001408FB" w:rsidRPr="004D1B8E" w:rsidRDefault="001408FB" w:rsidP="004D1B8E">
            <w:pPr>
              <w:tabs>
                <w:tab w:val="left" w:pos="990"/>
              </w:tabs>
              <w:spacing w:before="60" w:after="60"/>
              <w:rPr>
                <w:rFonts w:ascii="Times New Roman" w:hAnsi="Times New Roman" w:cs="Times New Roman"/>
              </w:rPr>
            </w:pPr>
            <w:r w:rsidRPr="004D1B8E">
              <w:rPr>
                <w:rFonts w:ascii="Times New Roman" w:hAnsi="Times New Roman" w:cs="Times New Roman"/>
              </w:rPr>
              <w:t>Bilmiyorum</w:t>
            </w:r>
          </w:p>
        </w:tc>
        <w:tc>
          <w:tcPr>
            <w:tcW w:w="1040" w:type="pct"/>
            <w:vAlign w:val="center"/>
          </w:tcPr>
          <w:p w14:paraId="763784DC" w14:textId="77777777" w:rsidR="001408FB" w:rsidRPr="004D1B8E" w:rsidRDefault="001408FB" w:rsidP="004D1B8E">
            <w:pPr>
              <w:tabs>
                <w:tab w:val="left" w:pos="990"/>
              </w:tabs>
              <w:spacing w:before="60" w:after="60"/>
              <w:jc w:val="center"/>
              <w:rPr>
                <w:rFonts w:ascii="Times New Roman" w:hAnsi="Times New Roman" w:cs="Times New Roman"/>
              </w:rPr>
            </w:pPr>
            <w:r w:rsidRPr="004D1B8E">
              <w:rPr>
                <w:rFonts w:ascii="Times New Roman" w:hAnsi="Times New Roman" w:cs="Times New Roman"/>
              </w:rPr>
              <w:t>191</w:t>
            </w:r>
          </w:p>
        </w:tc>
        <w:tc>
          <w:tcPr>
            <w:tcW w:w="827" w:type="pct"/>
            <w:vAlign w:val="center"/>
          </w:tcPr>
          <w:p w14:paraId="4AF0DEB6" w14:textId="77777777" w:rsidR="001408FB" w:rsidRPr="004D1B8E" w:rsidRDefault="001408FB" w:rsidP="004D1B8E">
            <w:pPr>
              <w:tabs>
                <w:tab w:val="left" w:pos="990"/>
              </w:tabs>
              <w:spacing w:before="60" w:after="60"/>
              <w:jc w:val="center"/>
              <w:rPr>
                <w:rFonts w:ascii="Times New Roman" w:hAnsi="Times New Roman" w:cs="Times New Roman"/>
              </w:rPr>
            </w:pPr>
            <w:r w:rsidRPr="004D1B8E">
              <w:rPr>
                <w:rFonts w:ascii="Times New Roman" w:hAnsi="Times New Roman" w:cs="Times New Roman"/>
              </w:rPr>
              <w:t>22,8</w:t>
            </w:r>
          </w:p>
        </w:tc>
      </w:tr>
      <w:tr w:rsidR="00B225A8" w:rsidRPr="004D1B8E" w14:paraId="2A0D4661" w14:textId="77777777" w:rsidTr="004D1B8E">
        <w:trPr>
          <w:gridAfter w:val="1"/>
          <w:wAfter w:w="15" w:type="pct"/>
        </w:trPr>
        <w:tc>
          <w:tcPr>
            <w:tcW w:w="3118" w:type="pct"/>
          </w:tcPr>
          <w:p w14:paraId="3BF58792" w14:textId="77777777" w:rsidR="001408FB" w:rsidRPr="004D1B8E" w:rsidRDefault="001408FB" w:rsidP="004D1B8E">
            <w:pPr>
              <w:tabs>
                <w:tab w:val="left" w:pos="990"/>
              </w:tabs>
              <w:spacing w:before="60" w:after="60"/>
              <w:rPr>
                <w:rFonts w:ascii="Times New Roman" w:hAnsi="Times New Roman" w:cs="Times New Roman"/>
              </w:rPr>
            </w:pPr>
            <w:r w:rsidRPr="004D1B8E">
              <w:rPr>
                <w:rFonts w:ascii="Times New Roman" w:hAnsi="Times New Roman" w:cs="Times New Roman"/>
              </w:rPr>
              <w:t>Toplam</w:t>
            </w:r>
          </w:p>
        </w:tc>
        <w:tc>
          <w:tcPr>
            <w:tcW w:w="1040" w:type="pct"/>
            <w:vAlign w:val="center"/>
          </w:tcPr>
          <w:p w14:paraId="555EC3EE" w14:textId="77777777" w:rsidR="001408FB" w:rsidRPr="004D1B8E" w:rsidRDefault="001408FB" w:rsidP="004D1B8E">
            <w:pPr>
              <w:tabs>
                <w:tab w:val="left" w:pos="990"/>
              </w:tabs>
              <w:spacing w:before="60" w:after="60"/>
              <w:jc w:val="center"/>
              <w:rPr>
                <w:rFonts w:ascii="Times New Roman" w:hAnsi="Times New Roman" w:cs="Times New Roman"/>
              </w:rPr>
            </w:pPr>
            <w:r w:rsidRPr="004D1B8E">
              <w:rPr>
                <w:rFonts w:ascii="Times New Roman" w:hAnsi="Times New Roman" w:cs="Times New Roman"/>
              </w:rPr>
              <w:t>823</w:t>
            </w:r>
          </w:p>
        </w:tc>
        <w:tc>
          <w:tcPr>
            <w:tcW w:w="827" w:type="pct"/>
            <w:vAlign w:val="center"/>
          </w:tcPr>
          <w:p w14:paraId="2F8F5DC6" w14:textId="77777777" w:rsidR="001408FB" w:rsidRPr="004D1B8E" w:rsidRDefault="001408FB" w:rsidP="004D1B8E">
            <w:pPr>
              <w:tabs>
                <w:tab w:val="left" w:pos="990"/>
              </w:tabs>
              <w:spacing w:before="60" w:after="60"/>
              <w:jc w:val="center"/>
              <w:rPr>
                <w:rFonts w:ascii="Times New Roman" w:hAnsi="Times New Roman" w:cs="Times New Roman"/>
              </w:rPr>
            </w:pPr>
            <w:r w:rsidRPr="004D1B8E">
              <w:rPr>
                <w:rFonts w:ascii="Times New Roman" w:hAnsi="Times New Roman" w:cs="Times New Roman"/>
              </w:rPr>
              <w:t>98,2</w:t>
            </w:r>
          </w:p>
        </w:tc>
      </w:tr>
      <w:tr w:rsidR="00B225A8" w:rsidRPr="004D1B8E" w14:paraId="1CA4A734" w14:textId="77777777" w:rsidTr="004D1B8E">
        <w:trPr>
          <w:gridAfter w:val="1"/>
          <w:wAfter w:w="15" w:type="pct"/>
        </w:trPr>
        <w:tc>
          <w:tcPr>
            <w:tcW w:w="3118" w:type="pct"/>
          </w:tcPr>
          <w:p w14:paraId="5A51BBB9" w14:textId="77777777" w:rsidR="001408FB" w:rsidRPr="004D1B8E" w:rsidRDefault="001408FB" w:rsidP="004D1B8E">
            <w:pPr>
              <w:tabs>
                <w:tab w:val="left" w:pos="990"/>
              </w:tabs>
              <w:spacing w:before="60" w:after="60"/>
              <w:rPr>
                <w:rFonts w:ascii="Times New Roman" w:hAnsi="Times New Roman" w:cs="Times New Roman"/>
              </w:rPr>
            </w:pPr>
            <w:r w:rsidRPr="004D1B8E">
              <w:rPr>
                <w:rFonts w:ascii="Times New Roman" w:hAnsi="Times New Roman" w:cs="Times New Roman"/>
              </w:rPr>
              <w:t>Belirtmeyenler</w:t>
            </w:r>
          </w:p>
        </w:tc>
        <w:tc>
          <w:tcPr>
            <w:tcW w:w="1040" w:type="pct"/>
            <w:vAlign w:val="center"/>
          </w:tcPr>
          <w:p w14:paraId="0C9B82CC" w14:textId="77777777" w:rsidR="001408FB" w:rsidRPr="004D1B8E" w:rsidRDefault="001408FB" w:rsidP="004D1B8E">
            <w:pPr>
              <w:tabs>
                <w:tab w:val="left" w:pos="990"/>
              </w:tabs>
              <w:spacing w:before="60" w:after="60"/>
              <w:jc w:val="center"/>
              <w:rPr>
                <w:rFonts w:ascii="Times New Roman" w:hAnsi="Times New Roman" w:cs="Times New Roman"/>
              </w:rPr>
            </w:pPr>
            <w:r w:rsidRPr="004D1B8E">
              <w:rPr>
                <w:rFonts w:ascii="Times New Roman" w:hAnsi="Times New Roman" w:cs="Times New Roman"/>
              </w:rPr>
              <w:t>15</w:t>
            </w:r>
          </w:p>
        </w:tc>
        <w:tc>
          <w:tcPr>
            <w:tcW w:w="827" w:type="pct"/>
            <w:vAlign w:val="center"/>
          </w:tcPr>
          <w:p w14:paraId="44F596BD" w14:textId="77777777" w:rsidR="001408FB" w:rsidRPr="004D1B8E" w:rsidRDefault="001408FB" w:rsidP="004D1B8E">
            <w:pPr>
              <w:tabs>
                <w:tab w:val="left" w:pos="990"/>
              </w:tabs>
              <w:spacing w:before="60" w:after="60"/>
              <w:jc w:val="center"/>
              <w:rPr>
                <w:rFonts w:ascii="Times New Roman" w:hAnsi="Times New Roman" w:cs="Times New Roman"/>
              </w:rPr>
            </w:pPr>
            <w:r w:rsidRPr="004D1B8E">
              <w:rPr>
                <w:rFonts w:ascii="Times New Roman" w:hAnsi="Times New Roman" w:cs="Times New Roman"/>
              </w:rPr>
              <w:t>1,8</w:t>
            </w:r>
          </w:p>
        </w:tc>
      </w:tr>
      <w:tr w:rsidR="00B225A8" w:rsidRPr="004D1B8E" w14:paraId="2FBADCD6" w14:textId="77777777" w:rsidTr="004D1B8E">
        <w:trPr>
          <w:gridAfter w:val="1"/>
          <w:wAfter w:w="15" w:type="pct"/>
        </w:trPr>
        <w:tc>
          <w:tcPr>
            <w:tcW w:w="3118" w:type="pct"/>
          </w:tcPr>
          <w:p w14:paraId="73AF47DC" w14:textId="77777777" w:rsidR="001408FB" w:rsidRPr="004D1B8E" w:rsidRDefault="001408FB" w:rsidP="004D1B8E">
            <w:pPr>
              <w:tabs>
                <w:tab w:val="left" w:pos="990"/>
              </w:tabs>
              <w:spacing w:before="60" w:after="60"/>
              <w:rPr>
                <w:rFonts w:ascii="Times New Roman" w:hAnsi="Times New Roman" w:cs="Times New Roman"/>
              </w:rPr>
            </w:pPr>
            <w:r w:rsidRPr="004D1B8E">
              <w:rPr>
                <w:rFonts w:ascii="Times New Roman" w:hAnsi="Times New Roman" w:cs="Times New Roman"/>
              </w:rPr>
              <w:t>TOPLAM</w:t>
            </w:r>
          </w:p>
        </w:tc>
        <w:tc>
          <w:tcPr>
            <w:tcW w:w="1040" w:type="pct"/>
            <w:vAlign w:val="center"/>
          </w:tcPr>
          <w:p w14:paraId="2664B830" w14:textId="77777777" w:rsidR="001408FB" w:rsidRPr="004D1B8E" w:rsidRDefault="001408FB" w:rsidP="004D1B8E">
            <w:pPr>
              <w:tabs>
                <w:tab w:val="left" w:pos="990"/>
              </w:tabs>
              <w:spacing w:before="60" w:after="60"/>
              <w:jc w:val="center"/>
              <w:rPr>
                <w:rFonts w:ascii="Times New Roman" w:hAnsi="Times New Roman" w:cs="Times New Roman"/>
              </w:rPr>
            </w:pPr>
            <w:r w:rsidRPr="004D1B8E">
              <w:rPr>
                <w:rFonts w:ascii="Times New Roman" w:hAnsi="Times New Roman" w:cs="Times New Roman"/>
              </w:rPr>
              <w:t>838</w:t>
            </w:r>
          </w:p>
        </w:tc>
        <w:tc>
          <w:tcPr>
            <w:tcW w:w="827" w:type="pct"/>
            <w:vAlign w:val="center"/>
          </w:tcPr>
          <w:p w14:paraId="00FAC742" w14:textId="77777777" w:rsidR="001408FB" w:rsidRPr="004D1B8E" w:rsidRDefault="001408FB" w:rsidP="004D1B8E">
            <w:pPr>
              <w:tabs>
                <w:tab w:val="left" w:pos="990"/>
              </w:tabs>
              <w:spacing w:before="60" w:after="60"/>
              <w:jc w:val="center"/>
              <w:rPr>
                <w:rFonts w:ascii="Times New Roman" w:hAnsi="Times New Roman" w:cs="Times New Roman"/>
              </w:rPr>
            </w:pPr>
            <w:r w:rsidRPr="004D1B8E">
              <w:rPr>
                <w:rFonts w:ascii="Times New Roman" w:hAnsi="Times New Roman" w:cs="Times New Roman"/>
              </w:rPr>
              <w:t>100,0</w:t>
            </w:r>
          </w:p>
        </w:tc>
      </w:tr>
      <w:tr w:rsidR="00F26C79" w:rsidRPr="004D1B8E" w14:paraId="3E74E8D2" w14:textId="77777777" w:rsidTr="004D1B8E">
        <w:tc>
          <w:tcPr>
            <w:tcW w:w="3118" w:type="pct"/>
          </w:tcPr>
          <w:p w14:paraId="7568AAAF" w14:textId="77777777" w:rsidR="00F26C79" w:rsidRPr="004D1B8E" w:rsidRDefault="00F26C79" w:rsidP="004D1B8E">
            <w:pPr>
              <w:spacing w:before="60" w:after="60"/>
              <w:rPr>
                <w:rFonts w:ascii="Times New Roman" w:hAnsi="Times New Roman" w:cs="Times New Roman"/>
              </w:rPr>
            </w:pPr>
            <w:r w:rsidRPr="004D1B8E">
              <w:rPr>
                <w:rFonts w:ascii="Times New Roman" w:hAnsi="Times New Roman" w:cs="Times New Roman"/>
              </w:rPr>
              <w:t>5.Eğer piyasa faiz oranları düşerse tahvil fiyatları nasıl değişir?</w:t>
            </w:r>
          </w:p>
        </w:tc>
        <w:tc>
          <w:tcPr>
            <w:tcW w:w="1040" w:type="pct"/>
            <w:vAlign w:val="center"/>
          </w:tcPr>
          <w:p w14:paraId="4B68E1DA"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Frekans (N)</w:t>
            </w:r>
          </w:p>
        </w:tc>
        <w:tc>
          <w:tcPr>
            <w:tcW w:w="842" w:type="pct"/>
            <w:gridSpan w:val="2"/>
            <w:vAlign w:val="center"/>
          </w:tcPr>
          <w:p w14:paraId="11AD3FCA"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Yüzde (%)</w:t>
            </w:r>
          </w:p>
        </w:tc>
      </w:tr>
      <w:tr w:rsidR="00F26C79" w:rsidRPr="004D1B8E" w14:paraId="2662DC26" w14:textId="77777777" w:rsidTr="004D1B8E">
        <w:tc>
          <w:tcPr>
            <w:tcW w:w="3118" w:type="pct"/>
          </w:tcPr>
          <w:p w14:paraId="2614A239" w14:textId="77777777" w:rsidR="00F26C79" w:rsidRPr="004D1B8E" w:rsidRDefault="00F26C79" w:rsidP="004D1B8E">
            <w:pPr>
              <w:spacing w:before="60" w:after="60"/>
              <w:rPr>
                <w:rFonts w:ascii="Times New Roman" w:hAnsi="Times New Roman" w:cs="Times New Roman"/>
                <w:i/>
                <w:iCs/>
              </w:rPr>
            </w:pPr>
            <w:r w:rsidRPr="004D1B8E">
              <w:rPr>
                <w:rFonts w:ascii="Times New Roman" w:hAnsi="Times New Roman" w:cs="Times New Roman"/>
                <w:i/>
                <w:iCs/>
              </w:rPr>
              <w:t>Artar</w:t>
            </w:r>
          </w:p>
        </w:tc>
        <w:tc>
          <w:tcPr>
            <w:tcW w:w="1040" w:type="pct"/>
            <w:vAlign w:val="center"/>
          </w:tcPr>
          <w:p w14:paraId="00A027B2" w14:textId="77777777" w:rsidR="00F26C79" w:rsidRPr="004D1B8E" w:rsidRDefault="00F26C79" w:rsidP="004D1B8E">
            <w:pPr>
              <w:spacing w:before="60" w:after="60"/>
              <w:jc w:val="center"/>
              <w:rPr>
                <w:rFonts w:ascii="Times New Roman" w:hAnsi="Times New Roman" w:cs="Times New Roman"/>
                <w:i/>
                <w:iCs/>
              </w:rPr>
            </w:pPr>
            <w:r w:rsidRPr="004D1B8E">
              <w:rPr>
                <w:rFonts w:ascii="Times New Roman" w:hAnsi="Times New Roman" w:cs="Times New Roman"/>
                <w:i/>
                <w:iCs/>
              </w:rPr>
              <w:t>305</w:t>
            </w:r>
          </w:p>
        </w:tc>
        <w:tc>
          <w:tcPr>
            <w:tcW w:w="842" w:type="pct"/>
            <w:gridSpan w:val="2"/>
            <w:vAlign w:val="center"/>
          </w:tcPr>
          <w:p w14:paraId="1B1F99FA" w14:textId="77777777" w:rsidR="00F26C79" w:rsidRPr="004D1B8E" w:rsidRDefault="00F26C79" w:rsidP="004D1B8E">
            <w:pPr>
              <w:spacing w:before="60" w:after="60"/>
              <w:jc w:val="center"/>
              <w:rPr>
                <w:rFonts w:ascii="Times New Roman" w:hAnsi="Times New Roman" w:cs="Times New Roman"/>
                <w:i/>
                <w:iCs/>
              </w:rPr>
            </w:pPr>
            <w:r w:rsidRPr="004D1B8E">
              <w:rPr>
                <w:rFonts w:ascii="Times New Roman" w:hAnsi="Times New Roman" w:cs="Times New Roman"/>
                <w:i/>
                <w:iCs/>
              </w:rPr>
              <w:t>36,4</w:t>
            </w:r>
          </w:p>
        </w:tc>
      </w:tr>
      <w:tr w:rsidR="00F26C79" w:rsidRPr="004D1B8E" w14:paraId="138E9C26" w14:textId="77777777" w:rsidTr="004D1B8E">
        <w:tc>
          <w:tcPr>
            <w:tcW w:w="3118" w:type="pct"/>
          </w:tcPr>
          <w:p w14:paraId="39A451FE" w14:textId="77777777" w:rsidR="00F26C79" w:rsidRPr="004D1B8E" w:rsidRDefault="00F26C79" w:rsidP="004D1B8E">
            <w:pPr>
              <w:spacing w:before="60" w:after="60"/>
              <w:rPr>
                <w:rFonts w:ascii="Times New Roman" w:hAnsi="Times New Roman" w:cs="Times New Roman"/>
              </w:rPr>
            </w:pPr>
            <w:r w:rsidRPr="004D1B8E">
              <w:rPr>
                <w:rFonts w:ascii="Times New Roman" w:hAnsi="Times New Roman" w:cs="Times New Roman"/>
              </w:rPr>
              <w:t>Azalır</w:t>
            </w:r>
          </w:p>
        </w:tc>
        <w:tc>
          <w:tcPr>
            <w:tcW w:w="1040" w:type="pct"/>
            <w:vAlign w:val="center"/>
          </w:tcPr>
          <w:p w14:paraId="6FEA5799"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207</w:t>
            </w:r>
          </w:p>
        </w:tc>
        <w:tc>
          <w:tcPr>
            <w:tcW w:w="842" w:type="pct"/>
            <w:gridSpan w:val="2"/>
            <w:vAlign w:val="center"/>
          </w:tcPr>
          <w:p w14:paraId="0C2F7455"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24,7</w:t>
            </w:r>
          </w:p>
        </w:tc>
      </w:tr>
      <w:tr w:rsidR="00F26C79" w:rsidRPr="004D1B8E" w14:paraId="67A3885D" w14:textId="77777777" w:rsidTr="004D1B8E">
        <w:tc>
          <w:tcPr>
            <w:tcW w:w="3118" w:type="pct"/>
          </w:tcPr>
          <w:p w14:paraId="61092B47" w14:textId="77777777" w:rsidR="00F26C79" w:rsidRPr="004D1B8E" w:rsidRDefault="00F26C79" w:rsidP="004D1B8E">
            <w:pPr>
              <w:spacing w:before="60" w:after="60"/>
              <w:rPr>
                <w:rFonts w:ascii="Times New Roman" w:hAnsi="Times New Roman" w:cs="Times New Roman"/>
              </w:rPr>
            </w:pPr>
            <w:r w:rsidRPr="004D1B8E">
              <w:rPr>
                <w:rFonts w:ascii="Times New Roman" w:hAnsi="Times New Roman" w:cs="Times New Roman"/>
              </w:rPr>
              <w:t>Aynı kalır</w:t>
            </w:r>
          </w:p>
        </w:tc>
        <w:tc>
          <w:tcPr>
            <w:tcW w:w="1040" w:type="pct"/>
            <w:vAlign w:val="center"/>
          </w:tcPr>
          <w:p w14:paraId="37CE3BF4"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54</w:t>
            </w:r>
          </w:p>
        </w:tc>
        <w:tc>
          <w:tcPr>
            <w:tcW w:w="842" w:type="pct"/>
            <w:gridSpan w:val="2"/>
            <w:vAlign w:val="center"/>
          </w:tcPr>
          <w:p w14:paraId="7DDECE76"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6,4</w:t>
            </w:r>
          </w:p>
        </w:tc>
      </w:tr>
      <w:tr w:rsidR="00F26C79" w:rsidRPr="004D1B8E" w14:paraId="098F84D6" w14:textId="77777777" w:rsidTr="004D1B8E">
        <w:tc>
          <w:tcPr>
            <w:tcW w:w="3118" w:type="pct"/>
          </w:tcPr>
          <w:p w14:paraId="07B34F99" w14:textId="77777777" w:rsidR="00F26C79" w:rsidRPr="004D1B8E" w:rsidRDefault="00F26C79" w:rsidP="004D1B8E">
            <w:pPr>
              <w:spacing w:before="60" w:after="60"/>
              <w:rPr>
                <w:rFonts w:ascii="Times New Roman" w:hAnsi="Times New Roman" w:cs="Times New Roman"/>
              </w:rPr>
            </w:pPr>
            <w:r w:rsidRPr="004D1B8E">
              <w:rPr>
                <w:rFonts w:ascii="Times New Roman" w:hAnsi="Times New Roman" w:cs="Times New Roman"/>
              </w:rPr>
              <w:t>Bilmiyorum</w:t>
            </w:r>
          </w:p>
        </w:tc>
        <w:tc>
          <w:tcPr>
            <w:tcW w:w="1040" w:type="pct"/>
            <w:vAlign w:val="center"/>
          </w:tcPr>
          <w:p w14:paraId="05016512"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261</w:t>
            </w:r>
          </w:p>
        </w:tc>
        <w:tc>
          <w:tcPr>
            <w:tcW w:w="842" w:type="pct"/>
            <w:gridSpan w:val="2"/>
            <w:vAlign w:val="center"/>
          </w:tcPr>
          <w:p w14:paraId="218F17C4"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31,1</w:t>
            </w:r>
          </w:p>
        </w:tc>
      </w:tr>
      <w:tr w:rsidR="00F26C79" w:rsidRPr="004D1B8E" w14:paraId="0071D0C7" w14:textId="77777777" w:rsidTr="004D1B8E">
        <w:tc>
          <w:tcPr>
            <w:tcW w:w="3118" w:type="pct"/>
          </w:tcPr>
          <w:p w14:paraId="61E7B5EB" w14:textId="77777777" w:rsidR="00F26C79" w:rsidRPr="004D1B8E" w:rsidRDefault="00F26C79" w:rsidP="004D1B8E">
            <w:pPr>
              <w:spacing w:before="60" w:after="60"/>
              <w:rPr>
                <w:rFonts w:ascii="Times New Roman" w:hAnsi="Times New Roman" w:cs="Times New Roman"/>
              </w:rPr>
            </w:pPr>
            <w:r w:rsidRPr="004D1B8E">
              <w:rPr>
                <w:rFonts w:ascii="Times New Roman" w:hAnsi="Times New Roman" w:cs="Times New Roman"/>
              </w:rPr>
              <w:t>Toplam</w:t>
            </w:r>
          </w:p>
        </w:tc>
        <w:tc>
          <w:tcPr>
            <w:tcW w:w="1040" w:type="pct"/>
            <w:vAlign w:val="center"/>
          </w:tcPr>
          <w:p w14:paraId="113AF0B6"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827</w:t>
            </w:r>
          </w:p>
        </w:tc>
        <w:tc>
          <w:tcPr>
            <w:tcW w:w="842" w:type="pct"/>
            <w:gridSpan w:val="2"/>
            <w:vAlign w:val="center"/>
          </w:tcPr>
          <w:p w14:paraId="1D311EA8"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98,3</w:t>
            </w:r>
          </w:p>
        </w:tc>
      </w:tr>
      <w:tr w:rsidR="00F26C79" w:rsidRPr="004D1B8E" w14:paraId="13222A92" w14:textId="77777777" w:rsidTr="004D1B8E">
        <w:tc>
          <w:tcPr>
            <w:tcW w:w="3118" w:type="pct"/>
          </w:tcPr>
          <w:p w14:paraId="2963092F" w14:textId="77777777" w:rsidR="00F26C79" w:rsidRPr="004D1B8E" w:rsidRDefault="00F26C79" w:rsidP="004D1B8E">
            <w:pPr>
              <w:spacing w:before="60" w:after="60"/>
              <w:rPr>
                <w:rFonts w:ascii="Times New Roman" w:hAnsi="Times New Roman" w:cs="Times New Roman"/>
              </w:rPr>
            </w:pPr>
            <w:r w:rsidRPr="004D1B8E">
              <w:rPr>
                <w:rFonts w:ascii="Times New Roman" w:hAnsi="Times New Roman" w:cs="Times New Roman"/>
              </w:rPr>
              <w:t>Belirtmeyenler</w:t>
            </w:r>
          </w:p>
        </w:tc>
        <w:tc>
          <w:tcPr>
            <w:tcW w:w="1040" w:type="pct"/>
            <w:vAlign w:val="center"/>
          </w:tcPr>
          <w:p w14:paraId="57640DF7"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11</w:t>
            </w:r>
          </w:p>
        </w:tc>
        <w:tc>
          <w:tcPr>
            <w:tcW w:w="842" w:type="pct"/>
            <w:gridSpan w:val="2"/>
            <w:vAlign w:val="center"/>
          </w:tcPr>
          <w:p w14:paraId="3478A36C"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1,3</w:t>
            </w:r>
          </w:p>
        </w:tc>
      </w:tr>
      <w:tr w:rsidR="00F26C79" w:rsidRPr="004D1B8E" w14:paraId="6CA0D04E" w14:textId="77777777" w:rsidTr="004D1B8E">
        <w:tc>
          <w:tcPr>
            <w:tcW w:w="3118" w:type="pct"/>
          </w:tcPr>
          <w:p w14:paraId="20C7EFB1" w14:textId="77777777" w:rsidR="00F26C79" w:rsidRPr="004D1B8E" w:rsidRDefault="00F26C79" w:rsidP="004D1B8E">
            <w:pPr>
              <w:spacing w:before="60" w:after="60"/>
              <w:rPr>
                <w:rFonts w:ascii="Times New Roman" w:hAnsi="Times New Roman" w:cs="Times New Roman"/>
              </w:rPr>
            </w:pPr>
            <w:r w:rsidRPr="004D1B8E">
              <w:rPr>
                <w:rFonts w:ascii="Times New Roman" w:hAnsi="Times New Roman" w:cs="Times New Roman"/>
              </w:rPr>
              <w:t>TOPLAM</w:t>
            </w:r>
          </w:p>
        </w:tc>
        <w:tc>
          <w:tcPr>
            <w:tcW w:w="1040" w:type="pct"/>
            <w:vAlign w:val="center"/>
          </w:tcPr>
          <w:p w14:paraId="31432C2C"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838</w:t>
            </w:r>
          </w:p>
        </w:tc>
        <w:tc>
          <w:tcPr>
            <w:tcW w:w="842" w:type="pct"/>
            <w:gridSpan w:val="2"/>
            <w:vAlign w:val="center"/>
          </w:tcPr>
          <w:p w14:paraId="790269C6"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100,0</w:t>
            </w:r>
          </w:p>
        </w:tc>
      </w:tr>
      <w:tr w:rsidR="00F26C79" w:rsidRPr="004D1B8E" w14:paraId="0E63C229" w14:textId="77777777" w:rsidTr="004D1B8E">
        <w:tc>
          <w:tcPr>
            <w:tcW w:w="3118" w:type="pct"/>
          </w:tcPr>
          <w:p w14:paraId="70643872" w14:textId="77777777" w:rsidR="00F26C79" w:rsidRPr="004D1B8E" w:rsidRDefault="00F26C79" w:rsidP="004D1B8E">
            <w:pPr>
              <w:tabs>
                <w:tab w:val="left" w:pos="1020"/>
              </w:tabs>
              <w:spacing w:before="60" w:after="60"/>
              <w:rPr>
                <w:rFonts w:ascii="Times New Roman" w:hAnsi="Times New Roman" w:cs="Times New Roman"/>
              </w:rPr>
            </w:pPr>
            <w:r w:rsidRPr="004D1B8E">
              <w:rPr>
                <w:rFonts w:ascii="Times New Roman" w:hAnsi="Times New Roman" w:cs="Times New Roman"/>
              </w:rPr>
              <w:t>6.Aşağıdaki yatırım araçlarından hangisi yatırımcılar açısından diğerlerine göre daha risklidir?</w:t>
            </w:r>
          </w:p>
        </w:tc>
        <w:tc>
          <w:tcPr>
            <w:tcW w:w="1040" w:type="pct"/>
            <w:vAlign w:val="center"/>
          </w:tcPr>
          <w:p w14:paraId="4FD64DD9" w14:textId="41726B73" w:rsidR="00F26C79" w:rsidRPr="004D1B8E" w:rsidRDefault="00F26C79" w:rsidP="004D1B8E">
            <w:pPr>
              <w:tabs>
                <w:tab w:val="left" w:pos="1020"/>
                <w:tab w:val="left" w:pos="1560"/>
              </w:tabs>
              <w:spacing w:before="60" w:after="60"/>
              <w:jc w:val="center"/>
              <w:rPr>
                <w:rFonts w:ascii="Times New Roman" w:hAnsi="Times New Roman" w:cs="Times New Roman"/>
              </w:rPr>
            </w:pPr>
            <w:r w:rsidRPr="004D1B8E">
              <w:rPr>
                <w:rFonts w:ascii="Times New Roman" w:hAnsi="Times New Roman" w:cs="Times New Roman"/>
              </w:rPr>
              <w:t>Frekans (N)</w:t>
            </w:r>
          </w:p>
        </w:tc>
        <w:tc>
          <w:tcPr>
            <w:tcW w:w="842" w:type="pct"/>
            <w:gridSpan w:val="2"/>
            <w:vAlign w:val="center"/>
          </w:tcPr>
          <w:p w14:paraId="6B754EFA" w14:textId="77777777" w:rsidR="00F26C79" w:rsidRPr="004D1B8E" w:rsidRDefault="00F26C79" w:rsidP="004D1B8E">
            <w:pPr>
              <w:tabs>
                <w:tab w:val="left" w:pos="1020"/>
              </w:tabs>
              <w:spacing w:before="60" w:after="60"/>
              <w:jc w:val="center"/>
              <w:rPr>
                <w:rFonts w:ascii="Times New Roman" w:hAnsi="Times New Roman" w:cs="Times New Roman"/>
              </w:rPr>
            </w:pPr>
            <w:r w:rsidRPr="004D1B8E">
              <w:rPr>
                <w:rFonts w:ascii="Times New Roman" w:hAnsi="Times New Roman" w:cs="Times New Roman"/>
              </w:rPr>
              <w:t>Yüzde (%)</w:t>
            </w:r>
          </w:p>
        </w:tc>
      </w:tr>
      <w:tr w:rsidR="00F26C79" w:rsidRPr="004D1B8E" w14:paraId="008ABE94" w14:textId="77777777" w:rsidTr="004D1B8E">
        <w:tc>
          <w:tcPr>
            <w:tcW w:w="3118" w:type="pct"/>
          </w:tcPr>
          <w:p w14:paraId="241C63C1" w14:textId="77777777" w:rsidR="00F26C79" w:rsidRPr="004D1B8E" w:rsidRDefault="00F26C79" w:rsidP="004D1B8E">
            <w:pPr>
              <w:tabs>
                <w:tab w:val="left" w:pos="1020"/>
              </w:tabs>
              <w:spacing w:before="60" w:after="60"/>
              <w:rPr>
                <w:rFonts w:ascii="Times New Roman" w:hAnsi="Times New Roman" w:cs="Times New Roman"/>
                <w:i/>
                <w:iCs/>
              </w:rPr>
            </w:pPr>
            <w:r w:rsidRPr="004D1B8E">
              <w:rPr>
                <w:rFonts w:ascii="Times New Roman" w:hAnsi="Times New Roman" w:cs="Times New Roman"/>
                <w:i/>
                <w:iCs/>
              </w:rPr>
              <w:t>Hisse senedi</w:t>
            </w:r>
          </w:p>
        </w:tc>
        <w:tc>
          <w:tcPr>
            <w:tcW w:w="1040" w:type="pct"/>
            <w:vAlign w:val="center"/>
          </w:tcPr>
          <w:p w14:paraId="702BBA2D" w14:textId="77777777" w:rsidR="00F26C79" w:rsidRPr="004D1B8E" w:rsidRDefault="00F26C79" w:rsidP="004D1B8E">
            <w:pPr>
              <w:tabs>
                <w:tab w:val="left" w:pos="1020"/>
              </w:tabs>
              <w:spacing w:before="60" w:after="60"/>
              <w:jc w:val="center"/>
              <w:rPr>
                <w:rFonts w:ascii="Times New Roman" w:hAnsi="Times New Roman" w:cs="Times New Roman"/>
                <w:i/>
                <w:iCs/>
              </w:rPr>
            </w:pPr>
            <w:r w:rsidRPr="004D1B8E">
              <w:rPr>
                <w:rFonts w:ascii="Times New Roman" w:hAnsi="Times New Roman" w:cs="Times New Roman"/>
                <w:i/>
                <w:iCs/>
              </w:rPr>
              <w:t>339</w:t>
            </w:r>
          </w:p>
        </w:tc>
        <w:tc>
          <w:tcPr>
            <w:tcW w:w="842" w:type="pct"/>
            <w:gridSpan w:val="2"/>
            <w:vAlign w:val="center"/>
          </w:tcPr>
          <w:p w14:paraId="58925319" w14:textId="77777777" w:rsidR="00F26C79" w:rsidRPr="004D1B8E" w:rsidRDefault="00F26C79" w:rsidP="004D1B8E">
            <w:pPr>
              <w:tabs>
                <w:tab w:val="left" w:pos="1020"/>
              </w:tabs>
              <w:spacing w:before="60" w:after="60"/>
              <w:jc w:val="center"/>
              <w:rPr>
                <w:rFonts w:ascii="Times New Roman" w:hAnsi="Times New Roman" w:cs="Times New Roman"/>
                <w:i/>
                <w:iCs/>
              </w:rPr>
            </w:pPr>
            <w:r w:rsidRPr="004D1B8E">
              <w:rPr>
                <w:rFonts w:ascii="Times New Roman" w:hAnsi="Times New Roman" w:cs="Times New Roman"/>
                <w:i/>
                <w:iCs/>
              </w:rPr>
              <w:t>40,5</w:t>
            </w:r>
          </w:p>
        </w:tc>
      </w:tr>
      <w:tr w:rsidR="00F26C79" w:rsidRPr="004D1B8E" w14:paraId="02BB99F2" w14:textId="77777777" w:rsidTr="004D1B8E">
        <w:tc>
          <w:tcPr>
            <w:tcW w:w="3118" w:type="pct"/>
          </w:tcPr>
          <w:p w14:paraId="65BDD4BB" w14:textId="77777777" w:rsidR="00F26C79" w:rsidRPr="004D1B8E" w:rsidRDefault="00F26C79" w:rsidP="004D1B8E">
            <w:pPr>
              <w:tabs>
                <w:tab w:val="left" w:pos="1020"/>
              </w:tabs>
              <w:spacing w:before="60" w:after="60"/>
              <w:rPr>
                <w:rFonts w:ascii="Times New Roman" w:hAnsi="Times New Roman" w:cs="Times New Roman"/>
              </w:rPr>
            </w:pPr>
            <w:r w:rsidRPr="004D1B8E">
              <w:rPr>
                <w:rFonts w:ascii="Times New Roman" w:hAnsi="Times New Roman" w:cs="Times New Roman"/>
              </w:rPr>
              <w:t>Hazine bonosu</w:t>
            </w:r>
          </w:p>
        </w:tc>
        <w:tc>
          <w:tcPr>
            <w:tcW w:w="1040" w:type="pct"/>
            <w:vAlign w:val="center"/>
          </w:tcPr>
          <w:p w14:paraId="3E970724" w14:textId="77777777" w:rsidR="00F26C79" w:rsidRPr="004D1B8E" w:rsidRDefault="00F26C79" w:rsidP="004D1B8E">
            <w:pPr>
              <w:tabs>
                <w:tab w:val="left" w:pos="1020"/>
              </w:tabs>
              <w:spacing w:before="60" w:after="60"/>
              <w:jc w:val="center"/>
              <w:rPr>
                <w:rFonts w:ascii="Times New Roman" w:hAnsi="Times New Roman" w:cs="Times New Roman"/>
              </w:rPr>
            </w:pPr>
            <w:r w:rsidRPr="004D1B8E">
              <w:rPr>
                <w:rFonts w:ascii="Times New Roman" w:hAnsi="Times New Roman" w:cs="Times New Roman"/>
              </w:rPr>
              <w:t>111</w:t>
            </w:r>
          </w:p>
        </w:tc>
        <w:tc>
          <w:tcPr>
            <w:tcW w:w="842" w:type="pct"/>
            <w:gridSpan w:val="2"/>
            <w:vAlign w:val="center"/>
          </w:tcPr>
          <w:p w14:paraId="42F9C306" w14:textId="77777777" w:rsidR="00F26C79" w:rsidRPr="004D1B8E" w:rsidRDefault="00F26C79" w:rsidP="004D1B8E">
            <w:pPr>
              <w:tabs>
                <w:tab w:val="left" w:pos="1020"/>
              </w:tabs>
              <w:spacing w:before="60" w:after="60"/>
              <w:jc w:val="center"/>
              <w:rPr>
                <w:rFonts w:ascii="Times New Roman" w:hAnsi="Times New Roman" w:cs="Times New Roman"/>
              </w:rPr>
            </w:pPr>
            <w:r w:rsidRPr="004D1B8E">
              <w:rPr>
                <w:rFonts w:ascii="Times New Roman" w:hAnsi="Times New Roman" w:cs="Times New Roman"/>
              </w:rPr>
              <w:t>13,2</w:t>
            </w:r>
          </w:p>
        </w:tc>
      </w:tr>
      <w:tr w:rsidR="00F26C79" w:rsidRPr="004D1B8E" w14:paraId="3653C457" w14:textId="77777777" w:rsidTr="004D1B8E">
        <w:tc>
          <w:tcPr>
            <w:tcW w:w="3118" w:type="pct"/>
          </w:tcPr>
          <w:p w14:paraId="720D8771" w14:textId="77777777" w:rsidR="00F26C79" w:rsidRPr="004D1B8E" w:rsidRDefault="00F26C79" w:rsidP="004D1B8E">
            <w:pPr>
              <w:tabs>
                <w:tab w:val="left" w:pos="1020"/>
              </w:tabs>
              <w:spacing w:before="60" w:after="60"/>
              <w:rPr>
                <w:rFonts w:ascii="Times New Roman" w:hAnsi="Times New Roman" w:cs="Times New Roman"/>
              </w:rPr>
            </w:pPr>
            <w:r w:rsidRPr="004D1B8E">
              <w:rPr>
                <w:rFonts w:ascii="Times New Roman" w:hAnsi="Times New Roman" w:cs="Times New Roman"/>
              </w:rPr>
              <w:t>Tahvil</w:t>
            </w:r>
          </w:p>
        </w:tc>
        <w:tc>
          <w:tcPr>
            <w:tcW w:w="1040" w:type="pct"/>
            <w:vAlign w:val="center"/>
          </w:tcPr>
          <w:p w14:paraId="0C11F28B" w14:textId="77777777" w:rsidR="00F26C79" w:rsidRPr="004D1B8E" w:rsidRDefault="00F26C79" w:rsidP="004D1B8E">
            <w:pPr>
              <w:tabs>
                <w:tab w:val="left" w:pos="1020"/>
              </w:tabs>
              <w:spacing w:before="60" w:after="60"/>
              <w:jc w:val="center"/>
              <w:rPr>
                <w:rFonts w:ascii="Times New Roman" w:hAnsi="Times New Roman" w:cs="Times New Roman"/>
              </w:rPr>
            </w:pPr>
            <w:r w:rsidRPr="004D1B8E">
              <w:rPr>
                <w:rFonts w:ascii="Times New Roman" w:hAnsi="Times New Roman" w:cs="Times New Roman"/>
              </w:rPr>
              <w:t>124</w:t>
            </w:r>
          </w:p>
        </w:tc>
        <w:tc>
          <w:tcPr>
            <w:tcW w:w="842" w:type="pct"/>
            <w:gridSpan w:val="2"/>
            <w:vAlign w:val="center"/>
          </w:tcPr>
          <w:p w14:paraId="279265AF" w14:textId="77777777" w:rsidR="00F26C79" w:rsidRPr="004D1B8E" w:rsidRDefault="00F26C79" w:rsidP="004D1B8E">
            <w:pPr>
              <w:tabs>
                <w:tab w:val="left" w:pos="1020"/>
              </w:tabs>
              <w:spacing w:before="60" w:after="60"/>
              <w:jc w:val="center"/>
              <w:rPr>
                <w:rFonts w:ascii="Times New Roman" w:hAnsi="Times New Roman" w:cs="Times New Roman"/>
              </w:rPr>
            </w:pPr>
            <w:r w:rsidRPr="004D1B8E">
              <w:rPr>
                <w:rFonts w:ascii="Times New Roman" w:hAnsi="Times New Roman" w:cs="Times New Roman"/>
              </w:rPr>
              <w:t>14,8</w:t>
            </w:r>
          </w:p>
        </w:tc>
      </w:tr>
      <w:tr w:rsidR="00F26C79" w:rsidRPr="004D1B8E" w14:paraId="5A5D77DE" w14:textId="77777777" w:rsidTr="004D1B8E">
        <w:tc>
          <w:tcPr>
            <w:tcW w:w="3118" w:type="pct"/>
          </w:tcPr>
          <w:p w14:paraId="46A0084F" w14:textId="77777777" w:rsidR="00F26C79" w:rsidRPr="004D1B8E" w:rsidRDefault="00F26C79" w:rsidP="004D1B8E">
            <w:pPr>
              <w:tabs>
                <w:tab w:val="left" w:pos="1020"/>
              </w:tabs>
              <w:spacing w:before="60" w:after="60"/>
              <w:rPr>
                <w:rFonts w:ascii="Times New Roman" w:hAnsi="Times New Roman" w:cs="Times New Roman"/>
              </w:rPr>
            </w:pPr>
            <w:r w:rsidRPr="004D1B8E">
              <w:rPr>
                <w:rFonts w:ascii="Times New Roman" w:hAnsi="Times New Roman" w:cs="Times New Roman"/>
              </w:rPr>
              <w:t>Bilmiyorum</w:t>
            </w:r>
          </w:p>
        </w:tc>
        <w:tc>
          <w:tcPr>
            <w:tcW w:w="1040" w:type="pct"/>
            <w:vAlign w:val="center"/>
          </w:tcPr>
          <w:p w14:paraId="046B9C37" w14:textId="77777777" w:rsidR="00F26C79" w:rsidRPr="004D1B8E" w:rsidRDefault="00F26C79" w:rsidP="004D1B8E">
            <w:pPr>
              <w:tabs>
                <w:tab w:val="left" w:pos="1020"/>
              </w:tabs>
              <w:spacing w:before="60" w:after="60"/>
              <w:jc w:val="center"/>
              <w:rPr>
                <w:rFonts w:ascii="Times New Roman" w:hAnsi="Times New Roman" w:cs="Times New Roman"/>
              </w:rPr>
            </w:pPr>
            <w:r w:rsidRPr="004D1B8E">
              <w:rPr>
                <w:rFonts w:ascii="Times New Roman" w:hAnsi="Times New Roman" w:cs="Times New Roman"/>
              </w:rPr>
              <w:t>241</w:t>
            </w:r>
          </w:p>
        </w:tc>
        <w:tc>
          <w:tcPr>
            <w:tcW w:w="842" w:type="pct"/>
            <w:gridSpan w:val="2"/>
            <w:vAlign w:val="center"/>
          </w:tcPr>
          <w:p w14:paraId="2F549178" w14:textId="77777777" w:rsidR="00F26C79" w:rsidRPr="004D1B8E" w:rsidRDefault="00F26C79" w:rsidP="004D1B8E">
            <w:pPr>
              <w:tabs>
                <w:tab w:val="left" w:pos="1020"/>
              </w:tabs>
              <w:spacing w:before="60" w:after="60"/>
              <w:jc w:val="center"/>
              <w:rPr>
                <w:rFonts w:ascii="Times New Roman" w:hAnsi="Times New Roman" w:cs="Times New Roman"/>
              </w:rPr>
            </w:pPr>
            <w:r w:rsidRPr="004D1B8E">
              <w:rPr>
                <w:rFonts w:ascii="Times New Roman" w:hAnsi="Times New Roman" w:cs="Times New Roman"/>
              </w:rPr>
              <w:t>28,8</w:t>
            </w:r>
          </w:p>
        </w:tc>
      </w:tr>
      <w:tr w:rsidR="00F26C79" w:rsidRPr="004D1B8E" w14:paraId="4CEFD54A" w14:textId="77777777" w:rsidTr="004D1B8E">
        <w:tc>
          <w:tcPr>
            <w:tcW w:w="3118" w:type="pct"/>
          </w:tcPr>
          <w:p w14:paraId="4ECC603B" w14:textId="77777777" w:rsidR="00F26C79" w:rsidRPr="004D1B8E" w:rsidRDefault="00F26C79" w:rsidP="004D1B8E">
            <w:pPr>
              <w:tabs>
                <w:tab w:val="left" w:pos="1020"/>
              </w:tabs>
              <w:spacing w:before="60" w:after="60"/>
              <w:rPr>
                <w:rFonts w:ascii="Times New Roman" w:hAnsi="Times New Roman" w:cs="Times New Roman"/>
              </w:rPr>
            </w:pPr>
            <w:r w:rsidRPr="004D1B8E">
              <w:rPr>
                <w:rFonts w:ascii="Times New Roman" w:hAnsi="Times New Roman" w:cs="Times New Roman"/>
              </w:rPr>
              <w:t xml:space="preserve">Toplam </w:t>
            </w:r>
          </w:p>
        </w:tc>
        <w:tc>
          <w:tcPr>
            <w:tcW w:w="1040" w:type="pct"/>
            <w:vAlign w:val="center"/>
          </w:tcPr>
          <w:p w14:paraId="11949672" w14:textId="77777777" w:rsidR="00F26C79" w:rsidRPr="004D1B8E" w:rsidRDefault="00F26C79" w:rsidP="004D1B8E">
            <w:pPr>
              <w:tabs>
                <w:tab w:val="left" w:pos="1020"/>
              </w:tabs>
              <w:spacing w:before="60" w:after="60"/>
              <w:jc w:val="center"/>
              <w:rPr>
                <w:rFonts w:ascii="Times New Roman" w:hAnsi="Times New Roman" w:cs="Times New Roman"/>
              </w:rPr>
            </w:pPr>
            <w:r w:rsidRPr="004D1B8E">
              <w:rPr>
                <w:rFonts w:ascii="Times New Roman" w:hAnsi="Times New Roman" w:cs="Times New Roman"/>
              </w:rPr>
              <w:t>815</w:t>
            </w:r>
          </w:p>
        </w:tc>
        <w:tc>
          <w:tcPr>
            <w:tcW w:w="842" w:type="pct"/>
            <w:gridSpan w:val="2"/>
            <w:vAlign w:val="center"/>
          </w:tcPr>
          <w:p w14:paraId="0C5C532E" w14:textId="77777777" w:rsidR="00F26C79" w:rsidRPr="004D1B8E" w:rsidRDefault="00F26C79" w:rsidP="004D1B8E">
            <w:pPr>
              <w:tabs>
                <w:tab w:val="left" w:pos="1020"/>
              </w:tabs>
              <w:spacing w:before="60" w:after="60"/>
              <w:jc w:val="center"/>
              <w:rPr>
                <w:rFonts w:ascii="Times New Roman" w:hAnsi="Times New Roman" w:cs="Times New Roman"/>
              </w:rPr>
            </w:pPr>
            <w:r w:rsidRPr="004D1B8E">
              <w:rPr>
                <w:rFonts w:ascii="Times New Roman" w:hAnsi="Times New Roman" w:cs="Times New Roman"/>
              </w:rPr>
              <w:t>97,3</w:t>
            </w:r>
          </w:p>
        </w:tc>
      </w:tr>
      <w:tr w:rsidR="00F26C79" w:rsidRPr="004D1B8E" w14:paraId="0753E2BE" w14:textId="77777777" w:rsidTr="004D1B8E">
        <w:tc>
          <w:tcPr>
            <w:tcW w:w="3118" w:type="pct"/>
          </w:tcPr>
          <w:p w14:paraId="27D65FF6" w14:textId="77777777" w:rsidR="00F26C79" w:rsidRPr="004D1B8E" w:rsidRDefault="00F26C79" w:rsidP="004D1B8E">
            <w:pPr>
              <w:tabs>
                <w:tab w:val="left" w:pos="1020"/>
              </w:tabs>
              <w:spacing w:before="60" w:after="60"/>
              <w:rPr>
                <w:rFonts w:ascii="Times New Roman" w:hAnsi="Times New Roman" w:cs="Times New Roman"/>
              </w:rPr>
            </w:pPr>
            <w:r w:rsidRPr="004D1B8E">
              <w:rPr>
                <w:rFonts w:ascii="Times New Roman" w:hAnsi="Times New Roman" w:cs="Times New Roman"/>
              </w:rPr>
              <w:t>Belirtmeyenler</w:t>
            </w:r>
          </w:p>
        </w:tc>
        <w:tc>
          <w:tcPr>
            <w:tcW w:w="1040" w:type="pct"/>
            <w:vAlign w:val="center"/>
          </w:tcPr>
          <w:p w14:paraId="662C1F4E" w14:textId="77777777" w:rsidR="00F26C79" w:rsidRPr="004D1B8E" w:rsidRDefault="00F26C79" w:rsidP="004D1B8E">
            <w:pPr>
              <w:tabs>
                <w:tab w:val="left" w:pos="1020"/>
              </w:tabs>
              <w:spacing w:before="60" w:after="60"/>
              <w:jc w:val="center"/>
              <w:rPr>
                <w:rFonts w:ascii="Times New Roman" w:hAnsi="Times New Roman" w:cs="Times New Roman"/>
              </w:rPr>
            </w:pPr>
            <w:r w:rsidRPr="004D1B8E">
              <w:rPr>
                <w:rFonts w:ascii="Times New Roman" w:hAnsi="Times New Roman" w:cs="Times New Roman"/>
              </w:rPr>
              <w:t>23</w:t>
            </w:r>
          </w:p>
        </w:tc>
        <w:tc>
          <w:tcPr>
            <w:tcW w:w="842" w:type="pct"/>
            <w:gridSpan w:val="2"/>
            <w:vAlign w:val="center"/>
          </w:tcPr>
          <w:p w14:paraId="45B9E35B" w14:textId="77777777" w:rsidR="00F26C79" w:rsidRPr="004D1B8E" w:rsidRDefault="00F26C79" w:rsidP="004D1B8E">
            <w:pPr>
              <w:tabs>
                <w:tab w:val="left" w:pos="1020"/>
              </w:tabs>
              <w:spacing w:before="60" w:after="60"/>
              <w:jc w:val="center"/>
              <w:rPr>
                <w:rFonts w:ascii="Times New Roman" w:hAnsi="Times New Roman" w:cs="Times New Roman"/>
              </w:rPr>
            </w:pPr>
            <w:r w:rsidRPr="004D1B8E">
              <w:rPr>
                <w:rFonts w:ascii="Times New Roman" w:hAnsi="Times New Roman" w:cs="Times New Roman"/>
              </w:rPr>
              <w:t>2,7</w:t>
            </w:r>
          </w:p>
        </w:tc>
      </w:tr>
      <w:tr w:rsidR="00F26C79" w:rsidRPr="004D1B8E" w14:paraId="74DF4FF8" w14:textId="77777777" w:rsidTr="004D1B8E">
        <w:tc>
          <w:tcPr>
            <w:tcW w:w="3118" w:type="pct"/>
          </w:tcPr>
          <w:p w14:paraId="382E4DD8" w14:textId="77777777" w:rsidR="00F26C79" w:rsidRPr="004D1B8E" w:rsidRDefault="00F26C79" w:rsidP="004D1B8E">
            <w:pPr>
              <w:tabs>
                <w:tab w:val="left" w:pos="1020"/>
              </w:tabs>
              <w:spacing w:before="60" w:after="60"/>
              <w:rPr>
                <w:rFonts w:ascii="Times New Roman" w:hAnsi="Times New Roman" w:cs="Times New Roman"/>
              </w:rPr>
            </w:pPr>
            <w:r w:rsidRPr="004D1B8E">
              <w:rPr>
                <w:rFonts w:ascii="Times New Roman" w:hAnsi="Times New Roman" w:cs="Times New Roman"/>
              </w:rPr>
              <w:t>TOPLAM</w:t>
            </w:r>
          </w:p>
        </w:tc>
        <w:tc>
          <w:tcPr>
            <w:tcW w:w="1040" w:type="pct"/>
            <w:vAlign w:val="center"/>
          </w:tcPr>
          <w:p w14:paraId="636D217F" w14:textId="77777777" w:rsidR="00F26C79" w:rsidRPr="004D1B8E" w:rsidRDefault="00F26C79" w:rsidP="004D1B8E">
            <w:pPr>
              <w:tabs>
                <w:tab w:val="left" w:pos="1020"/>
              </w:tabs>
              <w:spacing w:before="60" w:after="60"/>
              <w:jc w:val="center"/>
              <w:rPr>
                <w:rFonts w:ascii="Times New Roman" w:hAnsi="Times New Roman" w:cs="Times New Roman"/>
              </w:rPr>
            </w:pPr>
            <w:r w:rsidRPr="004D1B8E">
              <w:rPr>
                <w:rFonts w:ascii="Times New Roman" w:hAnsi="Times New Roman" w:cs="Times New Roman"/>
              </w:rPr>
              <w:t>838</w:t>
            </w:r>
          </w:p>
        </w:tc>
        <w:tc>
          <w:tcPr>
            <w:tcW w:w="842" w:type="pct"/>
            <w:gridSpan w:val="2"/>
            <w:vAlign w:val="center"/>
          </w:tcPr>
          <w:p w14:paraId="6CAAF0A8" w14:textId="77777777" w:rsidR="00F26C79" w:rsidRPr="004D1B8E" w:rsidRDefault="00F26C79" w:rsidP="004D1B8E">
            <w:pPr>
              <w:tabs>
                <w:tab w:val="left" w:pos="1020"/>
              </w:tabs>
              <w:spacing w:before="60" w:after="60"/>
              <w:jc w:val="center"/>
              <w:rPr>
                <w:rFonts w:ascii="Times New Roman" w:hAnsi="Times New Roman" w:cs="Times New Roman"/>
              </w:rPr>
            </w:pPr>
            <w:r w:rsidRPr="004D1B8E">
              <w:rPr>
                <w:rFonts w:ascii="Times New Roman" w:hAnsi="Times New Roman" w:cs="Times New Roman"/>
              </w:rPr>
              <w:t>100,0</w:t>
            </w:r>
          </w:p>
        </w:tc>
      </w:tr>
    </w:tbl>
    <w:p w14:paraId="266B1DF4" w14:textId="77777777" w:rsidR="004D1B8E" w:rsidRDefault="004D1B8E" w:rsidP="004D1B8E">
      <w:pPr>
        <w:pStyle w:val="ResimYazs"/>
        <w:rPr>
          <w:b/>
        </w:rPr>
      </w:pPr>
    </w:p>
    <w:p w14:paraId="3137FF8A" w14:textId="77777777" w:rsidR="004D1B8E" w:rsidRDefault="004D1B8E">
      <w:pPr>
        <w:rPr>
          <w:rFonts w:ascii="Times New Roman" w:hAnsi="Times New Roman"/>
          <w:b/>
          <w:iCs/>
          <w:szCs w:val="18"/>
        </w:rPr>
      </w:pPr>
      <w:r>
        <w:rPr>
          <w:b/>
        </w:rPr>
        <w:br w:type="page"/>
      </w:r>
    </w:p>
    <w:p w14:paraId="4F505BF6" w14:textId="080C5710" w:rsidR="004D1B8E" w:rsidRDefault="004D1B8E" w:rsidP="004D1B8E">
      <w:pPr>
        <w:pStyle w:val="ResimYazs"/>
      </w:pPr>
      <w:r w:rsidRPr="004D1B8E">
        <w:rPr>
          <w:b/>
        </w:rPr>
        <w:lastRenderedPageBreak/>
        <w:t xml:space="preserve">Tablo </w:t>
      </w:r>
      <w:r>
        <w:rPr>
          <w:b/>
        </w:rPr>
        <w:t xml:space="preserve">12 (Devam). </w:t>
      </w:r>
      <w:r w:rsidRPr="00FD63B5">
        <w:rPr>
          <w:rFonts w:cs="Times New Roman"/>
          <w:iCs w:val="0"/>
          <w:szCs w:val="22"/>
        </w:rPr>
        <w:t>Öğrencilerin Finans Bilgisini Ölçen Sorulara Frekans Analizi</w:t>
      </w:r>
    </w:p>
    <w:tbl>
      <w:tblPr>
        <w:tblStyle w:val="TabloKlavuzu2"/>
        <w:tblW w:w="5000" w:type="pct"/>
        <w:tblLook w:val="04A0" w:firstRow="1" w:lastRow="0" w:firstColumn="1" w:lastColumn="0" w:noHBand="0" w:noVBand="1"/>
      </w:tblPr>
      <w:tblGrid>
        <w:gridCol w:w="5297"/>
        <w:gridCol w:w="1767"/>
        <w:gridCol w:w="1405"/>
        <w:gridCol w:w="25"/>
      </w:tblGrid>
      <w:tr w:rsidR="00F26C79" w:rsidRPr="004D1B8E" w14:paraId="2E5CB2D1" w14:textId="77777777" w:rsidTr="004D1B8E">
        <w:trPr>
          <w:trHeight w:val="363"/>
        </w:trPr>
        <w:tc>
          <w:tcPr>
            <w:tcW w:w="3118" w:type="pct"/>
          </w:tcPr>
          <w:p w14:paraId="360BCF83" w14:textId="66FE92BD" w:rsidR="00F26C79" w:rsidRPr="004D1B8E" w:rsidRDefault="00F26C79" w:rsidP="004D1B8E">
            <w:pPr>
              <w:spacing w:before="60" w:after="60"/>
              <w:rPr>
                <w:rFonts w:ascii="Times New Roman" w:hAnsi="Times New Roman" w:cs="Times New Roman"/>
              </w:rPr>
            </w:pPr>
            <w:r w:rsidRPr="004D1B8E">
              <w:rPr>
                <w:rFonts w:ascii="Times New Roman" w:hAnsi="Times New Roman" w:cs="Times New Roman"/>
              </w:rPr>
              <w:t>7.Aşağıdaki ifadelerden hangisi doğrudur?</w:t>
            </w:r>
          </w:p>
        </w:tc>
        <w:tc>
          <w:tcPr>
            <w:tcW w:w="1040" w:type="pct"/>
            <w:vAlign w:val="center"/>
          </w:tcPr>
          <w:p w14:paraId="7E249626"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Frekans (N)</w:t>
            </w:r>
          </w:p>
        </w:tc>
        <w:tc>
          <w:tcPr>
            <w:tcW w:w="842" w:type="pct"/>
            <w:gridSpan w:val="2"/>
            <w:vAlign w:val="center"/>
          </w:tcPr>
          <w:p w14:paraId="5CA12D88"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Yüzde (%)</w:t>
            </w:r>
          </w:p>
        </w:tc>
      </w:tr>
      <w:tr w:rsidR="00F26C79" w:rsidRPr="004D1B8E" w14:paraId="5945EDAE" w14:textId="77777777" w:rsidTr="004D1B8E">
        <w:tc>
          <w:tcPr>
            <w:tcW w:w="3118" w:type="pct"/>
          </w:tcPr>
          <w:p w14:paraId="3544D1CB" w14:textId="77777777" w:rsidR="00F26C79" w:rsidRPr="004D1B8E" w:rsidRDefault="00F26C79" w:rsidP="004D1B8E">
            <w:pPr>
              <w:spacing w:before="60" w:after="60"/>
              <w:rPr>
                <w:rFonts w:ascii="Times New Roman" w:hAnsi="Times New Roman" w:cs="Times New Roman"/>
              </w:rPr>
            </w:pPr>
            <w:r w:rsidRPr="004D1B8E">
              <w:rPr>
                <w:rFonts w:ascii="Times New Roman" w:hAnsi="Times New Roman" w:cs="Times New Roman"/>
                <w:color w:val="000000"/>
              </w:rPr>
              <w:t>Yatırım fonuna bir kez yatırım yaptığımızda ilk yıl yatırdığımız miktarı geri çekemeyiz</w:t>
            </w:r>
          </w:p>
        </w:tc>
        <w:tc>
          <w:tcPr>
            <w:tcW w:w="1040" w:type="pct"/>
            <w:vAlign w:val="center"/>
          </w:tcPr>
          <w:p w14:paraId="2C3138BB"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26</w:t>
            </w:r>
          </w:p>
        </w:tc>
        <w:tc>
          <w:tcPr>
            <w:tcW w:w="842" w:type="pct"/>
            <w:gridSpan w:val="2"/>
            <w:vAlign w:val="center"/>
          </w:tcPr>
          <w:p w14:paraId="775A2B8E"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3,1</w:t>
            </w:r>
          </w:p>
        </w:tc>
      </w:tr>
      <w:tr w:rsidR="00F26C79" w:rsidRPr="004D1B8E" w14:paraId="359AB5C3" w14:textId="77777777" w:rsidTr="004D1B8E">
        <w:tc>
          <w:tcPr>
            <w:tcW w:w="3118" w:type="pct"/>
          </w:tcPr>
          <w:p w14:paraId="6ABC193B" w14:textId="77777777" w:rsidR="00F26C79" w:rsidRPr="004D1B8E" w:rsidRDefault="00F26C79" w:rsidP="004D1B8E">
            <w:pPr>
              <w:spacing w:before="60" w:after="60"/>
              <w:rPr>
                <w:rFonts w:ascii="Times New Roman" w:hAnsi="Times New Roman" w:cs="Times New Roman"/>
                <w:i/>
                <w:iCs/>
              </w:rPr>
            </w:pPr>
            <w:r w:rsidRPr="004D1B8E">
              <w:rPr>
                <w:rFonts w:ascii="Times New Roman" w:hAnsi="Times New Roman" w:cs="Times New Roman"/>
                <w:i/>
                <w:iCs/>
                <w:color w:val="000000"/>
              </w:rPr>
              <w:t>Yatırım fonları hisse senedi ve hazine bonosu gibi farklı finansal araçlara yatırım yapabilir</w:t>
            </w:r>
          </w:p>
        </w:tc>
        <w:tc>
          <w:tcPr>
            <w:tcW w:w="1040" w:type="pct"/>
            <w:vAlign w:val="center"/>
          </w:tcPr>
          <w:p w14:paraId="4D20D149" w14:textId="77777777" w:rsidR="00F26C79" w:rsidRPr="004D1B8E" w:rsidRDefault="00F26C79" w:rsidP="004D1B8E">
            <w:pPr>
              <w:spacing w:before="60" w:after="60"/>
              <w:jc w:val="center"/>
              <w:rPr>
                <w:rFonts w:ascii="Times New Roman" w:hAnsi="Times New Roman" w:cs="Times New Roman"/>
                <w:i/>
                <w:iCs/>
              </w:rPr>
            </w:pPr>
            <w:r w:rsidRPr="004D1B8E">
              <w:rPr>
                <w:rFonts w:ascii="Times New Roman" w:hAnsi="Times New Roman" w:cs="Times New Roman"/>
                <w:i/>
                <w:iCs/>
              </w:rPr>
              <w:t>210</w:t>
            </w:r>
          </w:p>
        </w:tc>
        <w:tc>
          <w:tcPr>
            <w:tcW w:w="842" w:type="pct"/>
            <w:gridSpan w:val="2"/>
            <w:vAlign w:val="center"/>
          </w:tcPr>
          <w:p w14:paraId="7F09CA16" w14:textId="77777777" w:rsidR="00F26C79" w:rsidRPr="004D1B8E" w:rsidRDefault="00F26C79" w:rsidP="004D1B8E">
            <w:pPr>
              <w:spacing w:before="60" w:after="60"/>
              <w:jc w:val="center"/>
              <w:rPr>
                <w:rFonts w:ascii="Times New Roman" w:hAnsi="Times New Roman" w:cs="Times New Roman"/>
                <w:i/>
                <w:iCs/>
              </w:rPr>
            </w:pPr>
            <w:r w:rsidRPr="004D1B8E">
              <w:rPr>
                <w:rFonts w:ascii="Times New Roman" w:hAnsi="Times New Roman" w:cs="Times New Roman"/>
                <w:i/>
                <w:iCs/>
              </w:rPr>
              <w:t>25,1</w:t>
            </w:r>
          </w:p>
        </w:tc>
      </w:tr>
      <w:tr w:rsidR="00F26C79" w:rsidRPr="004D1B8E" w14:paraId="4C679BC9" w14:textId="77777777" w:rsidTr="004D1B8E">
        <w:tc>
          <w:tcPr>
            <w:tcW w:w="3118" w:type="pct"/>
          </w:tcPr>
          <w:p w14:paraId="0B3BD8C7" w14:textId="1E7111D3" w:rsidR="00F26C79" w:rsidRPr="004D1B8E" w:rsidRDefault="00F26C79" w:rsidP="004D1B8E">
            <w:pPr>
              <w:spacing w:before="60" w:after="60"/>
              <w:rPr>
                <w:rFonts w:ascii="Times New Roman" w:hAnsi="Times New Roman" w:cs="Times New Roman"/>
              </w:rPr>
            </w:pPr>
            <w:r w:rsidRPr="004D1B8E">
              <w:rPr>
                <w:rFonts w:ascii="Times New Roman" w:hAnsi="Times New Roman" w:cs="Times New Roman"/>
                <w:color w:val="000000"/>
              </w:rPr>
              <w:t>Yatırım fonları geçmiş yıldaki performansına bağlı olarak garantili bir getiri oranında ödeme yapar</w:t>
            </w:r>
          </w:p>
        </w:tc>
        <w:tc>
          <w:tcPr>
            <w:tcW w:w="1040" w:type="pct"/>
            <w:vAlign w:val="center"/>
          </w:tcPr>
          <w:p w14:paraId="11F80317"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120</w:t>
            </w:r>
          </w:p>
        </w:tc>
        <w:tc>
          <w:tcPr>
            <w:tcW w:w="842" w:type="pct"/>
            <w:gridSpan w:val="2"/>
            <w:vAlign w:val="center"/>
          </w:tcPr>
          <w:p w14:paraId="729B570E"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14,3</w:t>
            </w:r>
          </w:p>
        </w:tc>
      </w:tr>
      <w:tr w:rsidR="00F26C79" w:rsidRPr="004D1B8E" w14:paraId="61552B86" w14:textId="77777777" w:rsidTr="004D1B8E">
        <w:tc>
          <w:tcPr>
            <w:tcW w:w="3118" w:type="pct"/>
          </w:tcPr>
          <w:p w14:paraId="3DD056D8" w14:textId="77777777" w:rsidR="00F26C79" w:rsidRPr="004D1B8E" w:rsidRDefault="00F26C79" w:rsidP="004D1B8E">
            <w:pPr>
              <w:spacing w:before="60" w:after="60"/>
              <w:rPr>
                <w:rFonts w:ascii="Times New Roman" w:hAnsi="Times New Roman" w:cs="Times New Roman"/>
              </w:rPr>
            </w:pPr>
            <w:r w:rsidRPr="004D1B8E">
              <w:rPr>
                <w:rFonts w:ascii="Times New Roman" w:hAnsi="Times New Roman" w:cs="Times New Roman"/>
              </w:rPr>
              <w:t>Hiçbiri</w:t>
            </w:r>
          </w:p>
        </w:tc>
        <w:tc>
          <w:tcPr>
            <w:tcW w:w="1040" w:type="pct"/>
            <w:vAlign w:val="center"/>
          </w:tcPr>
          <w:p w14:paraId="7CA07ABA"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41</w:t>
            </w:r>
          </w:p>
        </w:tc>
        <w:tc>
          <w:tcPr>
            <w:tcW w:w="842" w:type="pct"/>
            <w:gridSpan w:val="2"/>
            <w:vAlign w:val="center"/>
          </w:tcPr>
          <w:p w14:paraId="33911EBE"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4,9</w:t>
            </w:r>
          </w:p>
        </w:tc>
      </w:tr>
      <w:tr w:rsidR="00F26C79" w:rsidRPr="004D1B8E" w14:paraId="0712E672" w14:textId="77777777" w:rsidTr="004D1B8E">
        <w:tc>
          <w:tcPr>
            <w:tcW w:w="3118" w:type="pct"/>
          </w:tcPr>
          <w:p w14:paraId="1B739EFB" w14:textId="77777777" w:rsidR="00F26C79" w:rsidRPr="004D1B8E" w:rsidRDefault="00F26C79" w:rsidP="004D1B8E">
            <w:pPr>
              <w:spacing w:before="60" w:after="60"/>
              <w:rPr>
                <w:rFonts w:ascii="Times New Roman" w:hAnsi="Times New Roman" w:cs="Times New Roman"/>
              </w:rPr>
            </w:pPr>
            <w:r w:rsidRPr="004D1B8E">
              <w:rPr>
                <w:rFonts w:ascii="Times New Roman" w:hAnsi="Times New Roman" w:cs="Times New Roman"/>
              </w:rPr>
              <w:t>Bilmiyorum</w:t>
            </w:r>
          </w:p>
        </w:tc>
        <w:tc>
          <w:tcPr>
            <w:tcW w:w="1040" w:type="pct"/>
            <w:vAlign w:val="center"/>
          </w:tcPr>
          <w:p w14:paraId="3DA6BADB"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426</w:t>
            </w:r>
          </w:p>
        </w:tc>
        <w:tc>
          <w:tcPr>
            <w:tcW w:w="842" w:type="pct"/>
            <w:gridSpan w:val="2"/>
            <w:vAlign w:val="center"/>
          </w:tcPr>
          <w:p w14:paraId="405B3BD3"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50,8</w:t>
            </w:r>
          </w:p>
        </w:tc>
      </w:tr>
      <w:tr w:rsidR="00F26C79" w:rsidRPr="004D1B8E" w14:paraId="23DE1759" w14:textId="77777777" w:rsidTr="004D1B8E">
        <w:tc>
          <w:tcPr>
            <w:tcW w:w="3118" w:type="pct"/>
          </w:tcPr>
          <w:p w14:paraId="7B1F6041" w14:textId="77777777" w:rsidR="00F26C79" w:rsidRPr="004D1B8E" w:rsidRDefault="00F26C79" w:rsidP="004D1B8E">
            <w:pPr>
              <w:spacing w:before="60" w:after="60"/>
              <w:rPr>
                <w:rFonts w:ascii="Times New Roman" w:hAnsi="Times New Roman" w:cs="Times New Roman"/>
              </w:rPr>
            </w:pPr>
            <w:r w:rsidRPr="004D1B8E">
              <w:rPr>
                <w:rFonts w:ascii="Times New Roman" w:hAnsi="Times New Roman" w:cs="Times New Roman"/>
              </w:rPr>
              <w:t>Toplam</w:t>
            </w:r>
          </w:p>
        </w:tc>
        <w:tc>
          <w:tcPr>
            <w:tcW w:w="1040" w:type="pct"/>
            <w:vAlign w:val="center"/>
          </w:tcPr>
          <w:p w14:paraId="7DBC8A55"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823</w:t>
            </w:r>
          </w:p>
        </w:tc>
        <w:tc>
          <w:tcPr>
            <w:tcW w:w="842" w:type="pct"/>
            <w:gridSpan w:val="2"/>
            <w:vAlign w:val="center"/>
          </w:tcPr>
          <w:p w14:paraId="4513CE4C"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98,2</w:t>
            </w:r>
          </w:p>
        </w:tc>
      </w:tr>
      <w:tr w:rsidR="00F26C79" w:rsidRPr="004D1B8E" w14:paraId="0B0133C7" w14:textId="77777777" w:rsidTr="004D1B8E">
        <w:tc>
          <w:tcPr>
            <w:tcW w:w="3118" w:type="pct"/>
          </w:tcPr>
          <w:p w14:paraId="1A326DBA" w14:textId="77777777" w:rsidR="00F26C79" w:rsidRPr="004D1B8E" w:rsidRDefault="00F26C79" w:rsidP="004D1B8E">
            <w:pPr>
              <w:spacing w:before="60" w:after="60"/>
              <w:rPr>
                <w:rFonts w:ascii="Times New Roman" w:hAnsi="Times New Roman" w:cs="Times New Roman"/>
              </w:rPr>
            </w:pPr>
            <w:r w:rsidRPr="004D1B8E">
              <w:rPr>
                <w:rFonts w:ascii="Times New Roman" w:hAnsi="Times New Roman" w:cs="Times New Roman"/>
              </w:rPr>
              <w:t>Belirtmeyenler</w:t>
            </w:r>
          </w:p>
        </w:tc>
        <w:tc>
          <w:tcPr>
            <w:tcW w:w="1040" w:type="pct"/>
            <w:vAlign w:val="center"/>
          </w:tcPr>
          <w:p w14:paraId="1BA83B7C"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15</w:t>
            </w:r>
          </w:p>
        </w:tc>
        <w:tc>
          <w:tcPr>
            <w:tcW w:w="842" w:type="pct"/>
            <w:gridSpan w:val="2"/>
            <w:vAlign w:val="center"/>
          </w:tcPr>
          <w:p w14:paraId="1FFEBF64"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1,8</w:t>
            </w:r>
          </w:p>
        </w:tc>
      </w:tr>
      <w:tr w:rsidR="00F26C79" w:rsidRPr="004D1B8E" w14:paraId="7FF7B53B" w14:textId="77777777" w:rsidTr="004D1B8E">
        <w:tc>
          <w:tcPr>
            <w:tcW w:w="3118" w:type="pct"/>
          </w:tcPr>
          <w:p w14:paraId="482C019B" w14:textId="77777777" w:rsidR="00F26C79" w:rsidRPr="004D1B8E" w:rsidRDefault="00F26C79" w:rsidP="004D1B8E">
            <w:pPr>
              <w:spacing w:before="60" w:after="60"/>
              <w:rPr>
                <w:rFonts w:ascii="Times New Roman" w:hAnsi="Times New Roman" w:cs="Times New Roman"/>
              </w:rPr>
            </w:pPr>
            <w:r w:rsidRPr="004D1B8E">
              <w:rPr>
                <w:rFonts w:ascii="Times New Roman" w:hAnsi="Times New Roman" w:cs="Times New Roman"/>
              </w:rPr>
              <w:t>TOPLAM</w:t>
            </w:r>
          </w:p>
        </w:tc>
        <w:tc>
          <w:tcPr>
            <w:tcW w:w="1040" w:type="pct"/>
            <w:vAlign w:val="center"/>
          </w:tcPr>
          <w:p w14:paraId="5B466682"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838</w:t>
            </w:r>
          </w:p>
        </w:tc>
        <w:tc>
          <w:tcPr>
            <w:tcW w:w="842" w:type="pct"/>
            <w:gridSpan w:val="2"/>
            <w:vAlign w:val="center"/>
          </w:tcPr>
          <w:p w14:paraId="36D762D7"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100,0</w:t>
            </w:r>
          </w:p>
        </w:tc>
      </w:tr>
      <w:tr w:rsidR="00F26C79" w:rsidRPr="004D1B8E" w14:paraId="0949D961" w14:textId="77777777" w:rsidTr="004D1B8E">
        <w:tc>
          <w:tcPr>
            <w:tcW w:w="3118" w:type="pct"/>
          </w:tcPr>
          <w:p w14:paraId="6EF5BCD9" w14:textId="77777777" w:rsidR="00F26C79" w:rsidRPr="004D1B8E" w:rsidRDefault="00F26C79" w:rsidP="004D1B8E">
            <w:pPr>
              <w:spacing w:before="60" w:after="60"/>
              <w:rPr>
                <w:rFonts w:ascii="Times New Roman" w:hAnsi="Times New Roman" w:cs="Times New Roman"/>
              </w:rPr>
            </w:pPr>
            <w:r w:rsidRPr="004D1B8E">
              <w:rPr>
                <w:rFonts w:ascii="Times New Roman" w:hAnsi="Times New Roman" w:cs="Times New Roman"/>
              </w:rPr>
              <w:t>8.10 ya da 20 yıl gibi uzun bir süreyi göz önünde buldurduğumuzda, normalde hangi finansal varlığın daha yüksek bir getiri sağlaması beklenir?</w:t>
            </w:r>
          </w:p>
        </w:tc>
        <w:tc>
          <w:tcPr>
            <w:tcW w:w="1040" w:type="pct"/>
            <w:vAlign w:val="center"/>
          </w:tcPr>
          <w:p w14:paraId="645AD155"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Frekans (N)</w:t>
            </w:r>
          </w:p>
        </w:tc>
        <w:tc>
          <w:tcPr>
            <w:tcW w:w="842" w:type="pct"/>
            <w:gridSpan w:val="2"/>
            <w:vAlign w:val="center"/>
          </w:tcPr>
          <w:p w14:paraId="0B1D9781"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Yüzde (%)</w:t>
            </w:r>
          </w:p>
        </w:tc>
      </w:tr>
      <w:tr w:rsidR="00F26C79" w:rsidRPr="004D1B8E" w14:paraId="3CEF05A6" w14:textId="77777777" w:rsidTr="004D1B8E">
        <w:tc>
          <w:tcPr>
            <w:tcW w:w="3118" w:type="pct"/>
          </w:tcPr>
          <w:p w14:paraId="7125037A" w14:textId="77777777" w:rsidR="00F26C79" w:rsidRPr="004D1B8E" w:rsidRDefault="00F26C79" w:rsidP="004D1B8E">
            <w:pPr>
              <w:spacing w:before="60" w:after="60"/>
              <w:rPr>
                <w:rFonts w:ascii="Times New Roman" w:hAnsi="Times New Roman" w:cs="Times New Roman"/>
              </w:rPr>
            </w:pPr>
            <w:r w:rsidRPr="004D1B8E">
              <w:rPr>
                <w:rFonts w:ascii="Times New Roman" w:hAnsi="Times New Roman" w:cs="Times New Roman"/>
              </w:rPr>
              <w:t>Mevduat hesabı</w:t>
            </w:r>
          </w:p>
        </w:tc>
        <w:tc>
          <w:tcPr>
            <w:tcW w:w="1040" w:type="pct"/>
            <w:vAlign w:val="center"/>
          </w:tcPr>
          <w:p w14:paraId="340343BA"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212</w:t>
            </w:r>
          </w:p>
        </w:tc>
        <w:tc>
          <w:tcPr>
            <w:tcW w:w="842" w:type="pct"/>
            <w:gridSpan w:val="2"/>
            <w:vAlign w:val="center"/>
          </w:tcPr>
          <w:p w14:paraId="7C49F954"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25,3</w:t>
            </w:r>
          </w:p>
        </w:tc>
      </w:tr>
      <w:tr w:rsidR="00F26C79" w:rsidRPr="004D1B8E" w14:paraId="0DE86370" w14:textId="77777777" w:rsidTr="004D1B8E">
        <w:tc>
          <w:tcPr>
            <w:tcW w:w="3118" w:type="pct"/>
          </w:tcPr>
          <w:p w14:paraId="38B88E24" w14:textId="77777777" w:rsidR="00F26C79" w:rsidRPr="004D1B8E" w:rsidRDefault="00F26C79" w:rsidP="004D1B8E">
            <w:pPr>
              <w:spacing w:before="60" w:after="60"/>
              <w:rPr>
                <w:rFonts w:ascii="Times New Roman" w:hAnsi="Times New Roman" w:cs="Times New Roman"/>
              </w:rPr>
            </w:pPr>
            <w:r w:rsidRPr="004D1B8E">
              <w:rPr>
                <w:rFonts w:ascii="Times New Roman" w:hAnsi="Times New Roman" w:cs="Times New Roman"/>
              </w:rPr>
              <w:t>Hazine bonosu</w:t>
            </w:r>
          </w:p>
        </w:tc>
        <w:tc>
          <w:tcPr>
            <w:tcW w:w="1040" w:type="pct"/>
            <w:vAlign w:val="center"/>
          </w:tcPr>
          <w:p w14:paraId="1B31D6F1"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141</w:t>
            </w:r>
          </w:p>
        </w:tc>
        <w:tc>
          <w:tcPr>
            <w:tcW w:w="842" w:type="pct"/>
            <w:gridSpan w:val="2"/>
            <w:vAlign w:val="center"/>
          </w:tcPr>
          <w:p w14:paraId="620FA98D"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16,8</w:t>
            </w:r>
          </w:p>
        </w:tc>
      </w:tr>
      <w:tr w:rsidR="00F26C79" w:rsidRPr="004D1B8E" w14:paraId="2DF7075E" w14:textId="77777777" w:rsidTr="004D1B8E">
        <w:tc>
          <w:tcPr>
            <w:tcW w:w="3118" w:type="pct"/>
          </w:tcPr>
          <w:p w14:paraId="273B71AB" w14:textId="77777777" w:rsidR="00F26C79" w:rsidRPr="004D1B8E" w:rsidRDefault="00F26C79" w:rsidP="004D1B8E">
            <w:pPr>
              <w:spacing w:before="60" w:after="60"/>
              <w:rPr>
                <w:rFonts w:ascii="Times New Roman" w:hAnsi="Times New Roman" w:cs="Times New Roman"/>
                <w:i/>
                <w:iCs/>
              </w:rPr>
            </w:pPr>
            <w:r w:rsidRPr="004D1B8E">
              <w:rPr>
                <w:rFonts w:ascii="Times New Roman" w:hAnsi="Times New Roman" w:cs="Times New Roman"/>
                <w:i/>
                <w:iCs/>
              </w:rPr>
              <w:t>Hisse senedi</w:t>
            </w:r>
          </w:p>
        </w:tc>
        <w:tc>
          <w:tcPr>
            <w:tcW w:w="1040" w:type="pct"/>
            <w:vAlign w:val="center"/>
          </w:tcPr>
          <w:p w14:paraId="2E846684" w14:textId="77777777" w:rsidR="00F26C79" w:rsidRPr="004D1B8E" w:rsidRDefault="00F26C79" w:rsidP="004D1B8E">
            <w:pPr>
              <w:spacing w:before="60" w:after="60"/>
              <w:jc w:val="center"/>
              <w:rPr>
                <w:rFonts w:ascii="Times New Roman" w:hAnsi="Times New Roman" w:cs="Times New Roman"/>
                <w:i/>
                <w:iCs/>
              </w:rPr>
            </w:pPr>
            <w:r w:rsidRPr="004D1B8E">
              <w:rPr>
                <w:rFonts w:ascii="Times New Roman" w:hAnsi="Times New Roman" w:cs="Times New Roman"/>
                <w:i/>
                <w:iCs/>
              </w:rPr>
              <w:t>278</w:t>
            </w:r>
          </w:p>
        </w:tc>
        <w:tc>
          <w:tcPr>
            <w:tcW w:w="842" w:type="pct"/>
            <w:gridSpan w:val="2"/>
            <w:vAlign w:val="center"/>
          </w:tcPr>
          <w:p w14:paraId="285DB50A" w14:textId="77777777" w:rsidR="00F26C79" w:rsidRPr="004D1B8E" w:rsidRDefault="00F26C79" w:rsidP="004D1B8E">
            <w:pPr>
              <w:spacing w:before="60" w:after="60"/>
              <w:jc w:val="center"/>
              <w:rPr>
                <w:rFonts w:ascii="Times New Roman" w:hAnsi="Times New Roman" w:cs="Times New Roman"/>
                <w:i/>
                <w:iCs/>
              </w:rPr>
            </w:pPr>
            <w:r w:rsidRPr="004D1B8E">
              <w:rPr>
                <w:rFonts w:ascii="Times New Roman" w:hAnsi="Times New Roman" w:cs="Times New Roman"/>
                <w:i/>
                <w:iCs/>
              </w:rPr>
              <w:t>33,2</w:t>
            </w:r>
          </w:p>
        </w:tc>
      </w:tr>
      <w:tr w:rsidR="00F26C79" w:rsidRPr="004D1B8E" w14:paraId="5C26D321" w14:textId="77777777" w:rsidTr="004D1B8E">
        <w:tc>
          <w:tcPr>
            <w:tcW w:w="3118" w:type="pct"/>
          </w:tcPr>
          <w:p w14:paraId="78E2669B" w14:textId="77777777" w:rsidR="00F26C79" w:rsidRPr="004D1B8E" w:rsidRDefault="00F26C79" w:rsidP="004D1B8E">
            <w:pPr>
              <w:spacing w:before="60" w:after="60"/>
              <w:rPr>
                <w:rFonts w:ascii="Times New Roman" w:hAnsi="Times New Roman" w:cs="Times New Roman"/>
              </w:rPr>
            </w:pPr>
            <w:r w:rsidRPr="004D1B8E">
              <w:rPr>
                <w:rFonts w:ascii="Times New Roman" w:hAnsi="Times New Roman" w:cs="Times New Roman"/>
              </w:rPr>
              <w:t>Bilmiyorum</w:t>
            </w:r>
          </w:p>
        </w:tc>
        <w:tc>
          <w:tcPr>
            <w:tcW w:w="1040" w:type="pct"/>
            <w:vAlign w:val="center"/>
          </w:tcPr>
          <w:p w14:paraId="208730C3"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196</w:t>
            </w:r>
          </w:p>
        </w:tc>
        <w:tc>
          <w:tcPr>
            <w:tcW w:w="842" w:type="pct"/>
            <w:gridSpan w:val="2"/>
            <w:vAlign w:val="center"/>
          </w:tcPr>
          <w:p w14:paraId="7D666468"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23,4</w:t>
            </w:r>
          </w:p>
        </w:tc>
      </w:tr>
      <w:tr w:rsidR="00F26C79" w:rsidRPr="004D1B8E" w14:paraId="02B5C24C" w14:textId="77777777" w:rsidTr="004D1B8E">
        <w:tc>
          <w:tcPr>
            <w:tcW w:w="3118" w:type="pct"/>
          </w:tcPr>
          <w:p w14:paraId="587E81D0" w14:textId="77777777" w:rsidR="00F26C79" w:rsidRPr="004D1B8E" w:rsidRDefault="00F26C79" w:rsidP="004D1B8E">
            <w:pPr>
              <w:spacing w:before="60" w:after="60"/>
              <w:rPr>
                <w:rFonts w:ascii="Times New Roman" w:hAnsi="Times New Roman" w:cs="Times New Roman"/>
              </w:rPr>
            </w:pPr>
            <w:r w:rsidRPr="004D1B8E">
              <w:rPr>
                <w:rFonts w:ascii="Times New Roman" w:hAnsi="Times New Roman" w:cs="Times New Roman"/>
              </w:rPr>
              <w:t>Toplam</w:t>
            </w:r>
          </w:p>
        </w:tc>
        <w:tc>
          <w:tcPr>
            <w:tcW w:w="1040" w:type="pct"/>
            <w:vAlign w:val="center"/>
          </w:tcPr>
          <w:p w14:paraId="0846E6D3"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827</w:t>
            </w:r>
          </w:p>
        </w:tc>
        <w:tc>
          <w:tcPr>
            <w:tcW w:w="842" w:type="pct"/>
            <w:gridSpan w:val="2"/>
            <w:vAlign w:val="center"/>
          </w:tcPr>
          <w:p w14:paraId="2311F376"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98,7</w:t>
            </w:r>
          </w:p>
        </w:tc>
      </w:tr>
      <w:tr w:rsidR="00F26C79" w:rsidRPr="004D1B8E" w14:paraId="277095B7" w14:textId="77777777" w:rsidTr="004D1B8E">
        <w:tc>
          <w:tcPr>
            <w:tcW w:w="3118" w:type="pct"/>
          </w:tcPr>
          <w:p w14:paraId="11EB9B94" w14:textId="77777777" w:rsidR="00F26C79" w:rsidRPr="004D1B8E" w:rsidRDefault="00F26C79" w:rsidP="004D1B8E">
            <w:pPr>
              <w:spacing w:before="60" w:after="60"/>
              <w:rPr>
                <w:rFonts w:ascii="Times New Roman" w:hAnsi="Times New Roman" w:cs="Times New Roman"/>
              </w:rPr>
            </w:pPr>
            <w:r w:rsidRPr="004D1B8E">
              <w:rPr>
                <w:rFonts w:ascii="Times New Roman" w:hAnsi="Times New Roman" w:cs="Times New Roman"/>
              </w:rPr>
              <w:t>Belirtmeyenler</w:t>
            </w:r>
          </w:p>
        </w:tc>
        <w:tc>
          <w:tcPr>
            <w:tcW w:w="1040" w:type="pct"/>
            <w:vAlign w:val="center"/>
          </w:tcPr>
          <w:p w14:paraId="16BC3890"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11</w:t>
            </w:r>
          </w:p>
        </w:tc>
        <w:tc>
          <w:tcPr>
            <w:tcW w:w="842" w:type="pct"/>
            <w:gridSpan w:val="2"/>
            <w:vAlign w:val="center"/>
          </w:tcPr>
          <w:p w14:paraId="4DD2B4D8"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1,3</w:t>
            </w:r>
          </w:p>
        </w:tc>
      </w:tr>
      <w:tr w:rsidR="00F26C79" w:rsidRPr="004D1B8E" w14:paraId="743DABB8" w14:textId="77777777" w:rsidTr="004D1B8E">
        <w:tc>
          <w:tcPr>
            <w:tcW w:w="3118" w:type="pct"/>
          </w:tcPr>
          <w:p w14:paraId="252C5FC1" w14:textId="77777777" w:rsidR="00F26C79" w:rsidRPr="004D1B8E" w:rsidRDefault="00F26C79" w:rsidP="004D1B8E">
            <w:pPr>
              <w:spacing w:before="60" w:after="60"/>
              <w:rPr>
                <w:rFonts w:ascii="Times New Roman" w:hAnsi="Times New Roman" w:cs="Times New Roman"/>
              </w:rPr>
            </w:pPr>
            <w:r w:rsidRPr="004D1B8E">
              <w:rPr>
                <w:rFonts w:ascii="Times New Roman" w:hAnsi="Times New Roman" w:cs="Times New Roman"/>
              </w:rPr>
              <w:t>TOPLAM</w:t>
            </w:r>
          </w:p>
        </w:tc>
        <w:tc>
          <w:tcPr>
            <w:tcW w:w="1040" w:type="pct"/>
            <w:vAlign w:val="center"/>
          </w:tcPr>
          <w:p w14:paraId="32623386"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838</w:t>
            </w:r>
          </w:p>
        </w:tc>
        <w:tc>
          <w:tcPr>
            <w:tcW w:w="842" w:type="pct"/>
            <w:gridSpan w:val="2"/>
            <w:vAlign w:val="center"/>
          </w:tcPr>
          <w:p w14:paraId="7C5F6F4C"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100,0</w:t>
            </w:r>
          </w:p>
        </w:tc>
      </w:tr>
      <w:tr w:rsidR="00F26C79" w:rsidRPr="004D1B8E" w14:paraId="09957E49" w14:textId="77777777" w:rsidTr="004D1B8E">
        <w:trPr>
          <w:gridAfter w:val="1"/>
          <w:wAfter w:w="15" w:type="pct"/>
        </w:trPr>
        <w:tc>
          <w:tcPr>
            <w:tcW w:w="3118" w:type="pct"/>
          </w:tcPr>
          <w:p w14:paraId="42255AAA" w14:textId="77777777" w:rsidR="00F26C79" w:rsidRPr="004D1B8E" w:rsidRDefault="00F26C79" w:rsidP="004D1B8E">
            <w:pPr>
              <w:spacing w:before="60" w:after="60"/>
              <w:rPr>
                <w:rFonts w:ascii="Times New Roman" w:hAnsi="Times New Roman" w:cs="Times New Roman"/>
              </w:rPr>
            </w:pPr>
            <w:r w:rsidRPr="004D1B8E">
              <w:rPr>
                <w:rFonts w:ascii="Times New Roman" w:hAnsi="Times New Roman" w:cs="Times New Roman"/>
              </w:rPr>
              <w:t>9.Bir yatırımcı parasını farklı finansal araçlara yatırdığında, yapmış olduğu yatırımın riski</w:t>
            </w:r>
            <w:r w:rsidRPr="004D1B8E">
              <w:rPr>
                <w:rFonts w:ascii="Times New Roman" w:hAnsi="Times New Roman" w:cs="Times New Roman"/>
              </w:rPr>
              <w:tab/>
            </w:r>
          </w:p>
        </w:tc>
        <w:tc>
          <w:tcPr>
            <w:tcW w:w="1040" w:type="pct"/>
            <w:vAlign w:val="center"/>
          </w:tcPr>
          <w:p w14:paraId="2E14035A"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Frekans (N)</w:t>
            </w:r>
          </w:p>
        </w:tc>
        <w:tc>
          <w:tcPr>
            <w:tcW w:w="827" w:type="pct"/>
            <w:vAlign w:val="center"/>
          </w:tcPr>
          <w:p w14:paraId="50D15422"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Yüzde (%)</w:t>
            </w:r>
          </w:p>
        </w:tc>
      </w:tr>
      <w:tr w:rsidR="00F26C79" w:rsidRPr="004D1B8E" w14:paraId="58625F8D" w14:textId="77777777" w:rsidTr="004D1B8E">
        <w:trPr>
          <w:gridAfter w:val="1"/>
          <w:wAfter w:w="15" w:type="pct"/>
        </w:trPr>
        <w:tc>
          <w:tcPr>
            <w:tcW w:w="3118" w:type="pct"/>
          </w:tcPr>
          <w:p w14:paraId="471A7981" w14:textId="77777777" w:rsidR="00F26C79" w:rsidRPr="004D1B8E" w:rsidRDefault="00F26C79" w:rsidP="004D1B8E">
            <w:pPr>
              <w:spacing w:before="60" w:after="60"/>
              <w:rPr>
                <w:rFonts w:ascii="Times New Roman" w:hAnsi="Times New Roman" w:cs="Times New Roman"/>
              </w:rPr>
            </w:pPr>
            <w:r w:rsidRPr="004D1B8E">
              <w:rPr>
                <w:rFonts w:ascii="Times New Roman" w:hAnsi="Times New Roman" w:cs="Times New Roman"/>
              </w:rPr>
              <w:t>Artar</w:t>
            </w:r>
          </w:p>
        </w:tc>
        <w:tc>
          <w:tcPr>
            <w:tcW w:w="1040" w:type="pct"/>
            <w:vAlign w:val="center"/>
          </w:tcPr>
          <w:p w14:paraId="5DB43289"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277</w:t>
            </w:r>
          </w:p>
        </w:tc>
        <w:tc>
          <w:tcPr>
            <w:tcW w:w="827" w:type="pct"/>
            <w:vAlign w:val="center"/>
          </w:tcPr>
          <w:p w14:paraId="6503A874"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33,1</w:t>
            </w:r>
          </w:p>
        </w:tc>
      </w:tr>
      <w:tr w:rsidR="00F26C79" w:rsidRPr="004D1B8E" w14:paraId="5DFD6368" w14:textId="77777777" w:rsidTr="004D1B8E">
        <w:trPr>
          <w:gridAfter w:val="1"/>
          <w:wAfter w:w="15" w:type="pct"/>
        </w:trPr>
        <w:tc>
          <w:tcPr>
            <w:tcW w:w="3118" w:type="pct"/>
          </w:tcPr>
          <w:p w14:paraId="50F89643" w14:textId="77777777" w:rsidR="00F26C79" w:rsidRPr="004D1B8E" w:rsidRDefault="00F26C79" w:rsidP="004D1B8E">
            <w:pPr>
              <w:spacing w:before="60" w:after="60"/>
              <w:rPr>
                <w:rFonts w:ascii="Times New Roman" w:hAnsi="Times New Roman" w:cs="Times New Roman"/>
                <w:i/>
                <w:iCs/>
              </w:rPr>
            </w:pPr>
            <w:r w:rsidRPr="004D1B8E">
              <w:rPr>
                <w:rFonts w:ascii="Times New Roman" w:hAnsi="Times New Roman" w:cs="Times New Roman"/>
                <w:i/>
                <w:iCs/>
              </w:rPr>
              <w:t>Azalır</w:t>
            </w:r>
          </w:p>
        </w:tc>
        <w:tc>
          <w:tcPr>
            <w:tcW w:w="1040" w:type="pct"/>
            <w:vAlign w:val="center"/>
          </w:tcPr>
          <w:p w14:paraId="6BA973B6" w14:textId="77777777" w:rsidR="00F26C79" w:rsidRPr="004D1B8E" w:rsidRDefault="00F26C79" w:rsidP="004D1B8E">
            <w:pPr>
              <w:spacing w:before="60" w:after="60"/>
              <w:jc w:val="center"/>
              <w:rPr>
                <w:rFonts w:ascii="Times New Roman" w:hAnsi="Times New Roman" w:cs="Times New Roman"/>
                <w:i/>
                <w:iCs/>
              </w:rPr>
            </w:pPr>
            <w:r w:rsidRPr="004D1B8E">
              <w:rPr>
                <w:rFonts w:ascii="Times New Roman" w:hAnsi="Times New Roman" w:cs="Times New Roman"/>
                <w:i/>
                <w:iCs/>
              </w:rPr>
              <w:t>302</w:t>
            </w:r>
          </w:p>
        </w:tc>
        <w:tc>
          <w:tcPr>
            <w:tcW w:w="827" w:type="pct"/>
            <w:vAlign w:val="center"/>
          </w:tcPr>
          <w:p w14:paraId="5EC8F21E" w14:textId="77777777" w:rsidR="00F26C79" w:rsidRPr="004D1B8E" w:rsidRDefault="00F26C79" w:rsidP="004D1B8E">
            <w:pPr>
              <w:spacing w:before="60" w:after="60"/>
              <w:jc w:val="center"/>
              <w:rPr>
                <w:rFonts w:ascii="Times New Roman" w:hAnsi="Times New Roman" w:cs="Times New Roman"/>
                <w:i/>
                <w:iCs/>
              </w:rPr>
            </w:pPr>
            <w:r w:rsidRPr="004D1B8E">
              <w:rPr>
                <w:rFonts w:ascii="Times New Roman" w:hAnsi="Times New Roman" w:cs="Times New Roman"/>
                <w:i/>
                <w:iCs/>
              </w:rPr>
              <w:t>36</w:t>
            </w:r>
          </w:p>
        </w:tc>
      </w:tr>
      <w:tr w:rsidR="00F26C79" w:rsidRPr="004D1B8E" w14:paraId="7A00A2E1" w14:textId="77777777" w:rsidTr="004D1B8E">
        <w:trPr>
          <w:gridAfter w:val="1"/>
          <w:wAfter w:w="15" w:type="pct"/>
        </w:trPr>
        <w:tc>
          <w:tcPr>
            <w:tcW w:w="3118" w:type="pct"/>
          </w:tcPr>
          <w:p w14:paraId="5CDB65F2" w14:textId="77777777" w:rsidR="00F26C79" w:rsidRPr="004D1B8E" w:rsidRDefault="00F26C79" w:rsidP="004D1B8E">
            <w:pPr>
              <w:spacing w:before="60" w:after="60"/>
              <w:rPr>
                <w:rFonts w:ascii="Times New Roman" w:hAnsi="Times New Roman" w:cs="Times New Roman"/>
              </w:rPr>
            </w:pPr>
            <w:r w:rsidRPr="004D1B8E">
              <w:rPr>
                <w:rFonts w:ascii="Times New Roman" w:hAnsi="Times New Roman" w:cs="Times New Roman"/>
              </w:rPr>
              <w:t>Aynı kalır</w:t>
            </w:r>
          </w:p>
        </w:tc>
        <w:tc>
          <w:tcPr>
            <w:tcW w:w="1040" w:type="pct"/>
            <w:vAlign w:val="center"/>
          </w:tcPr>
          <w:p w14:paraId="67E2D498"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100</w:t>
            </w:r>
          </w:p>
        </w:tc>
        <w:tc>
          <w:tcPr>
            <w:tcW w:w="827" w:type="pct"/>
            <w:vAlign w:val="center"/>
          </w:tcPr>
          <w:p w14:paraId="0402C9B4"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11,9</w:t>
            </w:r>
          </w:p>
        </w:tc>
      </w:tr>
      <w:tr w:rsidR="00F26C79" w:rsidRPr="004D1B8E" w14:paraId="2C1A68EC" w14:textId="77777777" w:rsidTr="004D1B8E">
        <w:trPr>
          <w:gridAfter w:val="1"/>
          <w:wAfter w:w="15" w:type="pct"/>
        </w:trPr>
        <w:tc>
          <w:tcPr>
            <w:tcW w:w="3118" w:type="pct"/>
          </w:tcPr>
          <w:p w14:paraId="05757D30" w14:textId="77777777" w:rsidR="00F26C79" w:rsidRPr="004D1B8E" w:rsidRDefault="00F26C79" w:rsidP="004D1B8E">
            <w:pPr>
              <w:spacing w:before="60" w:after="60"/>
              <w:rPr>
                <w:rFonts w:ascii="Times New Roman" w:hAnsi="Times New Roman" w:cs="Times New Roman"/>
              </w:rPr>
            </w:pPr>
            <w:r w:rsidRPr="004D1B8E">
              <w:rPr>
                <w:rFonts w:ascii="Times New Roman" w:hAnsi="Times New Roman" w:cs="Times New Roman"/>
              </w:rPr>
              <w:t>Bilmiyorum</w:t>
            </w:r>
          </w:p>
        </w:tc>
        <w:tc>
          <w:tcPr>
            <w:tcW w:w="1040" w:type="pct"/>
            <w:vAlign w:val="center"/>
          </w:tcPr>
          <w:p w14:paraId="07506033"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136</w:t>
            </w:r>
          </w:p>
        </w:tc>
        <w:tc>
          <w:tcPr>
            <w:tcW w:w="827" w:type="pct"/>
            <w:vAlign w:val="center"/>
          </w:tcPr>
          <w:p w14:paraId="31873C20"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16,2</w:t>
            </w:r>
          </w:p>
        </w:tc>
      </w:tr>
      <w:tr w:rsidR="00F26C79" w:rsidRPr="004D1B8E" w14:paraId="6451E9C8" w14:textId="77777777" w:rsidTr="004D1B8E">
        <w:trPr>
          <w:gridAfter w:val="1"/>
          <w:wAfter w:w="15" w:type="pct"/>
        </w:trPr>
        <w:tc>
          <w:tcPr>
            <w:tcW w:w="3118" w:type="pct"/>
          </w:tcPr>
          <w:p w14:paraId="0C3802A6" w14:textId="77777777" w:rsidR="00F26C79" w:rsidRPr="004D1B8E" w:rsidRDefault="00F26C79" w:rsidP="004D1B8E">
            <w:pPr>
              <w:spacing w:before="60" w:after="60"/>
              <w:rPr>
                <w:rFonts w:ascii="Times New Roman" w:hAnsi="Times New Roman" w:cs="Times New Roman"/>
              </w:rPr>
            </w:pPr>
            <w:r w:rsidRPr="004D1B8E">
              <w:rPr>
                <w:rFonts w:ascii="Times New Roman" w:hAnsi="Times New Roman" w:cs="Times New Roman"/>
              </w:rPr>
              <w:t>Toplam</w:t>
            </w:r>
          </w:p>
        </w:tc>
        <w:tc>
          <w:tcPr>
            <w:tcW w:w="1040" w:type="pct"/>
            <w:vAlign w:val="center"/>
          </w:tcPr>
          <w:p w14:paraId="5BCA56C5"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815</w:t>
            </w:r>
          </w:p>
        </w:tc>
        <w:tc>
          <w:tcPr>
            <w:tcW w:w="827" w:type="pct"/>
            <w:vAlign w:val="center"/>
          </w:tcPr>
          <w:p w14:paraId="7C6FB3CE"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97,3</w:t>
            </w:r>
          </w:p>
        </w:tc>
      </w:tr>
      <w:tr w:rsidR="00F26C79" w:rsidRPr="004D1B8E" w14:paraId="7FB58396" w14:textId="77777777" w:rsidTr="004D1B8E">
        <w:trPr>
          <w:gridAfter w:val="1"/>
          <w:wAfter w:w="15" w:type="pct"/>
        </w:trPr>
        <w:tc>
          <w:tcPr>
            <w:tcW w:w="3118" w:type="pct"/>
          </w:tcPr>
          <w:p w14:paraId="358298EA" w14:textId="77777777" w:rsidR="00F26C79" w:rsidRPr="004D1B8E" w:rsidRDefault="00F26C79" w:rsidP="004D1B8E">
            <w:pPr>
              <w:spacing w:before="60" w:after="60"/>
              <w:rPr>
                <w:rFonts w:ascii="Times New Roman" w:hAnsi="Times New Roman" w:cs="Times New Roman"/>
              </w:rPr>
            </w:pPr>
            <w:r w:rsidRPr="004D1B8E">
              <w:rPr>
                <w:rFonts w:ascii="Times New Roman" w:hAnsi="Times New Roman" w:cs="Times New Roman"/>
              </w:rPr>
              <w:t>Belirtmeyenler</w:t>
            </w:r>
          </w:p>
        </w:tc>
        <w:tc>
          <w:tcPr>
            <w:tcW w:w="1040" w:type="pct"/>
            <w:vAlign w:val="center"/>
          </w:tcPr>
          <w:p w14:paraId="6E311B20"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23</w:t>
            </w:r>
          </w:p>
        </w:tc>
        <w:tc>
          <w:tcPr>
            <w:tcW w:w="827" w:type="pct"/>
            <w:vAlign w:val="center"/>
          </w:tcPr>
          <w:p w14:paraId="6CEA9DD2"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2,7</w:t>
            </w:r>
          </w:p>
        </w:tc>
      </w:tr>
      <w:tr w:rsidR="00F26C79" w:rsidRPr="004D1B8E" w14:paraId="5489E0DC" w14:textId="77777777" w:rsidTr="004D1B8E">
        <w:trPr>
          <w:gridAfter w:val="1"/>
          <w:wAfter w:w="15" w:type="pct"/>
        </w:trPr>
        <w:tc>
          <w:tcPr>
            <w:tcW w:w="3118" w:type="pct"/>
          </w:tcPr>
          <w:p w14:paraId="71860CE5" w14:textId="77777777" w:rsidR="00F26C79" w:rsidRPr="004D1B8E" w:rsidRDefault="00F26C79" w:rsidP="004D1B8E">
            <w:pPr>
              <w:spacing w:before="60" w:after="60"/>
              <w:rPr>
                <w:rFonts w:ascii="Times New Roman" w:hAnsi="Times New Roman" w:cs="Times New Roman"/>
              </w:rPr>
            </w:pPr>
            <w:r w:rsidRPr="004D1B8E">
              <w:rPr>
                <w:rFonts w:ascii="Times New Roman" w:hAnsi="Times New Roman" w:cs="Times New Roman"/>
              </w:rPr>
              <w:t>TOPLAM</w:t>
            </w:r>
          </w:p>
        </w:tc>
        <w:tc>
          <w:tcPr>
            <w:tcW w:w="1040" w:type="pct"/>
            <w:vAlign w:val="center"/>
          </w:tcPr>
          <w:p w14:paraId="3EA9B3B0"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838</w:t>
            </w:r>
          </w:p>
        </w:tc>
        <w:tc>
          <w:tcPr>
            <w:tcW w:w="827" w:type="pct"/>
            <w:vAlign w:val="center"/>
          </w:tcPr>
          <w:p w14:paraId="0F5F4294"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100,0</w:t>
            </w:r>
          </w:p>
        </w:tc>
      </w:tr>
    </w:tbl>
    <w:p w14:paraId="2360075B" w14:textId="77777777" w:rsidR="004D1B8E" w:rsidRDefault="004D1B8E" w:rsidP="004D1B8E">
      <w:pPr>
        <w:pStyle w:val="ResimYazs"/>
        <w:rPr>
          <w:b/>
        </w:rPr>
      </w:pPr>
    </w:p>
    <w:p w14:paraId="428B24FC" w14:textId="77777777" w:rsidR="004D1B8E" w:rsidRDefault="004D1B8E">
      <w:pPr>
        <w:rPr>
          <w:rFonts w:ascii="Times New Roman" w:hAnsi="Times New Roman"/>
          <w:b/>
          <w:iCs/>
          <w:szCs w:val="18"/>
        </w:rPr>
      </w:pPr>
      <w:r>
        <w:rPr>
          <w:b/>
        </w:rPr>
        <w:br w:type="page"/>
      </w:r>
    </w:p>
    <w:p w14:paraId="07FD2D9A" w14:textId="2882E456" w:rsidR="004D1B8E" w:rsidRDefault="004D1B8E" w:rsidP="004D1B8E">
      <w:pPr>
        <w:pStyle w:val="ResimYazs"/>
      </w:pPr>
      <w:r w:rsidRPr="004D1B8E">
        <w:rPr>
          <w:b/>
        </w:rPr>
        <w:lastRenderedPageBreak/>
        <w:t xml:space="preserve">Tablo </w:t>
      </w:r>
      <w:r>
        <w:rPr>
          <w:b/>
        </w:rPr>
        <w:t xml:space="preserve">12 (Devam). </w:t>
      </w:r>
      <w:r w:rsidRPr="00FD63B5">
        <w:rPr>
          <w:rFonts w:cs="Times New Roman"/>
          <w:iCs w:val="0"/>
          <w:szCs w:val="22"/>
        </w:rPr>
        <w:t>Öğrencilerin Finans Bilgisini Ölçen Sorulara Frekans Analizi</w:t>
      </w:r>
    </w:p>
    <w:tbl>
      <w:tblPr>
        <w:tblStyle w:val="TabloKlavuzu2"/>
        <w:tblW w:w="4985" w:type="pct"/>
        <w:tblLook w:val="04A0" w:firstRow="1" w:lastRow="0" w:firstColumn="1" w:lastColumn="0" w:noHBand="0" w:noVBand="1"/>
      </w:tblPr>
      <w:tblGrid>
        <w:gridCol w:w="5298"/>
        <w:gridCol w:w="1767"/>
        <w:gridCol w:w="1404"/>
      </w:tblGrid>
      <w:tr w:rsidR="00F26C79" w:rsidRPr="004D1B8E" w14:paraId="63F556FD" w14:textId="77777777" w:rsidTr="004D1B8E">
        <w:tc>
          <w:tcPr>
            <w:tcW w:w="3128" w:type="pct"/>
          </w:tcPr>
          <w:p w14:paraId="4884417F" w14:textId="20416645" w:rsidR="00F26C79" w:rsidRPr="004D1B8E" w:rsidRDefault="00F26C79" w:rsidP="004D1B8E">
            <w:pPr>
              <w:spacing w:before="60" w:after="60"/>
              <w:rPr>
                <w:rFonts w:ascii="Times New Roman" w:hAnsi="Times New Roman" w:cs="Times New Roman"/>
              </w:rPr>
            </w:pPr>
            <w:r w:rsidRPr="004D1B8E">
              <w:rPr>
                <w:rFonts w:ascii="Times New Roman" w:hAnsi="Times New Roman" w:cs="Times New Roman"/>
                <w:color w:val="000000"/>
              </w:rPr>
              <w:t>10.Hisse senedine yatırım normalde hazine bonosuna yatırımdan daha risklidir.</w:t>
            </w:r>
          </w:p>
        </w:tc>
        <w:tc>
          <w:tcPr>
            <w:tcW w:w="1043" w:type="pct"/>
            <w:vAlign w:val="center"/>
          </w:tcPr>
          <w:p w14:paraId="14D17C5B" w14:textId="77777777" w:rsidR="00F26C79" w:rsidRPr="004D1B8E" w:rsidRDefault="00F26C79" w:rsidP="004D1B8E">
            <w:pPr>
              <w:tabs>
                <w:tab w:val="left" w:pos="990"/>
              </w:tabs>
              <w:spacing w:before="60" w:after="60"/>
              <w:jc w:val="center"/>
              <w:rPr>
                <w:rFonts w:ascii="Times New Roman" w:hAnsi="Times New Roman" w:cs="Times New Roman"/>
              </w:rPr>
            </w:pPr>
            <w:r w:rsidRPr="004D1B8E">
              <w:rPr>
                <w:rFonts w:ascii="Times New Roman" w:hAnsi="Times New Roman" w:cs="Times New Roman"/>
              </w:rPr>
              <w:t>Frekans (N)</w:t>
            </w:r>
          </w:p>
        </w:tc>
        <w:tc>
          <w:tcPr>
            <w:tcW w:w="829" w:type="pct"/>
            <w:vAlign w:val="center"/>
          </w:tcPr>
          <w:p w14:paraId="439C7305" w14:textId="77777777" w:rsidR="00F26C79" w:rsidRPr="004D1B8E" w:rsidRDefault="00F26C79" w:rsidP="004D1B8E">
            <w:pPr>
              <w:tabs>
                <w:tab w:val="left" w:pos="990"/>
              </w:tabs>
              <w:spacing w:before="60" w:after="60"/>
              <w:jc w:val="center"/>
              <w:rPr>
                <w:rFonts w:ascii="Times New Roman" w:hAnsi="Times New Roman" w:cs="Times New Roman"/>
              </w:rPr>
            </w:pPr>
            <w:r w:rsidRPr="004D1B8E">
              <w:rPr>
                <w:rFonts w:ascii="Times New Roman" w:hAnsi="Times New Roman" w:cs="Times New Roman"/>
              </w:rPr>
              <w:t>Yüzde (%)</w:t>
            </w:r>
          </w:p>
        </w:tc>
      </w:tr>
      <w:tr w:rsidR="00F26C79" w:rsidRPr="004D1B8E" w14:paraId="477F4941" w14:textId="77777777" w:rsidTr="004D1B8E">
        <w:tc>
          <w:tcPr>
            <w:tcW w:w="3128" w:type="pct"/>
          </w:tcPr>
          <w:p w14:paraId="56170F63" w14:textId="77777777" w:rsidR="00F26C79" w:rsidRPr="004D1B8E" w:rsidRDefault="00F26C79" w:rsidP="004D1B8E">
            <w:pPr>
              <w:tabs>
                <w:tab w:val="left" w:pos="990"/>
              </w:tabs>
              <w:spacing w:before="60" w:after="60"/>
              <w:rPr>
                <w:rFonts w:ascii="Times New Roman" w:hAnsi="Times New Roman" w:cs="Times New Roman"/>
                <w:i/>
                <w:iCs/>
              </w:rPr>
            </w:pPr>
            <w:r w:rsidRPr="004D1B8E">
              <w:rPr>
                <w:rFonts w:ascii="Times New Roman" w:hAnsi="Times New Roman" w:cs="Times New Roman"/>
                <w:i/>
                <w:iCs/>
              </w:rPr>
              <w:t>Doğru</w:t>
            </w:r>
          </w:p>
        </w:tc>
        <w:tc>
          <w:tcPr>
            <w:tcW w:w="1043" w:type="pct"/>
            <w:vAlign w:val="center"/>
          </w:tcPr>
          <w:p w14:paraId="4DB61CE2" w14:textId="77777777" w:rsidR="00F26C79" w:rsidRPr="004D1B8E" w:rsidRDefault="00F26C79" w:rsidP="004D1B8E">
            <w:pPr>
              <w:tabs>
                <w:tab w:val="left" w:pos="990"/>
              </w:tabs>
              <w:spacing w:before="60" w:after="60"/>
              <w:jc w:val="center"/>
              <w:rPr>
                <w:rFonts w:ascii="Times New Roman" w:hAnsi="Times New Roman" w:cs="Times New Roman"/>
                <w:i/>
                <w:iCs/>
              </w:rPr>
            </w:pPr>
            <w:r w:rsidRPr="004D1B8E">
              <w:rPr>
                <w:rFonts w:ascii="Times New Roman" w:hAnsi="Times New Roman" w:cs="Times New Roman"/>
                <w:i/>
                <w:iCs/>
              </w:rPr>
              <w:t>363</w:t>
            </w:r>
          </w:p>
        </w:tc>
        <w:tc>
          <w:tcPr>
            <w:tcW w:w="829" w:type="pct"/>
            <w:vAlign w:val="center"/>
          </w:tcPr>
          <w:p w14:paraId="5E7EF4B9" w14:textId="77777777" w:rsidR="00F26C79" w:rsidRPr="004D1B8E" w:rsidRDefault="00F26C79" w:rsidP="004D1B8E">
            <w:pPr>
              <w:tabs>
                <w:tab w:val="left" w:pos="990"/>
              </w:tabs>
              <w:spacing w:before="60" w:after="60"/>
              <w:jc w:val="center"/>
              <w:rPr>
                <w:rFonts w:ascii="Times New Roman" w:hAnsi="Times New Roman" w:cs="Times New Roman"/>
                <w:i/>
                <w:iCs/>
              </w:rPr>
            </w:pPr>
            <w:r w:rsidRPr="004D1B8E">
              <w:rPr>
                <w:rFonts w:ascii="Times New Roman" w:hAnsi="Times New Roman" w:cs="Times New Roman"/>
                <w:i/>
                <w:iCs/>
              </w:rPr>
              <w:t>43,3</w:t>
            </w:r>
          </w:p>
        </w:tc>
      </w:tr>
      <w:tr w:rsidR="00F26C79" w:rsidRPr="004D1B8E" w14:paraId="0082822A" w14:textId="77777777" w:rsidTr="004D1B8E">
        <w:tc>
          <w:tcPr>
            <w:tcW w:w="3128" w:type="pct"/>
          </w:tcPr>
          <w:p w14:paraId="792A199A" w14:textId="77777777" w:rsidR="00F26C79" w:rsidRPr="004D1B8E" w:rsidRDefault="00F26C79" w:rsidP="004D1B8E">
            <w:pPr>
              <w:tabs>
                <w:tab w:val="left" w:pos="990"/>
              </w:tabs>
              <w:spacing w:before="60" w:after="60"/>
              <w:rPr>
                <w:rFonts w:ascii="Times New Roman" w:hAnsi="Times New Roman" w:cs="Times New Roman"/>
              </w:rPr>
            </w:pPr>
            <w:r w:rsidRPr="004D1B8E">
              <w:rPr>
                <w:rFonts w:ascii="Times New Roman" w:hAnsi="Times New Roman" w:cs="Times New Roman"/>
              </w:rPr>
              <w:t>Yanlış</w:t>
            </w:r>
          </w:p>
        </w:tc>
        <w:tc>
          <w:tcPr>
            <w:tcW w:w="1043" w:type="pct"/>
            <w:vAlign w:val="center"/>
          </w:tcPr>
          <w:p w14:paraId="5F2524BA" w14:textId="77777777" w:rsidR="00F26C79" w:rsidRPr="004D1B8E" w:rsidRDefault="00F26C79" w:rsidP="004D1B8E">
            <w:pPr>
              <w:tabs>
                <w:tab w:val="left" w:pos="990"/>
              </w:tabs>
              <w:spacing w:before="60" w:after="60"/>
              <w:jc w:val="center"/>
              <w:rPr>
                <w:rFonts w:ascii="Times New Roman" w:hAnsi="Times New Roman" w:cs="Times New Roman"/>
              </w:rPr>
            </w:pPr>
            <w:r w:rsidRPr="004D1B8E">
              <w:rPr>
                <w:rFonts w:ascii="Times New Roman" w:hAnsi="Times New Roman" w:cs="Times New Roman"/>
              </w:rPr>
              <w:t>165</w:t>
            </w:r>
          </w:p>
        </w:tc>
        <w:tc>
          <w:tcPr>
            <w:tcW w:w="829" w:type="pct"/>
            <w:vAlign w:val="center"/>
          </w:tcPr>
          <w:p w14:paraId="2EFED01C" w14:textId="77777777" w:rsidR="00F26C79" w:rsidRPr="004D1B8E" w:rsidRDefault="00F26C79" w:rsidP="004D1B8E">
            <w:pPr>
              <w:tabs>
                <w:tab w:val="left" w:pos="990"/>
              </w:tabs>
              <w:spacing w:before="60" w:after="60"/>
              <w:jc w:val="center"/>
              <w:rPr>
                <w:rFonts w:ascii="Times New Roman" w:hAnsi="Times New Roman" w:cs="Times New Roman"/>
              </w:rPr>
            </w:pPr>
            <w:r w:rsidRPr="004D1B8E">
              <w:rPr>
                <w:rFonts w:ascii="Times New Roman" w:hAnsi="Times New Roman" w:cs="Times New Roman"/>
              </w:rPr>
              <w:t>19,7</w:t>
            </w:r>
          </w:p>
        </w:tc>
      </w:tr>
      <w:tr w:rsidR="00F26C79" w:rsidRPr="004D1B8E" w14:paraId="7491DFFE" w14:textId="77777777" w:rsidTr="004D1B8E">
        <w:tc>
          <w:tcPr>
            <w:tcW w:w="3128" w:type="pct"/>
          </w:tcPr>
          <w:p w14:paraId="29C83D61" w14:textId="77777777" w:rsidR="00F26C79" w:rsidRPr="004D1B8E" w:rsidRDefault="00F26C79" w:rsidP="004D1B8E">
            <w:pPr>
              <w:tabs>
                <w:tab w:val="left" w:pos="990"/>
              </w:tabs>
              <w:spacing w:before="60" w:after="60"/>
              <w:rPr>
                <w:rFonts w:ascii="Times New Roman" w:hAnsi="Times New Roman" w:cs="Times New Roman"/>
              </w:rPr>
            </w:pPr>
            <w:r w:rsidRPr="004D1B8E">
              <w:rPr>
                <w:rFonts w:ascii="Times New Roman" w:hAnsi="Times New Roman" w:cs="Times New Roman"/>
              </w:rPr>
              <w:t>Bilmiyorum</w:t>
            </w:r>
          </w:p>
        </w:tc>
        <w:tc>
          <w:tcPr>
            <w:tcW w:w="1043" w:type="pct"/>
            <w:vAlign w:val="center"/>
          </w:tcPr>
          <w:p w14:paraId="01E78DF5" w14:textId="77777777" w:rsidR="00F26C79" w:rsidRPr="004D1B8E" w:rsidRDefault="00F26C79" w:rsidP="004D1B8E">
            <w:pPr>
              <w:tabs>
                <w:tab w:val="left" w:pos="990"/>
              </w:tabs>
              <w:spacing w:before="60" w:after="60"/>
              <w:jc w:val="center"/>
              <w:rPr>
                <w:rFonts w:ascii="Times New Roman" w:hAnsi="Times New Roman" w:cs="Times New Roman"/>
              </w:rPr>
            </w:pPr>
            <w:r w:rsidRPr="004D1B8E">
              <w:rPr>
                <w:rFonts w:ascii="Times New Roman" w:hAnsi="Times New Roman" w:cs="Times New Roman"/>
              </w:rPr>
              <w:t>296</w:t>
            </w:r>
          </w:p>
        </w:tc>
        <w:tc>
          <w:tcPr>
            <w:tcW w:w="829" w:type="pct"/>
            <w:vAlign w:val="center"/>
          </w:tcPr>
          <w:p w14:paraId="2B3D9535" w14:textId="77777777" w:rsidR="00F26C79" w:rsidRPr="004D1B8E" w:rsidRDefault="00F26C79" w:rsidP="004D1B8E">
            <w:pPr>
              <w:tabs>
                <w:tab w:val="left" w:pos="990"/>
              </w:tabs>
              <w:spacing w:before="60" w:after="60"/>
              <w:jc w:val="center"/>
              <w:rPr>
                <w:rFonts w:ascii="Times New Roman" w:hAnsi="Times New Roman" w:cs="Times New Roman"/>
              </w:rPr>
            </w:pPr>
            <w:r w:rsidRPr="004D1B8E">
              <w:rPr>
                <w:rFonts w:ascii="Times New Roman" w:hAnsi="Times New Roman" w:cs="Times New Roman"/>
              </w:rPr>
              <w:t>35,3</w:t>
            </w:r>
          </w:p>
        </w:tc>
      </w:tr>
      <w:tr w:rsidR="00F26C79" w:rsidRPr="004D1B8E" w14:paraId="4DA33B65" w14:textId="77777777" w:rsidTr="004D1B8E">
        <w:tc>
          <w:tcPr>
            <w:tcW w:w="3128" w:type="pct"/>
          </w:tcPr>
          <w:p w14:paraId="1B4B0248" w14:textId="77777777" w:rsidR="00F26C79" w:rsidRPr="004D1B8E" w:rsidRDefault="00F26C79" w:rsidP="004D1B8E">
            <w:pPr>
              <w:tabs>
                <w:tab w:val="left" w:pos="990"/>
              </w:tabs>
              <w:spacing w:before="60" w:after="60"/>
              <w:rPr>
                <w:rFonts w:ascii="Times New Roman" w:hAnsi="Times New Roman" w:cs="Times New Roman"/>
              </w:rPr>
            </w:pPr>
            <w:r w:rsidRPr="004D1B8E">
              <w:rPr>
                <w:rFonts w:ascii="Times New Roman" w:hAnsi="Times New Roman" w:cs="Times New Roman"/>
              </w:rPr>
              <w:t>Toplam</w:t>
            </w:r>
          </w:p>
        </w:tc>
        <w:tc>
          <w:tcPr>
            <w:tcW w:w="1043" w:type="pct"/>
            <w:vAlign w:val="center"/>
          </w:tcPr>
          <w:p w14:paraId="27A34EB6" w14:textId="77777777" w:rsidR="00F26C79" w:rsidRPr="004D1B8E" w:rsidRDefault="00F26C79" w:rsidP="004D1B8E">
            <w:pPr>
              <w:tabs>
                <w:tab w:val="left" w:pos="990"/>
              </w:tabs>
              <w:spacing w:before="60" w:after="60"/>
              <w:jc w:val="center"/>
              <w:rPr>
                <w:rFonts w:ascii="Times New Roman" w:hAnsi="Times New Roman" w:cs="Times New Roman"/>
              </w:rPr>
            </w:pPr>
            <w:r w:rsidRPr="004D1B8E">
              <w:rPr>
                <w:rFonts w:ascii="Times New Roman" w:hAnsi="Times New Roman" w:cs="Times New Roman"/>
              </w:rPr>
              <w:t>824</w:t>
            </w:r>
          </w:p>
        </w:tc>
        <w:tc>
          <w:tcPr>
            <w:tcW w:w="829" w:type="pct"/>
            <w:vAlign w:val="center"/>
          </w:tcPr>
          <w:p w14:paraId="3F0F6BB1" w14:textId="77777777" w:rsidR="00F26C79" w:rsidRPr="004D1B8E" w:rsidRDefault="00F26C79" w:rsidP="004D1B8E">
            <w:pPr>
              <w:tabs>
                <w:tab w:val="left" w:pos="990"/>
              </w:tabs>
              <w:spacing w:before="60" w:after="60"/>
              <w:jc w:val="center"/>
              <w:rPr>
                <w:rFonts w:ascii="Times New Roman" w:hAnsi="Times New Roman" w:cs="Times New Roman"/>
              </w:rPr>
            </w:pPr>
            <w:r w:rsidRPr="004D1B8E">
              <w:rPr>
                <w:rFonts w:ascii="Times New Roman" w:hAnsi="Times New Roman" w:cs="Times New Roman"/>
              </w:rPr>
              <w:t>98,3</w:t>
            </w:r>
          </w:p>
        </w:tc>
      </w:tr>
      <w:tr w:rsidR="00F26C79" w:rsidRPr="004D1B8E" w14:paraId="3C1846A4" w14:textId="77777777" w:rsidTr="004D1B8E">
        <w:tc>
          <w:tcPr>
            <w:tcW w:w="3128" w:type="pct"/>
          </w:tcPr>
          <w:p w14:paraId="0A2A6038" w14:textId="77777777" w:rsidR="00F26C79" w:rsidRPr="004D1B8E" w:rsidRDefault="00F26C79" w:rsidP="004D1B8E">
            <w:pPr>
              <w:tabs>
                <w:tab w:val="left" w:pos="990"/>
              </w:tabs>
              <w:spacing w:before="60" w:after="60"/>
              <w:rPr>
                <w:rFonts w:ascii="Times New Roman" w:hAnsi="Times New Roman" w:cs="Times New Roman"/>
              </w:rPr>
            </w:pPr>
            <w:r w:rsidRPr="004D1B8E">
              <w:rPr>
                <w:rFonts w:ascii="Times New Roman" w:hAnsi="Times New Roman" w:cs="Times New Roman"/>
              </w:rPr>
              <w:t>Belirtmeyenler</w:t>
            </w:r>
          </w:p>
        </w:tc>
        <w:tc>
          <w:tcPr>
            <w:tcW w:w="1043" w:type="pct"/>
            <w:vAlign w:val="center"/>
          </w:tcPr>
          <w:p w14:paraId="16BA059C" w14:textId="77777777" w:rsidR="00F26C79" w:rsidRPr="004D1B8E" w:rsidRDefault="00F26C79" w:rsidP="004D1B8E">
            <w:pPr>
              <w:tabs>
                <w:tab w:val="left" w:pos="990"/>
              </w:tabs>
              <w:spacing w:before="60" w:after="60"/>
              <w:jc w:val="center"/>
              <w:rPr>
                <w:rFonts w:ascii="Times New Roman" w:hAnsi="Times New Roman" w:cs="Times New Roman"/>
              </w:rPr>
            </w:pPr>
            <w:r w:rsidRPr="004D1B8E">
              <w:rPr>
                <w:rFonts w:ascii="Times New Roman" w:hAnsi="Times New Roman" w:cs="Times New Roman"/>
              </w:rPr>
              <w:t>14</w:t>
            </w:r>
          </w:p>
        </w:tc>
        <w:tc>
          <w:tcPr>
            <w:tcW w:w="829" w:type="pct"/>
            <w:vAlign w:val="center"/>
          </w:tcPr>
          <w:p w14:paraId="7975ED29" w14:textId="77777777" w:rsidR="00F26C79" w:rsidRPr="004D1B8E" w:rsidRDefault="00F26C79" w:rsidP="004D1B8E">
            <w:pPr>
              <w:tabs>
                <w:tab w:val="left" w:pos="990"/>
              </w:tabs>
              <w:spacing w:before="60" w:after="60"/>
              <w:jc w:val="center"/>
              <w:rPr>
                <w:rFonts w:ascii="Times New Roman" w:hAnsi="Times New Roman" w:cs="Times New Roman"/>
              </w:rPr>
            </w:pPr>
            <w:r w:rsidRPr="004D1B8E">
              <w:rPr>
                <w:rFonts w:ascii="Times New Roman" w:hAnsi="Times New Roman" w:cs="Times New Roman"/>
              </w:rPr>
              <w:t>1,7</w:t>
            </w:r>
          </w:p>
        </w:tc>
      </w:tr>
      <w:tr w:rsidR="00F26C79" w:rsidRPr="004D1B8E" w14:paraId="0FA74861" w14:textId="77777777" w:rsidTr="004D1B8E">
        <w:tc>
          <w:tcPr>
            <w:tcW w:w="3128" w:type="pct"/>
          </w:tcPr>
          <w:p w14:paraId="0A5AC817" w14:textId="77777777" w:rsidR="00F26C79" w:rsidRPr="004D1B8E" w:rsidRDefault="00F26C79" w:rsidP="004D1B8E">
            <w:pPr>
              <w:tabs>
                <w:tab w:val="left" w:pos="990"/>
              </w:tabs>
              <w:spacing w:before="60" w:after="60"/>
              <w:rPr>
                <w:rFonts w:ascii="Times New Roman" w:hAnsi="Times New Roman" w:cs="Times New Roman"/>
              </w:rPr>
            </w:pPr>
            <w:r w:rsidRPr="004D1B8E">
              <w:rPr>
                <w:rFonts w:ascii="Times New Roman" w:hAnsi="Times New Roman" w:cs="Times New Roman"/>
              </w:rPr>
              <w:t>TOPLAM</w:t>
            </w:r>
          </w:p>
        </w:tc>
        <w:tc>
          <w:tcPr>
            <w:tcW w:w="1043" w:type="pct"/>
            <w:vAlign w:val="center"/>
          </w:tcPr>
          <w:p w14:paraId="57BACAE8" w14:textId="77777777" w:rsidR="00F26C79" w:rsidRPr="004D1B8E" w:rsidRDefault="00F26C79" w:rsidP="004D1B8E">
            <w:pPr>
              <w:tabs>
                <w:tab w:val="left" w:pos="990"/>
              </w:tabs>
              <w:spacing w:before="60" w:after="60"/>
              <w:jc w:val="center"/>
              <w:rPr>
                <w:rFonts w:ascii="Times New Roman" w:hAnsi="Times New Roman" w:cs="Times New Roman"/>
              </w:rPr>
            </w:pPr>
            <w:r w:rsidRPr="004D1B8E">
              <w:rPr>
                <w:rFonts w:ascii="Times New Roman" w:hAnsi="Times New Roman" w:cs="Times New Roman"/>
              </w:rPr>
              <w:t>838</w:t>
            </w:r>
          </w:p>
        </w:tc>
        <w:tc>
          <w:tcPr>
            <w:tcW w:w="829" w:type="pct"/>
            <w:vAlign w:val="center"/>
          </w:tcPr>
          <w:p w14:paraId="34071B18" w14:textId="77777777" w:rsidR="00F26C79" w:rsidRPr="004D1B8E" w:rsidRDefault="00F26C79" w:rsidP="004D1B8E">
            <w:pPr>
              <w:tabs>
                <w:tab w:val="left" w:pos="990"/>
              </w:tabs>
              <w:spacing w:before="60" w:after="60"/>
              <w:jc w:val="center"/>
              <w:rPr>
                <w:rFonts w:ascii="Times New Roman" w:hAnsi="Times New Roman" w:cs="Times New Roman"/>
              </w:rPr>
            </w:pPr>
            <w:r w:rsidRPr="004D1B8E">
              <w:rPr>
                <w:rFonts w:ascii="Times New Roman" w:hAnsi="Times New Roman" w:cs="Times New Roman"/>
              </w:rPr>
              <w:t>100,0</w:t>
            </w:r>
          </w:p>
        </w:tc>
      </w:tr>
      <w:tr w:rsidR="00F26C79" w:rsidRPr="004D1B8E" w14:paraId="6FCDEC06" w14:textId="77777777" w:rsidTr="004D1B8E">
        <w:tc>
          <w:tcPr>
            <w:tcW w:w="3128" w:type="pct"/>
          </w:tcPr>
          <w:p w14:paraId="1F9070DB" w14:textId="77777777" w:rsidR="00F26C79" w:rsidRPr="004D1B8E" w:rsidRDefault="00F26C79" w:rsidP="004D1B8E">
            <w:pPr>
              <w:tabs>
                <w:tab w:val="left" w:pos="990"/>
              </w:tabs>
              <w:spacing w:before="60" w:after="60"/>
              <w:rPr>
                <w:rFonts w:ascii="Times New Roman" w:hAnsi="Times New Roman" w:cs="Times New Roman"/>
              </w:rPr>
            </w:pPr>
            <w:r w:rsidRPr="004D1B8E">
              <w:rPr>
                <w:rFonts w:ascii="Times New Roman" w:hAnsi="Times New Roman" w:cs="Times New Roman"/>
                <w:color w:val="000000"/>
              </w:rPr>
              <w:t>11.Bir şirkete ait hisse senedi satın almak hisse senedi yatırım fonu almaya göre daha güvenli    bir getiri sağlar.</w:t>
            </w:r>
          </w:p>
        </w:tc>
        <w:tc>
          <w:tcPr>
            <w:tcW w:w="1043" w:type="pct"/>
            <w:vAlign w:val="center"/>
          </w:tcPr>
          <w:p w14:paraId="03463D35"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Frekans (N)</w:t>
            </w:r>
          </w:p>
        </w:tc>
        <w:tc>
          <w:tcPr>
            <w:tcW w:w="829" w:type="pct"/>
            <w:vAlign w:val="center"/>
          </w:tcPr>
          <w:p w14:paraId="38A6BDD8"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Yüzde (%)</w:t>
            </w:r>
          </w:p>
        </w:tc>
      </w:tr>
      <w:tr w:rsidR="00F26C79" w:rsidRPr="004D1B8E" w14:paraId="1ECC8536" w14:textId="77777777" w:rsidTr="004D1B8E">
        <w:tc>
          <w:tcPr>
            <w:tcW w:w="3128" w:type="pct"/>
          </w:tcPr>
          <w:p w14:paraId="49E489E1" w14:textId="77777777" w:rsidR="00F26C79" w:rsidRPr="004D1B8E" w:rsidRDefault="00F26C79" w:rsidP="004D1B8E">
            <w:pPr>
              <w:spacing w:before="60" w:after="60"/>
              <w:rPr>
                <w:rFonts w:ascii="Times New Roman" w:hAnsi="Times New Roman" w:cs="Times New Roman"/>
              </w:rPr>
            </w:pPr>
            <w:r w:rsidRPr="004D1B8E">
              <w:rPr>
                <w:rFonts w:ascii="Times New Roman" w:hAnsi="Times New Roman" w:cs="Times New Roman"/>
              </w:rPr>
              <w:t>Doğru</w:t>
            </w:r>
          </w:p>
        </w:tc>
        <w:tc>
          <w:tcPr>
            <w:tcW w:w="1043" w:type="pct"/>
            <w:vAlign w:val="center"/>
          </w:tcPr>
          <w:p w14:paraId="5F8A6590"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253</w:t>
            </w:r>
          </w:p>
        </w:tc>
        <w:tc>
          <w:tcPr>
            <w:tcW w:w="829" w:type="pct"/>
            <w:vAlign w:val="center"/>
          </w:tcPr>
          <w:p w14:paraId="5B672392"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30,2</w:t>
            </w:r>
          </w:p>
        </w:tc>
      </w:tr>
      <w:tr w:rsidR="00F26C79" w:rsidRPr="004D1B8E" w14:paraId="79C7DBBD" w14:textId="77777777" w:rsidTr="004D1B8E">
        <w:tc>
          <w:tcPr>
            <w:tcW w:w="3128" w:type="pct"/>
          </w:tcPr>
          <w:p w14:paraId="271F350C" w14:textId="77777777" w:rsidR="00F26C79" w:rsidRPr="004D1B8E" w:rsidRDefault="00F26C79" w:rsidP="004D1B8E">
            <w:pPr>
              <w:spacing w:before="60" w:after="60"/>
              <w:rPr>
                <w:rFonts w:ascii="Times New Roman" w:hAnsi="Times New Roman" w:cs="Times New Roman"/>
                <w:i/>
                <w:iCs/>
              </w:rPr>
            </w:pPr>
            <w:r w:rsidRPr="004D1B8E">
              <w:rPr>
                <w:rFonts w:ascii="Times New Roman" w:hAnsi="Times New Roman" w:cs="Times New Roman"/>
                <w:i/>
                <w:iCs/>
              </w:rPr>
              <w:t>Yanlış</w:t>
            </w:r>
          </w:p>
        </w:tc>
        <w:tc>
          <w:tcPr>
            <w:tcW w:w="1043" w:type="pct"/>
            <w:vAlign w:val="center"/>
          </w:tcPr>
          <w:p w14:paraId="7342CB53" w14:textId="77777777" w:rsidR="00F26C79" w:rsidRPr="004D1B8E" w:rsidRDefault="00F26C79" w:rsidP="004D1B8E">
            <w:pPr>
              <w:spacing w:before="60" w:after="60"/>
              <w:jc w:val="center"/>
              <w:rPr>
                <w:rFonts w:ascii="Times New Roman" w:hAnsi="Times New Roman" w:cs="Times New Roman"/>
                <w:i/>
                <w:iCs/>
              </w:rPr>
            </w:pPr>
            <w:r w:rsidRPr="004D1B8E">
              <w:rPr>
                <w:rFonts w:ascii="Times New Roman" w:hAnsi="Times New Roman" w:cs="Times New Roman"/>
                <w:i/>
                <w:iCs/>
              </w:rPr>
              <w:t>140</w:t>
            </w:r>
          </w:p>
        </w:tc>
        <w:tc>
          <w:tcPr>
            <w:tcW w:w="829" w:type="pct"/>
            <w:vAlign w:val="center"/>
          </w:tcPr>
          <w:p w14:paraId="647F114E" w14:textId="77777777" w:rsidR="00F26C79" w:rsidRPr="004D1B8E" w:rsidRDefault="00F26C79" w:rsidP="004D1B8E">
            <w:pPr>
              <w:spacing w:before="60" w:after="60"/>
              <w:jc w:val="center"/>
              <w:rPr>
                <w:rFonts w:ascii="Times New Roman" w:hAnsi="Times New Roman" w:cs="Times New Roman"/>
                <w:i/>
                <w:iCs/>
              </w:rPr>
            </w:pPr>
            <w:r w:rsidRPr="004D1B8E">
              <w:rPr>
                <w:rFonts w:ascii="Times New Roman" w:hAnsi="Times New Roman" w:cs="Times New Roman"/>
                <w:i/>
                <w:iCs/>
              </w:rPr>
              <w:t>16,7</w:t>
            </w:r>
          </w:p>
        </w:tc>
      </w:tr>
      <w:tr w:rsidR="00F26C79" w:rsidRPr="004D1B8E" w14:paraId="1A5B6C4B" w14:textId="77777777" w:rsidTr="004D1B8E">
        <w:tc>
          <w:tcPr>
            <w:tcW w:w="3128" w:type="pct"/>
          </w:tcPr>
          <w:p w14:paraId="0345CBEA" w14:textId="77777777" w:rsidR="00F26C79" w:rsidRPr="004D1B8E" w:rsidRDefault="00F26C79" w:rsidP="004D1B8E">
            <w:pPr>
              <w:spacing w:before="60" w:after="60"/>
              <w:rPr>
                <w:rFonts w:ascii="Times New Roman" w:hAnsi="Times New Roman" w:cs="Times New Roman"/>
              </w:rPr>
            </w:pPr>
            <w:r w:rsidRPr="004D1B8E">
              <w:rPr>
                <w:rFonts w:ascii="Times New Roman" w:hAnsi="Times New Roman" w:cs="Times New Roman"/>
                <w:color w:val="000000"/>
              </w:rPr>
              <w:t>Hisse senedi fonu kavramını ilk defa duydum</w:t>
            </w:r>
          </w:p>
        </w:tc>
        <w:tc>
          <w:tcPr>
            <w:tcW w:w="1043" w:type="pct"/>
            <w:vAlign w:val="center"/>
          </w:tcPr>
          <w:p w14:paraId="27AC7300"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133</w:t>
            </w:r>
          </w:p>
        </w:tc>
        <w:tc>
          <w:tcPr>
            <w:tcW w:w="829" w:type="pct"/>
            <w:vAlign w:val="center"/>
          </w:tcPr>
          <w:p w14:paraId="1DC49A2D"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15,9</w:t>
            </w:r>
          </w:p>
        </w:tc>
      </w:tr>
      <w:tr w:rsidR="00F26C79" w:rsidRPr="004D1B8E" w14:paraId="02F9C3A9" w14:textId="77777777" w:rsidTr="004D1B8E">
        <w:tc>
          <w:tcPr>
            <w:tcW w:w="3128" w:type="pct"/>
          </w:tcPr>
          <w:p w14:paraId="405638B6" w14:textId="77777777" w:rsidR="00F26C79" w:rsidRPr="004D1B8E" w:rsidRDefault="00F26C79" w:rsidP="004D1B8E">
            <w:pPr>
              <w:spacing w:before="60" w:after="60"/>
              <w:rPr>
                <w:rFonts w:ascii="Times New Roman" w:hAnsi="Times New Roman" w:cs="Times New Roman"/>
              </w:rPr>
            </w:pPr>
            <w:r w:rsidRPr="004D1B8E">
              <w:rPr>
                <w:rFonts w:ascii="Times New Roman" w:hAnsi="Times New Roman" w:cs="Times New Roman"/>
              </w:rPr>
              <w:t>Bilmiyorum</w:t>
            </w:r>
          </w:p>
        </w:tc>
        <w:tc>
          <w:tcPr>
            <w:tcW w:w="1043" w:type="pct"/>
            <w:vAlign w:val="center"/>
          </w:tcPr>
          <w:p w14:paraId="46CA7230"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295</w:t>
            </w:r>
          </w:p>
        </w:tc>
        <w:tc>
          <w:tcPr>
            <w:tcW w:w="829" w:type="pct"/>
            <w:vAlign w:val="center"/>
          </w:tcPr>
          <w:p w14:paraId="5F8B6DA2"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35,2</w:t>
            </w:r>
          </w:p>
        </w:tc>
      </w:tr>
      <w:tr w:rsidR="00F26C79" w:rsidRPr="004D1B8E" w14:paraId="238D7B94" w14:textId="77777777" w:rsidTr="004D1B8E">
        <w:tc>
          <w:tcPr>
            <w:tcW w:w="3128" w:type="pct"/>
          </w:tcPr>
          <w:p w14:paraId="42D3DBC6" w14:textId="77777777" w:rsidR="00F26C79" w:rsidRPr="004D1B8E" w:rsidRDefault="00F26C79" w:rsidP="004D1B8E">
            <w:pPr>
              <w:spacing w:before="60" w:after="60"/>
              <w:rPr>
                <w:rFonts w:ascii="Times New Roman" w:hAnsi="Times New Roman" w:cs="Times New Roman"/>
              </w:rPr>
            </w:pPr>
            <w:r w:rsidRPr="004D1B8E">
              <w:rPr>
                <w:rFonts w:ascii="Times New Roman" w:hAnsi="Times New Roman" w:cs="Times New Roman"/>
              </w:rPr>
              <w:t>Toplam</w:t>
            </w:r>
          </w:p>
        </w:tc>
        <w:tc>
          <w:tcPr>
            <w:tcW w:w="1043" w:type="pct"/>
            <w:vAlign w:val="center"/>
          </w:tcPr>
          <w:p w14:paraId="54A3094E"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821</w:t>
            </w:r>
          </w:p>
        </w:tc>
        <w:tc>
          <w:tcPr>
            <w:tcW w:w="829" w:type="pct"/>
            <w:vAlign w:val="center"/>
          </w:tcPr>
          <w:p w14:paraId="0DA8E608"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98,0</w:t>
            </w:r>
          </w:p>
        </w:tc>
      </w:tr>
      <w:tr w:rsidR="00F26C79" w:rsidRPr="004D1B8E" w14:paraId="7A348420" w14:textId="77777777" w:rsidTr="004D1B8E">
        <w:tc>
          <w:tcPr>
            <w:tcW w:w="3128" w:type="pct"/>
          </w:tcPr>
          <w:p w14:paraId="05CA98DD" w14:textId="77777777" w:rsidR="00F26C79" w:rsidRPr="004D1B8E" w:rsidRDefault="00F26C79" w:rsidP="004D1B8E">
            <w:pPr>
              <w:spacing w:before="60" w:after="60"/>
              <w:rPr>
                <w:rFonts w:ascii="Times New Roman" w:hAnsi="Times New Roman" w:cs="Times New Roman"/>
              </w:rPr>
            </w:pPr>
            <w:r w:rsidRPr="004D1B8E">
              <w:rPr>
                <w:rFonts w:ascii="Times New Roman" w:hAnsi="Times New Roman" w:cs="Times New Roman"/>
              </w:rPr>
              <w:t>Belirtmeyenler</w:t>
            </w:r>
          </w:p>
        </w:tc>
        <w:tc>
          <w:tcPr>
            <w:tcW w:w="1043" w:type="pct"/>
            <w:vAlign w:val="center"/>
          </w:tcPr>
          <w:p w14:paraId="4856FD53"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17</w:t>
            </w:r>
          </w:p>
        </w:tc>
        <w:tc>
          <w:tcPr>
            <w:tcW w:w="829" w:type="pct"/>
            <w:vAlign w:val="center"/>
          </w:tcPr>
          <w:p w14:paraId="4C4124FB"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2,0</w:t>
            </w:r>
          </w:p>
        </w:tc>
      </w:tr>
      <w:tr w:rsidR="00F26C79" w:rsidRPr="004D1B8E" w14:paraId="77A8A66D" w14:textId="77777777" w:rsidTr="004D1B8E">
        <w:trPr>
          <w:trHeight w:val="131"/>
        </w:trPr>
        <w:tc>
          <w:tcPr>
            <w:tcW w:w="3128" w:type="pct"/>
          </w:tcPr>
          <w:p w14:paraId="4BBDC2C0" w14:textId="77777777" w:rsidR="00F26C79" w:rsidRPr="004D1B8E" w:rsidRDefault="00F26C79" w:rsidP="004D1B8E">
            <w:pPr>
              <w:spacing w:before="60" w:after="60"/>
              <w:rPr>
                <w:rFonts w:ascii="Times New Roman" w:hAnsi="Times New Roman" w:cs="Times New Roman"/>
              </w:rPr>
            </w:pPr>
            <w:r w:rsidRPr="004D1B8E">
              <w:rPr>
                <w:rFonts w:ascii="Times New Roman" w:hAnsi="Times New Roman" w:cs="Times New Roman"/>
              </w:rPr>
              <w:t>TOPLAM</w:t>
            </w:r>
          </w:p>
        </w:tc>
        <w:tc>
          <w:tcPr>
            <w:tcW w:w="1043" w:type="pct"/>
            <w:vAlign w:val="center"/>
          </w:tcPr>
          <w:p w14:paraId="49E514CB"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838</w:t>
            </w:r>
          </w:p>
        </w:tc>
        <w:tc>
          <w:tcPr>
            <w:tcW w:w="829" w:type="pct"/>
            <w:vAlign w:val="center"/>
          </w:tcPr>
          <w:p w14:paraId="745B8FCD"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100,0</w:t>
            </w:r>
          </w:p>
        </w:tc>
      </w:tr>
      <w:tr w:rsidR="00F26C79" w:rsidRPr="004D1B8E" w14:paraId="53D2E833" w14:textId="77777777" w:rsidTr="004D1B8E">
        <w:trPr>
          <w:trHeight w:val="786"/>
        </w:trPr>
        <w:tc>
          <w:tcPr>
            <w:tcW w:w="3128" w:type="pct"/>
          </w:tcPr>
          <w:p w14:paraId="1C05A6A6" w14:textId="77777777" w:rsidR="00F26C79" w:rsidRPr="004D1B8E" w:rsidRDefault="00F26C79" w:rsidP="004D1B8E">
            <w:pPr>
              <w:spacing w:before="60" w:after="60"/>
              <w:rPr>
                <w:rFonts w:ascii="Times New Roman" w:hAnsi="Times New Roman" w:cs="Times New Roman"/>
              </w:rPr>
            </w:pPr>
            <w:r w:rsidRPr="004D1B8E">
              <w:rPr>
                <w:rFonts w:ascii="Times New Roman" w:hAnsi="Times New Roman" w:cs="Times New Roman"/>
              </w:rPr>
              <w:t>12.Bir şirket iflas başvurusunda bulunursa, aşağıdaki menkul kıymetlerden hangisinin neredeyse değersiz hale gelme riski daha fazladır?</w:t>
            </w:r>
          </w:p>
        </w:tc>
        <w:tc>
          <w:tcPr>
            <w:tcW w:w="1043" w:type="pct"/>
            <w:vAlign w:val="center"/>
          </w:tcPr>
          <w:p w14:paraId="1FD6FC4F"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Frekans (N)</w:t>
            </w:r>
          </w:p>
        </w:tc>
        <w:tc>
          <w:tcPr>
            <w:tcW w:w="829" w:type="pct"/>
            <w:vAlign w:val="center"/>
          </w:tcPr>
          <w:p w14:paraId="159A198D"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Yüzde (%)</w:t>
            </w:r>
          </w:p>
        </w:tc>
      </w:tr>
      <w:tr w:rsidR="00F26C79" w:rsidRPr="004D1B8E" w14:paraId="3EDB4B74" w14:textId="77777777" w:rsidTr="004D1B8E">
        <w:tc>
          <w:tcPr>
            <w:tcW w:w="3128" w:type="pct"/>
          </w:tcPr>
          <w:p w14:paraId="5D22CC49" w14:textId="77777777" w:rsidR="00F26C79" w:rsidRPr="004D1B8E" w:rsidRDefault="00F26C79" w:rsidP="004D1B8E">
            <w:pPr>
              <w:spacing w:before="60" w:after="60"/>
              <w:rPr>
                <w:rFonts w:ascii="Times New Roman" w:hAnsi="Times New Roman" w:cs="Times New Roman"/>
                <w:i/>
                <w:iCs/>
              </w:rPr>
            </w:pPr>
            <w:r w:rsidRPr="004D1B8E">
              <w:rPr>
                <w:rFonts w:ascii="Times New Roman" w:hAnsi="Times New Roman" w:cs="Times New Roman"/>
                <w:i/>
                <w:iCs/>
                <w:color w:val="000000"/>
              </w:rPr>
              <w:t>Şirketin hisse senetleri</w:t>
            </w:r>
          </w:p>
        </w:tc>
        <w:tc>
          <w:tcPr>
            <w:tcW w:w="1043" w:type="pct"/>
            <w:vAlign w:val="center"/>
          </w:tcPr>
          <w:p w14:paraId="1B03EB9B" w14:textId="77777777" w:rsidR="00F26C79" w:rsidRPr="004D1B8E" w:rsidRDefault="00F26C79" w:rsidP="004D1B8E">
            <w:pPr>
              <w:spacing w:before="60" w:after="60"/>
              <w:jc w:val="center"/>
              <w:rPr>
                <w:rFonts w:ascii="Times New Roman" w:hAnsi="Times New Roman" w:cs="Times New Roman"/>
                <w:i/>
                <w:iCs/>
              </w:rPr>
            </w:pPr>
            <w:r w:rsidRPr="004D1B8E">
              <w:rPr>
                <w:rFonts w:ascii="Times New Roman" w:hAnsi="Times New Roman" w:cs="Times New Roman"/>
                <w:i/>
                <w:iCs/>
              </w:rPr>
              <w:t>442</w:t>
            </w:r>
          </w:p>
        </w:tc>
        <w:tc>
          <w:tcPr>
            <w:tcW w:w="829" w:type="pct"/>
            <w:vAlign w:val="center"/>
          </w:tcPr>
          <w:p w14:paraId="0072600C" w14:textId="77777777" w:rsidR="00F26C79" w:rsidRPr="004D1B8E" w:rsidRDefault="00F26C79" w:rsidP="004D1B8E">
            <w:pPr>
              <w:spacing w:before="60" w:after="60"/>
              <w:jc w:val="center"/>
              <w:rPr>
                <w:rFonts w:ascii="Times New Roman" w:hAnsi="Times New Roman" w:cs="Times New Roman"/>
                <w:i/>
                <w:iCs/>
              </w:rPr>
            </w:pPr>
            <w:r w:rsidRPr="004D1B8E">
              <w:rPr>
                <w:rFonts w:ascii="Times New Roman" w:hAnsi="Times New Roman" w:cs="Times New Roman"/>
                <w:i/>
                <w:iCs/>
              </w:rPr>
              <w:t>52,7</w:t>
            </w:r>
          </w:p>
        </w:tc>
      </w:tr>
      <w:tr w:rsidR="00F26C79" w:rsidRPr="004D1B8E" w14:paraId="07F2DB0F" w14:textId="77777777" w:rsidTr="004D1B8E">
        <w:tc>
          <w:tcPr>
            <w:tcW w:w="3128" w:type="pct"/>
          </w:tcPr>
          <w:p w14:paraId="7DEA8997" w14:textId="77777777" w:rsidR="00F26C79" w:rsidRPr="004D1B8E" w:rsidRDefault="00F26C79" w:rsidP="004D1B8E">
            <w:pPr>
              <w:spacing w:before="60" w:after="60"/>
              <w:rPr>
                <w:rFonts w:ascii="Times New Roman" w:hAnsi="Times New Roman" w:cs="Times New Roman"/>
              </w:rPr>
            </w:pPr>
            <w:r w:rsidRPr="004D1B8E">
              <w:rPr>
                <w:rFonts w:ascii="Times New Roman" w:hAnsi="Times New Roman" w:cs="Times New Roman"/>
                <w:color w:val="000000"/>
              </w:rPr>
              <w:t>Şirketin tahvilleri</w:t>
            </w:r>
          </w:p>
        </w:tc>
        <w:tc>
          <w:tcPr>
            <w:tcW w:w="1043" w:type="pct"/>
            <w:vAlign w:val="center"/>
          </w:tcPr>
          <w:p w14:paraId="29AD531A"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175</w:t>
            </w:r>
          </w:p>
        </w:tc>
        <w:tc>
          <w:tcPr>
            <w:tcW w:w="829" w:type="pct"/>
            <w:vAlign w:val="center"/>
          </w:tcPr>
          <w:p w14:paraId="7959DFFD"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20,9</w:t>
            </w:r>
          </w:p>
        </w:tc>
      </w:tr>
      <w:tr w:rsidR="00F26C79" w:rsidRPr="004D1B8E" w14:paraId="0E5C6EDB" w14:textId="77777777" w:rsidTr="004D1B8E">
        <w:tc>
          <w:tcPr>
            <w:tcW w:w="3128" w:type="pct"/>
          </w:tcPr>
          <w:p w14:paraId="0ACA8287" w14:textId="77777777" w:rsidR="00F26C79" w:rsidRPr="004D1B8E" w:rsidRDefault="00F26C79" w:rsidP="004D1B8E">
            <w:pPr>
              <w:spacing w:before="60" w:after="60"/>
              <w:rPr>
                <w:rFonts w:ascii="Times New Roman" w:hAnsi="Times New Roman" w:cs="Times New Roman"/>
              </w:rPr>
            </w:pPr>
            <w:r w:rsidRPr="004D1B8E">
              <w:rPr>
                <w:rFonts w:ascii="Times New Roman" w:hAnsi="Times New Roman" w:cs="Times New Roman"/>
              </w:rPr>
              <w:t>Bilmiyorum</w:t>
            </w:r>
          </w:p>
        </w:tc>
        <w:tc>
          <w:tcPr>
            <w:tcW w:w="1043" w:type="pct"/>
            <w:vAlign w:val="center"/>
          </w:tcPr>
          <w:p w14:paraId="15FE31BD"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217</w:t>
            </w:r>
          </w:p>
        </w:tc>
        <w:tc>
          <w:tcPr>
            <w:tcW w:w="829" w:type="pct"/>
            <w:vAlign w:val="center"/>
          </w:tcPr>
          <w:p w14:paraId="53C6D815"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25,9</w:t>
            </w:r>
          </w:p>
        </w:tc>
      </w:tr>
      <w:tr w:rsidR="00F26C79" w:rsidRPr="004D1B8E" w14:paraId="7EA2603B" w14:textId="77777777" w:rsidTr="004D1B8E">
        <w:tc>
          <w:tcPr>
            <w:tcW w:w="3128" w:type="pct"/>
          </w:tcPr>
          <w:p w14:paraId="0B157724" w14:textId="77777777" w:rsidR="00F26C79" w:rsidRPr="004D1B8E" w:rsidRDefault="00F26C79" w:rsidP="004D1B8E">
            <w:pPr>
              <w:spacing w:before="60" w:after="60"/>
              <w:rPr>
                <w:rFonts w:ascii="Times New Roman" w:hAnsi="Times New Roman" w:cs="Times New Roman"/>
              </w:rPr>
            </w:pPr>
            <w:r w:rsidRPr="004D1B8E">
              <w:rPr>
                <w:rFonts w:ascii="Times New Roman" w:hAnsi="Times New Roman" w:cs="Times New Roman"/>
              </w:rPr>
              <w:t>Toplam</w:t>
            </w:r>
          </w:p>
        </w:tc>
        <w:tc>
          <w:tcPr>
            <w:tcW w:w="1043" w:type="pct"/>
            <w:vAlign w:val="center"/>
          </w:tcPr>
          <w:p w14:paraId="518860AA"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834</w:t>
            </w:r>
          </w:p>
        </w:tc>
        <w:tc>
          <w:tcPr>
            <w:tcW w:w="829" w:type="pct"/>
            <w:vAlign w:val="center"/>
          </w:tcPr>
          <w:p w14:paraId="77F1499F"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99,5</w:t>
            </w:r>
          </w:p>
        </w:tc>
      </w:tr>
      <w:tr w:rsidR="00F26C79" w:rsidRPr="004D1B8E" w14:paraId="0842560A" w14:textId="77777777" w:rsidTr="004D1B8E">
        <w:tc>
          <w:tcPr>
            <w:tcW w:w="3128" w:type="pct"/>
          </w:tcPr>
          <w:p w14:paraId="3652A0DC" w14:textId="77777777" w:rsidR="00F26C79" w:rsidRPr="004D1B8E" w:rsidRDefault="00F26C79" w:rsidP="004D1B8E">
            <w:pPr>
              <w:spacing w:before="60" w:after="60"/>
              <w:rPr>
                <w:rFonts w:ascii="Times New Roman" w:hAnsi="Times New Roman" w:cs="Times New Roman"/>
              </w:rPr>
            </w:pPr>
            <w:r w:rsidRPr="004D1B8E">
              <w:rPr>
                <w:rFonts w:ascii="Times New Roman" w:hAnsi="Times New Roman" w:cs="Times New Roman"/>
              </w:rPr>
              <w:t>Belirtmeyenler</w:t>
            </w:r>
          </w:p>
        </w:tc>
        <w:tc>
          <w:tcPr>
            <w:tcW w:w="1043" w:type="pct"/>
            <w:vAlign w:val="center"/>
          </w:tcPr>
          <w:p w14:paraId="1AF1E147"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4</w:t>
            </w:r>
          </w:p>
        </w:tc>
        <w:tc>
          <w:tcPr>
            <w:tcW w:w="829" w:type="pct"/>
            <w:vAlign w:val="center"/>
          </w:tcPr>
          <w:p w14:paraId="4C5C33F7"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,5</w:t>
            </w:r>
          </w:p>
        </w:tc>
      </w:tr>
      <w:tr w:rsidR="00F26C79" w:rsidRPr="004D1B8E" w14:paraId="1A5ED22E" w14:textId="77777777" w:rsidTr="004D1B8E">
        <w:tc>
          <w:tcPr>
            <w:tcW w:w="3128" w:type="pct"/>
          </w:tcPr>
          <w:p w14:paraId="73EB5FCC" w14:textId="77777777" w:rsidR="00F26C79" w:rsidRPr="004D1B8E" w:rsidRDefault="00F26C79" w:rsidP="004D1B8E">
            <w:pPr>
              <w:spacing w:before="60" w:after="60"/>
              <w:rPr>
                <w:rFonts w:ascii="Times New Roman" w:hAnsi="Times New Roman" w:cs="Times New Roman"/>
              </w:rPr>
            </w:pPr>
            <w:r w:rsidRPr="004D1B8E">
              <w:rPr>
                <w:rFonts w:ascii="Times New Roman" w:hAnsi="Times New Roman" w:cs="Times New Roman"/>
              </w:rPr>
              <w:t>TOPLAM</w:t>
            </w:r>
          </w:p>
        </w:tc>
        <w:tc>
          <w:tcPr>
            <w:tcW w:w="1043" w:type="pct"/>
            <w:vAlign w:val="center"/>
          </w:tcPr>
          <w:p w14:paraId="27C70EB8"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838</w:t>
            </w:r>
          </w:p>
        </w:tc>
        <w:tc>
          <w:tcPr>
            <w:tcW w:w="829" w:type="pct"/>
            <w:vAlign w:val="center"/>
          </w:tcPr>
          <w:p w14:paraId="1A8C7B31" w14:textId="77777777" w:rsidR="00F26C79" w:rsidRPr="004D1B8E" w:rsidRDefault="00F26C79" w:rsidP="004D1B8E">
            <w:pPr>
              <w:spacing w:before="60" w:after="60"/>
              <w:jc w:val="center"/>
              <w:rPr>
                <w:rFonts w:ascii="Times New Roman" w:hAnsi="Times New Roman" w:cs="Times New Roman"/>
              </w:rPr>
            </w:pPr>
            <w:r w:rsidRPr="004D1B8E">
              <w:rPr>
                <w:rFonts w:ascii="Times New Roman" w:hAnsi="Times New Roman" w:cs="Times New Roman"/>
              </w:rPr>
              <w:t>100,0</w:t>
            </w:r>
          </w:p>
        </w:tc>
      </w:tr>
      <w:tr w:rsidR="0068337A" w:rsidRPr="004D1B8E" w14:paraId="12FBE4B2" w14:textId="77777777" w:rsidTr="004D1B8E">
        <w:tc>
          <w:tcPr>
            <w:tcW w:w="3128" w:type="pct"/>
          </w:tcPr>
          <w:p w14:paraId="57165851" w14:textId="77777777" w:rsidR="0068337A" w:rsidRPr="004D1B8E" w:rsidRDefault="0068337A" w:rsidP="004D1B8E">
            <w:pPr>
              <w:spacing w:before="60" w:after="60"/>
              <w:rPr>
                <w:rFonts w:ascii="Times New Roman" w:hAnsi="Times New Roman" w:cs="Times New Roman"/>
              </w:rPr>
            </w:pPr>
            <w:r w:rsidRPr="004D1B8E">
              <w:rPr>
                <w:rFonts w:ascii="Times New Roman" w:hAnsi="Times New Roman" w:cs="Times New Roman"/>
              </w:rPr>
              <w:t>13.Genel olarak, daha riskli yatırımlar, daha az riskli yatırımlara göre zaman içinde daha yüksek getiri sağlama eğilimindedir.</w:t>
            </w:r>
          </w:p>
        </w:tc>
        <w:tc>
          <w:tcPr>
            <w:tcW w:w="1043" w:type="pct"/>
            <w:vAlign w:val="center"/>
          </w:tcPr>
          <w:p w14:paraId="0F46FDE3" w14:textId="77777777" w:rsidR="0068337A" w:rsidRPr="004D1B8E" w:rsidRDefault="0068337A" w:rsidP="004D1B8E">
            <w:pPr>
              <w:spacing w:before="60" w:after="60"/>
              <w:jc w:val="center"/>
              <w:rPr>
                <w:rFonts w:ascii="Times New Roman" w:hAnsi="Times New Roman" w:cs="Times New Roman"/>
              </w:rPr>
            </w:pPr>
            <w:r w:rsidRPr="004D1B8E">
              <w:rPr>
                <w:rFonts w:ascii="Times New Roman" w:hAnsi="Times New Roman" w:cs="Times New Roman"/>
              </w:rPr>
              <w:t>Frekans (N)</w:t>
            </w:r>
          </w:p>
        </w:tc>
        <w:tc>
          <w:tcPr>
            <w:tcW w:w="829" w:type="pct"/>
            <w:vAlign w:val="center"/>
          </w:tcPr>
          <w:p w14:paraId="31869481" w14:textId="77777777" w:rsidR="0068337A" w:rsidRPr="004D1B8E" w:rsidRDefault="0068337A" w:rsidP="004D1B8E">
            <w:pPr>
              <w:spacing w:before="60" w:after="60"/>
              <w:jc w:val="center"/>
              <w:rPr>
                <w:rFonts w:ascii="Times New Roman" w:hAnsi="Times New Roman" w:cs="Times New Roman"/>
              </w:rPr>
            </w:pPr>
            <w:r w:rsidRPr="004D1B8E">
              <w:rPr>
                <w:rFonts w:ascii="Times New Roman" w:hAnsi="Times New Roman" w:cs="Times New Roman"/>
              </w:rPr>
              <w:t>Yüzde (%)</w:t>
            </w:r>
          </w:p>
        </w:tc>
      </w:tr>
      <w:tr w:rsidR="0068337A" w:rsidRPr="004D1B8E" w14:paraId="37AE8DA6" w14:textId="77777777" w:rsidTr="004D1B8E">
        <w:tc>
          <w:tcPr>
            <w:tcW w:w="3128" w:type="pct"/>
          </w:tcPr>
          <w:p w14:paraId="64812D3F" w14:textId="77777777" w:rsidR="0068337A" w:rsidRPr="004D1B8E" w:rsidRDefault="0068337A" w:rsidP="004D1B8E">
            <w:pPr>
              <w:spacing w:before="60" w:after="60"/>
              <w:rPr>
                <w:rFonts w:ascii="Times New Roman" w:hAnsi="Times New Roman" w:cs="Times New Roman"/>
                <w:i/>
                <w:iCs/>
              </w:rPr>
            </w:pPr>
            <w:r w:rsidRPr="004D1B8E">
              <w:rPr>
                <w:rFonts w:ascii="Times New Roman" w:hAnsi="Times New Roman" w:cs="Times New Roman"/>
                <w:i/>
                <w:iCs/>
              </w:rPr>
              <w:t>Doğru</w:t>
            </w:r>
          </w:p>
        </w:tc>
        <w:tc>
          <w:tcPr>
            <w:tcW w:w="1043" w:type="pct"/>
            <w:vAlign w:val="center"/>
          </w:tcPr>
          <w:p w14:paraId="4AB1A6A6" w14:textId="77777777" w:rsidR="0068337A" w:rsidRPr="004D1B8E" w:rsidRDefault="0068337A" w:rsidP="004D1B8E">
            <w:pPr>
              <w:spacing w:before="60" w:after="60"/>
              <w:jc w:val="center"/>
              <w:rPr>
                <w:rFonts w:ascii="Times New Roman" w:hAnsi="Times New Roman" w:cs="Times New Roman"/>
                <w:i/>
                <w:iCs/>
              </w:rPr>
            </w:pPr>
            <w:r w:rsidRPr="004D1B8E">
              <w:rPr>
                <w:rFonts w:ascii="Times New Roman" w:hAnsi="Times New Roman" w:cs="Times New Roman"/>
                <w:i/>
                <w:iCs/>
              </w:rPr>
              <w:t>571</w:t>
            </w:r>
          </w:p>
        </w:tc>
        <w:tc>
          <w:tcPr>
            <w:tcW w:w="829" w:type="pct"/>
            <w:vAlign w:val="center"/>
          </w:tcPr>
          <w:p w14:paraId="1C530333" w14:textId="77777777" w:rsidR="0068337A" w:rsidRPr="004D1B8E" w:rsidRDefault="0068337A" w:rsidP="004D1B8E">
            <w:pPr>
              <w:spacing w:before="60" w:after="60"/>
              <w:jc w:val="center"/>
              <w:rPr>
                <w:rFonts w:ascii="Times New Roman" w:hAnsi="Times New Roman" w:cs="Times New Roman"/>
                <w:i/>
                <w:iCs/>
              </w:rPr>
            </w:pPr>
            <w:r w:rsidRPr="004D1B8E">
              <w:rPr>
                <w:rFonts w:ascii="Times New Roman" w:hAnsi="Times New Roman" w:cs="Times New Roman"/>
                <w:i/>
                <w:iCs/>
              </w:rPr>
              <w:t>68,1</w:t>
            </w:r>
          </w:p>
        </w:tc>
      </w:tr>
      <w:tr w:rsidR="0068337A" w:rsidRPr="004D1B8E" w14:paraId="53FE6B6F" w14:textId="77777777" w:rsidTr="004D1B8E">
        <w:tc>
          <w:tcPr>
            <w:tcW w:w="3128" w:type="pct"/>
          </w:tcPr>
          <w:p w14:paraId="3E7CF624" w14:textId="77777777" w:rsidR="0068337A" w:rsidRPr="004D1B8E" w:rsidRDefault="0068337A" w:rsidP="004D1B8E">
            <w:pPr>
              <w:spacing w:before="60" w:after="60"/>
              <w:rPr>
                <w:rFonts w:ascii="Times New Roman" w:hAnsi="Times New Roman" w:cs="Times New Roman"/>
              </w:rPr>
            </w:pPr>
            <w:r w:rsidRPr="004D1B8E">
              <w:rPr>
                <w:rFonts w:ascii="Times New Roman" w:hAnsi="Times New Roman" w:cs="Times New Roman"/>
              </w:rPr>
              <w:t>Yanlış</w:t>
            </w:r>
          </w:p>
        </w:tc>
        <w:tc>
          <w:tcPr>
            <w:tcW w:w="1043" w:type="pct"/>
            <w:vAlign w:val="center"/>
          </w:tcPr>
          <w:p w14:paraId="5AFB9EF0" w14:textId="77777777" w:rsidR="0068337A" w:rsidRPr="004D1B8E" w:rsidRDefault="0068337A" w:rsidP="004D1B8E">
            <w:pPr>
              <w:spacing w:before="60" w:after="60"/>
              <w:jc w:val="center"/>
              <w:rPr>
                <w:rFonts w:ascii="Times New Roman" w:hAnsi="Times New Roman" w:cs="Times New Roman"/>
              </w:rPr>
            </w:pPr>
            <w:r w:rsidRPr="004D1B8E">
              <w:rPr>
                <w:rFonts w:ascii="Times New Roman" w:hAnsi="Times New Roman" w:cs="Times New Roman"/>
              </w:rPr>
              <w:t>122</w:t>
            </w:r>
          </w:p>
        </w:tc>
        <w:tc>
          <w:tcPr>
            <w:tcW w:w="829" w:type="pct"/>
            <w:vAlign w:val="center"/>
          </w:tcPr>
          <w:p w14:paraId="020D518E" w14:textId="77777777" w:rsidR="0068337A" w:rsidRPr="004D1B8E" w:rsidRDefault="0068337A" w:rsidP="004D1B8E">
            <w:pPr>
              <w:spacing w:before="60" w:after="60"/>
              <w:jc w:val="center"/>
              <w:rPr>
                <w:rFonts w:ascii="Times New Roman" w:hAnsi="Times New Roman" w:cs="Times New Roman"/>
              </w:rPr>
            </w:pPr>
            <w:r w:rsidRPr="004D1B8E">
              <w:rPr>
                <w:rFonts w:ascii="Times New Roman" w:hAnsi="Times New Roman" w:cs="Times New Roman"/>
              </w:rPr>
              <w:t>14,6</w:t>
            </w:r>
          </w:p>
        </w:tc>
      </w:tr>
      <w:tr w:rsidR="0068337A" w:rsidRPr="004D1B8E" w14:paraId="019C8BCE" w14:textId="77777777" w:rsidTr="004D1B8E">
        <w:tc>
          <w:tcPr>
            <w:tcW w:w="3128" w:type="pct"/>
          </w:tcPr>
          <w:p w14:paraId="626C59AA" w14:textId="77777777" w:rsidR="0068337A" w:rsidRPr="004D1B8E" w:rsidRDefault="0068337A" w:rsidP="004D1B8E">
            <w:pPr>
              <w:spacing w:before="60" w:after="60"/>
              <w:rPr>
                <w:rFonts w:ascii="Times New Roman" w:hAnsi="Times New Roman" w:cs="Times New Roman"/>
              </w:rPr>
            </w:pPr>
            <w:r w:rsidRPr="004D1B8E">
              <w:rPr>
                <w:rFonts w:ascii="Times New Roman" w:hAnsi="Times New Roman" w:cs="Times New Roman"/>
              </w:rPr>
              <w:t>Bilmiyorum</w:t>
            </w:r>
          </w:p>
        </w:tc>
        <w:tc>
          <w:tcPr>
            <w:tcW w:w="1043" w:type="pct"/>
            <w:vAlign w:val="center"/>
          </w:tcPr>
          <w:p w14:paraId="71B8C584" w14:textId="77777777" w:rsidR="0068337A" w:rsidRPr="004D1B8E" w:rsidRDefault="0068337A" w:rsidP="004D1B8E">
            <w:pPr>
              <w:spacing w:before="60" w:after="60"/>
              <w:jc w:val="center"/>
              <w:rPr>
                <w:rFonts w:ascii="Times New Roman" w:hAnsi="Times New Roman" w:cs="Times New Roman"/>
              </w:rPr>
            </w:pPr>
            <w:r w:rsidRPr="004D1B8E">
              <w:rPr>
                <w:rFonts w:ascii="Times New Roman" w:hAnsi="Times New Roman" w:cs="Times New Roman"/>
              </w:rPr>
              <w:t>144</w:t>
            </w:r>
          </w:p>
        </w:tc>
        <w:tc>
          <w:tcPr>
            <w:tcW w:w="829" w:type="pct"/>
            <w:vAlign w:val="center"/>
          </w:tcPr>
          <w:p w14:paraId="587E5555" w14:textId="77777777" w:rsidR="0068337A" w:rsidRPr="004D1B8E" w:rsidRDefault="0068337A" w:rsidP="004D1B8E">
            <w:pPr>
              <w:spacing w:before="60" w:after="60"/>
              <w:jc w:val="center"/>
              <w:rPr>
                <w:rFonts w:ascii="Times New Roman" w:hAnsi="Times New Roman" w:cs="Times New Roman"/>
              </w:rPr>
            </w:pPr>
            <w:r w:rsidRPr="004D1B8E">
              <w:rPr>
                <w:rFonts w:ascii="Times New Roman" w:hAnsi="Times New Roman" w:cs="Times New Roman"/>
              </w:rPr>
              <w:t>17,2</w:t>
            </w:r>
          </w:p>
        </w:tc>
      </w:tr>
      <w:tr w:rsidR="0068337A" w:rsidRPr="004D1B8E" w14:paraId="6A5C16D6" w14:textId="77777777" w:rsidTr="004D1B8E">
        <w:tc>
          <w:tcPr>
            <w:tcW w:w="3128" w:type="pct"/>
          </w:tcPr>
          <w:p w14:paraId="6DABFCDB" w14:textId="77777777" w:rsidR="0068337A" w:rsidRPr="004D1B8E" w:rsidRDefault="0068337A" w:rsidP="004D1B8E">
            <w:pPr>
              <w:spacing w:before="60" w:after="60"/>
              <w:rPr>
                <w:rFonts w:ascii="Times New Roman" w:hAnsi="Times New Roman" w:cs="Times New Roman"/>
              </w:rPr>
            </w:pPr>
            <w:r w:rsidRPr="004D1B8E">
              <w:rPr>
                <w:rFonts w:ascii="Times New Roman" w:hAnsi="Times New Roman" w:cs="Times New Roman"/>
              </w:rPr>
              <w:t>Toplam</w:t>
            </w:r>
          </w:p>
        </w:tc>
        <w:tc>
          <w:tcPr>
            <w:tcW w:w="1043" w:type="pct"/>
            <w:vAlign w:val="center"/>
          </w:tcPr>
          <w:p w14:paraId="7A103F0A" w14:textId="77777777" w:rsidR="0068337A" w:rsidRPr="004D1B8E" w:rsidRDefault="0068337A" w:rsidP="004D1B8E">
            <w:pPr>
              <w:spacing w:before="60" w:after="60"/>
              <w:jc w:val="center"/>
              <w:rPr>
                <w:rFonts w:ascii="Times New Roman" w:hAnsi="Times New Roman" w:cs="Times New Roman"/>
              </w:rPr>
            </w:pPr>
            <w:r w:rsidRPr="004D1B8E">
              <w:rPr>
                <w:rFonts w:ascii="Times New Roman" w:hAnsi="Times New Roman" w:cs="Times New Roman"/>
              </w:rPr>
              <w:t>837</w:t>
            </w:r>
          </w:p>
        </w:tc>
        <w:tc>
          <w:tcPr>
            <w:tcW w:w="829" w:type="pct"/>
            <w:vAlign w:val="center"/>
          </w:tcPr>
          <w:p w14:paraId="5C4F5426" w14:textId="77777777" w:rsidR="0068337A" w:rsidRPr="004D1B8E" w:rsidRDefault="0068337A" w:rsidP="004D1B8E">
            <w:pPr>
              <w:spacing w:before="60" w:after="60"/>
              <w:jc w:val="center"/>
              <w:rPr>
                <w:rFonts w:ascii="Times New Roman" w:hAnsi="Times New Roman" w:cs="Times New Roman"/>
              </w:rPr>
            </w:pPr>
            <w:r w:rsidRPr="004D1B8E">
              <w:rPr>
                <w:rFonts w:ascii="Times New Roman" w:hAnsi="Times New Roman" w:cs="Times New Roman"/>
              </w:rPr>
              <w:t>99,9</w:t>
            </w:r>
          </w:p>
        </w:tc>
      </w:tr>
      <w:tr w:rsidR="0068337A" w:rsidRPr="004D1B8E" w14:paraId="3B393AD4" w14:textId="77777777" w:rsidTr="004D1B8E">
        <w:tc>
          <w:tcPr>
            <w:tcW w:w="3128" w:type="pct"/>
          </w:tcPr>
          <w:p w14:paraId="69E4F232" w14:textId="77777777" w:rsidR="0068337A" w:rsidRPr="004D1B8E" w:rsidRDefault="0068337A" w:rsidP="004D1B8E">
            <w:pPr>
              <w:spacing w:before="60" w:after="60"/>
              <w:rPr>
                <w:rFonts w:ascii="Times New Roman" w:hAnsi="Times New Roman" w:cs="Times New Roman"/>
              </w:rPr>
            </w:pPr>
            <w:r w:rsidRPr="004D1B8E">
              <w:rPr>
                <w:rFonts w:ascii="Times New Roman" w:hAnsi="Times New Roman" w:cs="Times New Roman"/>
              </w:rPr>
              <w:t>Belirtmeyenler</w:t>
            </w:r>
          </w:p>
        </w:tc>
        <w:tc>
          <w:tcPr>
            <w:tcW w:w="1043" w:type="pct"/>
            <w:vAlign w:val="center"/>
          </w:tcPr>
          <w:p w14:paraId="0F2C5BEE" w14:textId="77777777" w:rsidR="0068337A" w:rsidRPr="004D1B8E" w:rsidRDefault="0068337A" w:rsidP="004D1B8E">
            <w:pPr>
              <w:spacing w:before="60" w:after="60"/>
              <w:jc w:val="center"/>
              <w:rPr>
                <w:rFonts w:ascii="Times New Roman" w:hAnsi="Times New Roman" w:cs="Times New Roman"/>
              </w:rPr>
            </w:pPr>
            <w:r w:rsidRPr="004D1B8E">
              <w:rPr>
                <w:rFonts w:ascii="Times New Roman" w:hAnsi="Times New Roman" w:cs="Times New Roman"/>
              </w:rPr>
              <w:t>1</w:t>
            </w:r>
          </w:p>
        </w:tc>
        <w:tc>
          <w:tcPr>
            <w:tcW w:w="829" w:type="pct"/>
            <w:vAlign w:val="center"/>
          </w:tcPr>
          <w:p w14:paraId="33CF854A" w14:textId="77777777" w:rsidR="0068337A" w:rsidRPr="004D1B8E" w:rsidRDefault="0068337A" w:rsidP="004D1B8E">
            <w:pPr>
              <w:spacing w:before="60" w:after="60"/>
              <w:jc w:val="center"/>
              <w:rPr>
                <w:rFonts w:ascii="Times New Roman" w:hAnsi="Times New Roman" w:cs="Times New Roman"/>
              </w:rPr>
            </w:pPr>
            <w:r w:rsidRPr="004D1B8E">
              <w:rPr>
                <w:rFonts w:ascii="Times New Roman" w:hAnsi="Times New Roman" w:cs="Times New Roman"/>
              </w:rPr>
              <w:t>,1</w:t>
            </w:r>
          </w:p>
        </w:tc>
      </w:tr>
      <w:tr w:rsidR="0068337A" w:rsidRPr="004D1B8E" w14:paraId="0D56FFCA" w14:textId="77777777" w:rsidTr="004D1B8E">
        <w:tc>
          <w:tcPr>
            <w:tcW w:w="3128" w:type="pct"/>
          </w:tcPr>
          <w:p w14:paraId="1D92B3C7" w14:textId="77777777" w:rsidR="0068337A" w:rsidRPr="004D1B8E" w:rsidRDefault="0068337A" w:rsidP="004D1B8E">
            <w:pPr>
              <w:spacing w:before="60" w:after="60"/>
              <w:rPr>
                <w:rFonts w:ascii="Times New Roman" w:hAnsi="Times New Roman" w:cs="Times New Roman"/>
              </w:rPr>
            </w:pPr>
            <w:r w:rsidRPr="004D1B8E">
              <w:rPr>
                <w:rFonts w:ascii="Times New Roman" w:hAnsi="Times New Roman" w:cs="Times New Roman"/>
              </w:rPr>
              <w:t>TOPLAM</w:t>
            </w:r>
          </w:p>
        </w:tc>
        <w:tc>
          <w:tcPr>
            <w:tcW w:w="1043" w:type="pct"/>
            <w:vAlign w:val="center"/>
          </w:tcPr>
          <w:p w14:paraId="2007AE30" w14:textId="77777777" w:rsidR="0068337A" w:rsidRPr="004D1B8E" w:rsidRDefault="0068337A" w:rsidP="004D1B8E">
            <w:pPr>
              <w:spacing w:before="60" w:after="60"/>
              <w:jc w:val="center"/>
              <w:rPr>
                <w:rFonts w:ascii="Times New Roman" w:hAnsi="Times New Roman" w:cs="Times New Roman"/>
              </w:rPr>
            </w:pPr>
            <w:r w:rsidRPr="004D1B8E">
              <w:rPr>
                <w:rFonts w:ascii="Times New Roman" w:hAnsi="Times New Roman" w:cs="Times New Roman"/>
              </w:rPr>
              <w:t>838</w:t>
            </w:r>
          </w:p>
        </w:tc>
        <w:tc>
          <w:tcPr>
            <w:tcW w:w="829" w:type="pct"/>
            <w:vAlign w:val="center"/>
          </w:tcPr>
          <w:p w14:paraId="61B2398F" w14:textId="77777777" w:rsidR="0068337A" w:rsidRPr="004D1B8E" w:rsidRDefault="0068337A" w:rsidP="004D1B8E">
            <w:pPr>
              <w:spacing w:before="60" w:after="60"/>
              <w:jc w:val="center"/>
              <w:rPr>
                <w:rFonts w:ascii="Times New Roman" w:hAnsi="Times New Roman" w:cs="Times New Roman"/>
              </w:rPr>
            </w:pPr>
            <w:r w:rsidRPr="004D1B8E">
              <w:rPr>
                <w:rFonts w:ascii="Times New Roman" w:hAnsi="Times New Roman" w:cs="Times New Roman"/>
              </w:rPr>
              <w:t>100,0</w:t>
            </w:r>
          </w:p>
        </w:tc>
      </w:tr>
    </w:tbl>
    <w:p w14:paraId="4585B503" w14:textId="77777777" w:rsidR="004D1B8E" w:rsidRDefault="004D1B8E" w:rsidP="004D1B8E">
      <w:pPr>
        <w:pStyle w:val="ResimYazs"/>
        <w:rPr>
          <w:b/>
        </w:rPr>
      </w:pPr>
    </w:p>
    <w:p w14:paraId="419581DD" w14:textId="77777777" w:rsidR="004D1B8E" w:rsidRDefault="004D1B8E">
      <w:pPr>
        <w:rPr>
          <w:rFonts w:ascii="Times New Roman" w:hAnsi="Times New Roman"/>
          <w:b/>
          <w:iCs/>
          <w:szCs w:val="18"/>
        </w:rPr>
      </w:pPr>
      <w:r>
        <w:rPr>
          <w:b/>
        </w:rPr>
        <w:br w:type="page"/>
      </w:r>
    </w:p>
    <w:p w14:paraId="08C3D91A" w14:textId="357E1918" w:rsidR="004D1B8E" w:rsidRPr="00E028CF" w:rsidRDefault="004D1B8E" w:rsidP="004D1B8E">
      <w:pPr>
        <w:pStyle w:val="ResimYazs"/>
        <w:rPr>
          <w:rFonts w:cs="Times New Roman"/>
          <w:i/>
          <w:iCs w:val="0"/>
          <w:szCs w:val="22"/>
        </w:rPr>
      </w:pPr>
      <w:r w:rsidRPr="004D1B8E">
        <w:rPr>
          <w:b/>
        </w:rPr>
        <w:lastRenderedPageBreak/>
        <w:t xml:space="preserve">Tablo </w:t>
      </w:r>
      <w:r>
        <w:rPr>
          <w:b/>
        </w:rPr>
        <w:t xml:space="preserve">12 (Devam). </w:t>
      </w:r>
      <w:r w:rsidRPr="00FD63B5">
        <w:rPr>
          <w:rFonts w:cs="Times New Roman"/>
          <w:iCs w:val="0"/>
          <w:szCs w:val="22"/>
        </w:rPr>
        <w:t>Öğrencilerin Finans Bilgisini Ölçen Sorulara Frekans Analizi</w:t>
      </w:r>
    </w:p>
    <w:tbl>
      <w:tblPr>
        <w:tblStyle w:val="TabloKlavuzu2"/>
        <w:tblW w:w="4985" w:type="pct"/>
        <w:tblLook w:val="04A0" w:firstRow="1" w:lastRow="0" w:firstColumn="1" w:lastColumn="0" w:noHBand="0" w:noVBand="1"/>
      </w:tblPr>
      <w:tblGrid>
        <w:gridCol w:w="5298"/>
        <w:gridCol w:w="1767"/>
        <w:gridCol w:w="1404"/>
      </w:tblGrid>
      <w:tr w:rsidR="0068337A" w:rsidRPr="0083236B" w14:paraId="49081DC4" w14:textId="77777777" w:rsidTr="004D1B8E">
        <w:tc>
          <w:tcPr>
            <w:tcW w:w="3128" w:type="pct"/>
          </w:tcPr>
          <w:p w14:paraId="601C342E" w14:textId="431572BF" w:rsidR="0068337A" w:rsidRPr="0083236B" w:rsidRDefault="0068337A" w:rsidP="004D1B8E">
            <w:pPr>
              <w:spacing w:before="40" w:after="40"/>
              <w:rPr>
                <w:rFonts w:ascii="Times New Roman" w:hAnsi="Times New Roman" w:cs="Times New Roman"/>
              </w:rPr>
            </w:pPr>
            <w:r w:rsidRPr="0083236B">
              <w:rPr>
                <w:rFonts w:ascii="Times New Roman" w:hAnsi="Times New Roman" w:cs="Times New Roman"/>
              </w:rPr>
              <w:t>14.2021 yılında gelirinizin iki kat arttığını ve aynı zamanda fiyatlar genel düzeyinin (enflasyon) de iki kat arttığını varsayalım. 2021 yılında gelirinize bağlı olarak alım gücünüzde nasıl bir değişiklik olmuş olur?</w:t>
            </w:r>
          </w:p>
        </w:tc>
        <w:tc>
          <w:tcPr>
            <w:tcW w:w="1043" w:type="pct"/>
            <w:vAlign w:val="center"/>
          </w:tcPr>
          <w:p w14:paraId="350ABD27"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Frekans (N)</w:t>
            </w:r>
          </w:p>
        </w:tc>
        <w:tc>
          <w:tcPr>
            <w:tcW w:w="829" w:type="pct"/>
            <w:vAlign w:val="center"/>
          </w:tcPr>
          <w:p w14:paraId="78073EFB"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Yüzde (%)</w:t>
            </w:r>
          </w:p>
        </w:tc>
      </w:tr>
      <w:tr w:rsidR="0068337A" w:rsidRPr="0083236B" w14:paraId="7AF6EED8" w14:textId="77777777" w:rsidTr="004D1B8E">
        <w:tc>
          <w:tcPr>
            <w:tcW w:w="3128" w:type="pct"/>
          </w:tcPr>
          <w:p w14:paraId="576AC856" w14:textId="77777777" w:rsidR="0068337A" w:rsidRPr="0083236B" w:rsidRDefault="0068337A" w:rsidP="004D1B8E">
            <w:pPr>
              <w:spacing w:before="40" w:after="40"/>
              <w:rPr>
                <w:rFonts w:ascii="Times New Roman" w:hAnsi="Times New Roman" w:cs="Times New Roman"/>
                <w:i/>
                <w:iCs/>
              </w:rPr>
            </w:pPr>
            <w:r w:rsidRPr="0083236B">
              <w:rPr>
                <w:rFonts w:ascii="Times New Roman" w:hAnsi="Times New Roman" w:cs="Times New Roman"/>
                <w:i/>
                <w:iCs/>
              </w:rPr>
              <w:t>Aynı kalmıştır</w:t>
            </w:r>
          </w:p>
        </w:tc>
        <w:tc>
          <w:tcPr>
            <w:tcW w:w="1043" w:type="pct"/>
            <w:vAlign w:val="center"/>
          </w:tcPr>
          <w:p w14:paraId="369466CE" w14:textId="77777777" w:rsidR="0068337A" w:rsidRPr="0083236B" w:rsidRDefault="0068337A" w:rsidP="004D1B8E">
            <w:pPr>
              <w:spacing w:before="40" w:after="40"/>
              <w:jc w:val="center"/>
              <w:rPr>
                <w:rFonts w:ascii="Times New Roman" w:hAnsi="Times New Roman" w:cs="Times New Roman"/>
                <w:i/>
                <w:iCs/>
              </w:rPr>
            </w:pPr>
            <w:r w:rsidRPr="0083236B">
              <w:rPr>
                <w:rFonts w:ascii="Times New Roman" w:hAnsi="Times New Roman" w:cs="Times New Roman"/>
                <w:i/>
                <w:iCs/>
              </w:rPr>
              <w:t>338</w:t>
            </w:r>
          </w:p>
        </w:tc>
        <w:tc>
          <w:tcPr>
            <w:tcW w:w="829" w:type="pct"/>
            <w:vAlign w:val="center"/>
          </w:tcPr>
          <w:p w14:paraId="7638C553" w14:textId="77777777" w:rsidR="0068337A" w:rsidRPr="0083236B" w:rsidRDefault="0068337A" w:rsidP="004D1B8E">
            <w:pPr>
              <w:spacing w:before="40" w:after="40"/>
              <w:jc w:val="center"/>
              <w:rPr>
                <w:rFonts w:ascii="Times New Roman" w:hAnsi="Times New Roman" w:cs="Times New Roman"/>
                <w:i/>
                <w:iCs/>
              </w:rPr>
            </w:pPr>
            <w:r w:rsidRPr="0083236B">
              <w:rPr>
                <w:rFonts w:ascii="Times New Roman" w:hAnsi="Times New Roman" w:cs="Times New Roman"/>
                <w:i/>
                <w:iCs/>
              </w:rPr>
              <w:t>40,3</w:t>
            </w:r>
          </w:p>
        </w:tc>
      </w:tr>
      <w:tr w:rsidR="0068337A" w:rsidRPr="0083236B" w14:paraId="4F81849C" w14:textId="77777777" w:rsidTr="004D1B8E">
        <w:tc>
          <w:tcPr>
            <w:tcW w:w="3128" w:type="pct"/>
          </w:tcPr>
          <w:p w14:paraId="6E35D1AC" w14:textId="77777777" w:rsidR="0068337A" w:rsidRPr="0083236B" w:rsidRDefault="0068337A" w:rsidP="004D1B8E">
            <w:pPr>
              <w:spacing w:before="40" w:after="40"/>
              <w:rPr>
                <w:rFonts w:ascii="Times New Roman" w:hAnsi="Times New Roman" w:cs="Times New Roman"/>
              </w:rPr>
            </w:pPr>
            <w:r w:rsidRPr="0083236B">
              <w:rPr>
                <w:rFonts w:ascii="Times New Roman" w:hAnsi="Times New Roman" w:cs="Times New Roman"/>
              </w:rPr>
              <w:t>Azalmıştır</w:t>
            </w:r>
          </w:p>
        </w:tc>
        <w:tc>
          <w:tcPr>
            <w:tcW w:w="1043" w:type="pct"/>
            <w:vAlign w:val="center"/>
          </w:tcPr>
          <w:p w14:paraId="21B9A168"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268</w:t>
            </w:r>
          </w:p>
        </w:tc>
        <w:tc>
          <w:tcPr>
            <w:tcW w:w="829" w:type="pct"/>
            <w:vAlign w:val="center"/>
          </w:tcPr>
          <w:p w14:paraId="6971D83D"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32,0</w:t>
            </w:r>
          </w:p>
        </w:tc>
      </w:tr>
      <w:tr w:rsidR="0068337A" w:rsidRPr="0083236B" w14:paraId="6C03B1A6" w14:textId="77777777" w:rsidTr="004D1B8E">
        <w:tc>
          <w:tcPr>
            <w:tcW w:w="3128" w:type="pct"/>
          </w:tcPr>
          <w:p w14:paraId="36C93674" w14:textId="77777777" w:rsidR="0068337A" w:rsidRPr="0083236B" w:rsidRDefault="0068337A" w:rsidP="004D1B8E">
            <w:pPr>
              <w:spacing w:before="40" w:after="40"/>
              <w:rPr>
                <w:rFonts w:ascii="Times New Roman" w:hAnsi="Times New Roman" w:cs="Times New Roman"/>
              </w:rPr>
            </w:pPr>
            <w:r w:rsidRPr="0083236B">
              <w:rPr>
                <w:rFonts w:ascii="Times New Roman" w:hAnsi="Times New Roman" w:cs="Times New Roman"/>
              </w:rPr>
              <w:t>Artmıştır</w:t>
            </w:r>
          </w:p>
        </w:tc>
        <w:tc>
          <w:tcPr>
            <w:tcW w:w="1043" w:type="pct"/>
            <w:vAlign w:val="center"/>
          </w:tcPr>
          <w:p w14:paraId="603ADB8D"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69</w:t>
            </w:r>
          </w:p>
        </w:tc>
        <w:tc>
          <w:tcPr>
            <w:tcW w:w="829" w:type="pct"/>
            <w:vAlign w:val="center"/>
          </w:tcPr>
          <w:p w14:paraId="4D05A124"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8,2</w:t>
            </w:r>
          </w:p>
        </w:tc>
      </w:tr>
      <w:tr w:rsidR="0068337A" w:rsidRPr="0083236B" w14:paraId="2D0F6EE5" w14:textId="77777777" w:rsidTr="004D1B8E">
        <w:tc>
          <w:tcPr>
            <w:tcW w:w="3128" w:type="pct"/>
          </w:tcPr>
          <w:p w14:paraId="64C329C2" w14:textId="77777777" w:rsidR="0068337A" w:rsidRPr="0083236B" w:rsidRDefault="0068337A" w:rsidP="004D1B8E">
            <w:pPr>
              <w:spacing w:before="40" w:after="40"/>
              <w:rPr>
                <w:rFonts w:ascii="Times New Roman" w:hAnsi="Times New Roman" w:cs="Times New Roman"/>
              </w:rPr>
            </w:pPr>
            <w:r w:rsidRPr="0083236B">
              <w:rPr>
                <w:rFonts w:ascii="Times New Roman" w:hAnsi="Times New Roman" w:cs="Times New Roman"/>
              </w:rPr>
              <w:t>Bilmiyorum</w:t>
            </w:r>
          </w:p>
        </w:tc>
        <w:tc>
          <w:tcPr>
            <w:tcW w:w="1043" w:type="pct"/>
            <w:vAlign w:val="center"/>
          </w:tcPr>
          <w:p w14:paraId="2E25EC71"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138</w:t>
            </w:r>
          </w:p>
        </w:tc>
        <w:tc>
          <w:tcPr>
            <w:tcW w:w="829" w:type="pct"/>
            <w:vAlign w:val="center"/>
          </w:tcPr>
          <w:p w14:paraId="7FEC7347"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16,5</w:t>
            </w:r>
          </w:p>
        </w:tc>
      </w:tr>
      <w:tr w:rsidR="0068337A" w:rsidRPr="0083236B" w14:paraId="414F5146" w14:textId="77777777" w:rsidTr="004D1B8E">
        <w:tc>
          <w:tcPr>
            <w:tcW w:w="3128" w:type="pct"/>
          </w:tcPr>
          <w:p w14:paraId="441E03A9" w14:textId="77777777" w:rsidR="0068337A" w:rsidRPr="0083236B" w:rsidRDefault="0068337A" w:rsidP="004D1B8E">
            <w:pPr>
              <w:spacing w:before="40" w:after="40"/>
              <w:rPr>
                <w:rFonts w:ascii="Times New Roman" w:hAnsi="Times New Roman" w:cs="Times New Roman"/>
              </w:rPr>
            </w:pPr>
            <w:r w:rsidRPr="0083236B">
              <w:rPr>
                <w:rFonts w:ascii="Times New Roman" w:hAnsi="Times New Roman" w:cs="Times New Roman"/>
              </w:rPr>
              <w:t>Toplam</w:t>
            </w:r>
          </w:p>
        </w:tc>
        <w:tc>
          <w:tcPr>
            <w:tcW w:w="1043" w:type="pct"/>
            <w:vAlign w:val="center"/>
          </w:tcPr>
          <w:p w14:paraId="4E7F3446"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813</w:t>
            </w:r>
          </w:p>
        </w:tc>
        <w:tc>
          <w:tcPr>
            <w:tcW w:w="829" w:type="pct"/>
            <w:vAlign w:val="center"/>
          </w:tcPr>
          <w:p w14:paraId="01053F05"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97,0</w:t>
            </w:r>
          </w:p>
        </w:tc>
      </w:tr>
      <w:tr w:rsidR="0068337A" w:rsidRPr="0083236B" w14:paraId="00AEDA7B" w14:textId="77777777" w:rsidTr="004D1B8E">
        <w:tc>
          <w:tcPr>
            <w:tcW w:w="3128" w:type="pct"/>
          </w:tcPr>
          <w:p w14:paraId="1AEDB596" w14:textId="77777777" w:rsidR="0068337A" w:rsidRPr="0083236B" w:rsidRDefault="0068337A" w:rsidP="004D1B8E">
            <w:pPr>
              <w:spacing w:before="40" w:after="40"/>
              <w:rPr>
                <w:rFonts w:ascii="Times New Roman" w:hAnsi="Times New Roman" w:cs="Times New Roman"/>
              </w:rPr>
            </w:pPr>
            <w:r w:rsidRPr="0083236B">
              <w:rPr>
                <w:rFonts w:ascii="Times New Roman" w:hAnsi="Times New Roman" w:cs="Times New Roman"/>
              </w:rPr>
              <w:t>Belirtmeyenler</w:t>
            </w:r>
          </w:p>
        </w:tc>
        <w:tc>
          <w:tcPr>
            <w:tcW w:w="1043" w:type="pct"/>
            <w:vAlign w:val="center"/>
          </w:tcPr>
          <w:p w14:paraId="2C5C018D"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25</w:t>
            </w:r>
          </w:p>
        </w:tc>
        <w:tc>
          <w:tcPr>
            <w:tcW w:w="829" w:type="pct"/>
            <w:vAlign w:val="center"/>
          </w:tcPr>
          <w:p w14:paraId="60B451B1"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3,0</w:t>
            </w:r>
          </w:p>
        </w:tc>
      </w:tr>
      <w:tr w:rsidR="0068337A" w:rsidRPr="0083236B" w14:paraId="37A0D0FC" w14:textId="77777777" w:rsidTr="004D1B8E">
        <w:tc>
          <w:tcPr>
            <w:tcW w:w="3128" w:type="pct"/>
          </w:tcPr>
          <w:p w14:paraId="4F0058BB" w14:textId="77777777" w:rsidR="0068337A" w:rsidRPr="0083236B" w:rsidRDefault="0068337A" w:rsidP="004D1B8E">
            <w:pPr>
              <w:spacing w:before="40" w:after="40"/>
              <w:rPr>
                <w:rFonts w:ascii="Times New Roman" w:hAnsi="Times New Roman" w:cs="Times New Roman"/>
              </w:rPr>
            </w:pPr>
            <w:r w:rsidRPr="0083236B">
              <w:rPr>
                <w:rFonts w:ascii="Times New Roman" w:hAnsi="Times New Roman" w:cs="Times New Roman"/>
              </w:rPr>
              <w:t>TOPLAM</w:t>
            </w:r>
          </w:p>
        </w:tc>
        <w:tc>
          <w:tcPr>
            <w:tcW w:w="1043" w:type="pct"/>
            <w:vAlign w:val="center"/>
          </w:tcPr>
          <w:p w14:paraId="5B58D2AD"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838</w:t>
            </w:r>
          </w:p>
        </w:tc>
        <w:tc>
          <w:tcPr>
            <w:tcW w:w="829" w:type="pct"/>
            <w:vAlign w:val="center"/>
          </w:tcPr>
          <w:p w14:paraId="79972CDB"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100,0</w:t>
            </w:r>
          </w:p>
        </w:tc>
      </w:tr>
      <w:tr w:rsidR="0068337A" w:rsidRPr="0083236B" w14:paraId="42E28D2B" w14:textId="77777777" w:rsidTr="004D1B8E">
        <w:tc>
          <w:tcPr>
            <w:tcW w:w="3128" w:type="pct"/>
          </w:tcPr>
          <w:p w14:paraId="2F7E1E1A" w14:textId="77777777" w:rsidR="0068337A" w:rsidRPr="0083236B" w:rsidRDefault="0068337A" w:rsidP="004D1B8E">
            <w:pPr>
              <w:spacing w:before="40" w:after="40"/>
              <w:rPr>
                <w:rFonts w:ascii="Times New Roman" w:hAnsi="Times New Roman" w:cs="Times New Roman"/>
              </w:rPr>
            </w:pPr>
            <w:r w:rsidRPr="0083236B">
              <w:rPr>
                <w:rFonts w:ascii="Times New Roman" w:hAnsi="Times New Roman" w:cs="Times New Roman"/>
              </w:rPr>
              <w:t>15.Aşağıdaki ifadelerden hangisi hisse senedi piyasasının temel fonksiyonunu tanımlar?</w:t>
            </w:r>
          </w:p>
        </w:tc>
        <w:tc>
          <w:tcPr>
            <w:tcW w:w="1043" w:type="pct"/>
            <w:vAlign w:val="center"/>
          </w:tcPr>
          <w:p w14:paraId="14559B06"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Frekans (N)</w:t>
            </w:r>
          </w:p>
        </w:tc>
        <w:tc>
          <w:tcPr>
            <w:tcW w:w="829" w:type="pct"/>
            <w:vAlign w:val="center"/>
          </w:tcPr>
          <w:p w14:paraId="3328E4E9"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Yüzde (%)</w:t>
            </w:r>
          </w:p>
        </w:tc>
      </w:tr>
      <w:tr w:rsidR="0068337A" w:rsidRPr="0083236B" w14:paraId="6B4DA736" w14:textId="77777777" w:rsidTr="004D1B8E">
        <w:tc>
          <w:tcPr>
            <w:tcW w:w="3128" w:type="pct"/>
          </w:tcPr>
          <w:p w14:paraId="084E9240" w14:textId="77777777" w:rsidR="0068337A" w:rsidRPr="0083236B" w:rsidRDefault="0068337A" w:rsidP="004D1B8E">
            <w:pPr>
              <w:spacing w:before="40" w:after="40"/>
              <w:rPr>
                <w:rFonts w:ascii="Times New Roman" w:hAnsi="Times New Roman" w:cs="Times New Roman"/>
              </w:rPr>
            </w:pPr>
            <w:r w:rsidRPr="0083236B">
              <w:rPr>
                <w:rFonts w:ascii="Times New Roman" w:hAnsi="Times New Roman" w:cs="Times New Roman"/>
                <w:color w:val="000000"/>
              </w:rPr>
              <w:t>Hisse senedi piyasası, hisse getirisini tahmin etmede yardımcı olur</w:t>
            </w:r>
          </w:p>
        </w:tc>
        <w:tc>
          <w:tcPr>
            <w:tcW w:w="1043" w:type="pct"/>
            <w:vAlign w:val="center"/>
          </w:tcPr>
          <w:p w14:paraId="494D5CBE"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104</w:t>
            </w:r>
          </w:p>
        </w:tc>
        <w:tc>
          <w:tcPr>
            <w:tcW w:w="829" w:type="pct"/>
            <w:vAlign w:val="center"/>
          </w:tcPr>
          <w:p w14:paraId="37EBC768"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12,4</w:t>
            </w:r>
          </w:p>
        </w:tc>
      </w:tr>
      <w:tr w:rsidR="0068337A" w:rsidRPr="0083236B" w14:paraId="45CC28D4" w14:textId="77777777" w:rsidTr="004D1B8E">
        <w:tc>
          <w:tcPr>
            <w:tcW w:w="3128" w:type="pct"/>
          </w:tcPr>
          <w:p w14:paraId="1D14B8EE" w14:textId="77777777" w:rsidR="0068337A" w:rsidRPr="0083236B" w:rsidRDefault="0068337A" w:rsidP="004D1B8E">
            <w:pPr>
              <w:spacing w:before="40" w:after="40"/>
              <w:rPr>
                <w:rFonts w:ascii="Times New Roman" w:hAnsi="Times New Roman" w:cs="Times New Roman"/>
              </w:rPr>
            </w:pPr>
            <w:r w:rsidRPr="0083236B">
              <w:rPr>
                <w:rFonts w:ascii="Times New Roman" w:hAnsi="Times New Roman" w:cs="Times New Roman"/>
                <w:color w:val="000000"/>
              </w:rPr>
              <w:t>Hisse senedi piyasası hisse fiyatlarında bir artışa yol açar</w:t>
            </w:r>
          </w:p>
        </w:tc>
        <w:tc>
          <w:tcPr>
            <w:tcW w:w="1043" w:type="pct"/>
            <w:vAlign w:val="center"/>
          </w:tcPr>
          <w:p w14:paraId="3F07551B"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99</w:t>
            </w:r>
          </w:p>
        </w:tc>
        <w:tc>
          <w:tcPr>
            <w:tcW w:w="829" w:type="pct"/>
            <w:vAlign w:val="center"/>
          </w:tcPr>
          <w:p w14:paraId="1758D410"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11,8</w:t>
            </w:r>
          </w:p>
        </w:tc>
      </w:tr>
      <w:tr w:rsidR="0068337A" w:rsidRPr="0083236B" w14:paraId="76C28D16" w14:textId="77777777" w:rsidTr="004D1B8E">
        <w:tc>
          <w:tcPr>
            <w:tcW w:w="3128" w:type="pct"/>
          </w:tcPr>
          <w:p w14:paraId="44471DA3" w14:textId="77777777" w:rsidR="0068337A" w:rsidRPr="0083236B" w:rsidRDefault="0068337A" w:rsidP="004D1B8E">
            <w:pPr>
              <w:spacing w:before="40" w:after="40"/>
              <w:rPr>
                <w:rFonts w:ascii="Times New Roman" w:hAnsi="Times New Roman" w:cs="Times New Roman"/>
                <w:i/>
                <w:iCs/>
              </w:rPr>
            </w:pPr>
            <w:r w:rsidRPr="0083236B">
              <w:rPr>
                <w:rFonts w:ascii="Times New Roman" w:hAnsi="Times New Roman" w:cs="Times New Roman"/>
                <w:i/>
                <w:iCs/>
                <w:color w:val="000000"/>
              </w:rPr>
              <w:t>Hisse senedi piyasası hisse senedi almak ve satmak isteyen kişileri bir araya getirir</w:t>
            </w:r>
          </w:p>
        </w:tc>
        <w:tc>
          <w:tcPr>
            <w:tcW w:w="1043" w:type="pct"/>
            <w:vAlign w:val="center"/>
          </w:tcPr>
          <w:p w14:paraId="7748E122" w14:textId="77777777" w:rsidR="0068337A" w:rsidRPr="0083236B" w:rsidRDefault="0068337A" w:rsidP="004D1B8E">
            <w:pPr>
              <w:spacing w:before="40" w:after="40"/>
              <w:jc w:val="center"/>
              <w:rPr>
                <w:rFonts w:ascii="Times New Roman" w:hAnsi="Times New Roman" w:cs="Times New Roman"/>
                <w:i/>
                <w:iCs/>
              </w:rPr>
            </w:pPr>
            <w:r w:rsidRPr="0083236B">
              <w:rPr>
                <w:rFonts w:ascii="Times New Roman" w:hAnsi="Times New Roman" w:cs="Times New Roman"/>
                <w:i/>
                <w:iCs/>
              </w:rPr>
              <w:t>280</w:t>
            </w:r>
          </w:p>
        </w:tc>
        <w:tc>
          <w:tcPr>
            <w:tcW w:w="829" w:type="pct"/>
            <w:vAlign w:val="center"/>
          </w:tcPr>
          <w:p w14:paraId="41F1DD46" w14:textId="77777777" w:rsidR="0068337A" w:rsidRPr="0083236B" w:rsidRDefault="0068337A" w:rsidP="004D1B8E">
            <w:pPr>
              <w:spacing w:before="40" w:after="40"/>
              <w:jc w:val="center"/>
              <w:rPr>
                <w:rFonts w:ascii="Times New Roman" w:hAnsi="Times New Roman" w:cs="Times New Roman"/>
                <w:i/>
                <w:iCs/>
              </w:rPr>
            </w:pPr>
            <w:r w:rsidRPr="0083236B">
              <w:rPr>
                <w:rFonts w:ascii="Times New Roman" w:hAnsi="Times New Roman" w:cs="Times New Roman"/>
                <w:i/>
                <w:iCs/>
              </w:rPr>
              <w:t>33,4</w:t>
            </w:r>
          </w:p>
        </w:tc>
      </w:tr>
      <w:tr w:rsidR="0068337A" w:rsidRPr="0083236B" w14:paraId="428A5F80" w14:textId="77777777" w:rsidTr="004D1B8E">
        <w:tc>
          <w:tcPr>
            <w:tcW w:w="3128" w:type="pct"/>
          </w:tcPr>
          <w:p w14:paraId="20AB69D9" w14:textId="77777777" w:rsidR="0068337A" w:rsidRPr="0083236B" w:rsidRDefault="0068337A" w:rsidP="004D1B8E">
            <w:pPr>
              <w:spacing w:before="40" w:after="40"/>
              <w:rPr>
                <w:rFonts w:ascii="Times New Roman" w:hAnsi="Times New Roman" w:cs="Times New Roman"/>
              </w:rPr>
            </w:pPr>
            <w:r w:rsidRPr="0083236B">
              <w:rPr>
                <w:rFonts w:ascii="Times New Roman" w:hAnsi="Times New Roman" w:cs="Times New Roman"/>
              </w:rPr>
              <w:t>Hiçbiri</w:t>
            </w:r>
          </w:p>
        </w:tc>
        <w:tc>
          <w:tcPr>
            <w:tcW w:w="1043" w:type="pct"/>
            <w:vAlign w:val="center"/>
          </w:tcPr>
          <w:p w14:paraId="6B087030"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30</w:t>
            </w:r>
          </w:p>
        </w:tc>
        <w:tc>
          <w:tcPr>
            <w:tcW w:w="829" w:type="pct"/>
            <w:vAlign w:val="center"/>
          </w:tcPr>
          <w:p w14:paraId="3DC4D0C8"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3,8</w:t>
            </w:r>
          </w:p>
        </w:tc>
      </w:tr>
      <w:tr w:rsidR="0068337A" w:rsidRPr="0083236B" w14:paraId="0F2E2AA0" w14:textId="77777777" w:rsidTr="004D1B8E">
        <w:tc>
          <w:tcPr>
            <w:tcW w:w="3128" w:type="pct"/>
          </w:tcPr>
          <w:p w14:paraId="517E78FB" w14:textId="77777777" w:rsidR="0068337A" w:rsidRPr="0083236B" w:rsidRDefault="0068337A" w:rsidP="004D1B8E">
            <w:pPr>
              <w:spacing w:before="40" w:after="40"/>
              <w:rPr>
                <w:rFonts w:ascii="Times New Roman" w:hAnsi="Times New Roman" w:cs="Times New Roman"/>
              </w:rPr>
            </w:pPr>
            <w:r w:rsidRPr="0083236B">
              <w:rPr>
                <w:rFonts w:ascii="Times New Roman" w:hAnsi="Times New Roman" w:cs="Times New Roman"/>
              </w:rPr>
              <w:t>Bilmiyorum</w:t>
            </w:r>
          </w:p>
        </w:tc>
        <w:tc>
          <w:tcPr>
            <w:tcW w:w="1043" w:type="pct"/>
            <w:vAlign w:val="center"/>
          </w:tcPr>
          <w:p w14:paraId="7BF419F5"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309</w:t>
            </w:r>
          </w:p>
        </w:tc>
        <w:tc>
          <w:tcPr>
            <w:tcW w:w="829" w:type="pct"/>
            <w:vAlign w:val="center"/>
          </w:tcPr>
          <w:p w14:paraId="5E94D7F8"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36,9</w:t>
            </w:r>
          </w:p>
        </w:tc>
      </w:tr>
      <w:tr w:rsidR="0068337A" w:rsidRPr="0083236B" w14:paraId="5AD3D640" w14:textId="77777777" w:rsidTr="004D1B8E">
        <w:tc>
          <w:tcPr>
            <w:tcW w:w="3128" w:type="pct"/>
          </w:tcPr>
          <w:p w14:paraId="7925F451" w14:textId="77777777" w:rsidR="0068337A" w:rsidRPr="0083236B" w:rsidRDefault="0068337A" w:rsidP="004D1B8E">
            <w:pPr>
              <w:spacing w:before="40" w:after="40"/>
              <w:rPr>
                <w:rFonts w:ascii="Times New Roman" w:hAnsi="Times New Roman" w:cs="Times New Roman"/>
              </w:rPr>
            </w:pPr>
            <w:r w:rsidRPr="0083236B">
              <w:rPr>
                <w:rFonts w:ascii="Times New Roman" w:hAnsi="Times New Roman" w:cs="Times New Roman"/>
              </w:rPr>
              <w:t>Toplam</w:t>
            </w:r>
          </w:p>
        </w:tc>
        <w:tc>
          <w:tcPr>
            <w:tcW w:w="1043" w:type="pct"/>
            <w:vAlign w:val="center"/>
          </w:tcPr>
          <w:p w14:paraId="401AD078"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822</w:t>
            </w:r>
          </w:p>
        </w:tc>
        <w:tc>
          <w:tcPr>
            <w:tcW w:w="829" w:type="pct"/>
            <w:vAlign w:val="center"/>
          </w:tcPr>
          <w:p w14:paraId="5FBC6DF9"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98,1</w:t>
            </w:r>
          </w:p>
        </w:tc>
      </w:tr>
      <w:tr w:rsidR="0068337A" w:rsidRPr="0083236B" w14:paraId="373F2C1A" w14:textId="77777777" w:rsidTr="004D1B8E">
        <w:tc>
          <w:tcPr>
            <w:tcW w:w="3128" w:type="pct"/>
          </w:tcPr>
          <w:p w14:paraId="0BCF4B91" w14:textId="77777777" w:rsidR="0068337A" w:rsidRPr="0083236B" w:rsidRDefault="0068337A" w:rsidP="004D1B8E">
            <w:pPr>
              <w:spacing w:before="40" w:after="40"/>
              <w:rPr>
                <w:rFonts w:ascii="Times New Roman" w:hAnsi="Times New Roman" w:cs="Times New Roman"/>
              </w:rPr>
            </w:pPr>
            <w:r w:rsidRPr="0083236B">
              <w:rPr>
                <w:rFonts w:ascii="Times New Roman" w:hAnsi="Times New Roman" w:cs="Times New Roman"/>
              </w:rPr>
              <w:t>Belirtmeyenler</w:t>
            </w:r>
          </w:p>
        </w:tc>
        <w:tc>
          <w:tcPr>
            <w:tcW w:w="1043" w:type="pct"/>
            <w:vAlign w:val="center"/>
          </w:tcPr>
          <w:p w14:paraId="2A92A5E3"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16</w:t>
            </w:r>
          </w:p>
        </w:tc>
        <w:tc>
          <w:tcPr>
            <w:tcW w:w="829" w:type="pct"/>
            <w:vAlign w:val="center"/>
          </w:tcPr>
          <w:p w14:paraId="56F2AF62"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1,9</w:t>
            </w:r>
          </w:p>
        </w:tc>
      </w:tr>
      <w:tr w:rsidR="0068337A" w:rsidRPr="0083236B" w14:paraId="673BD212" w14:textId="77777777" w:rsidTr="004D1B8E">
        <w:tc>
          <w:tcPr>
            <w:tcW w:w="3128" w:type="pct"/>
          </w:tcPr>
          <w:p w14:paraId="0D8BB1B2" w14:textId="77777777" w:rsidR="0068337A" w:rsidRPr="0083236B" w:rsidRDefault="0068337A" w:rsidP="004D1B8E">
            <w:pPr>
              <w:spacing w:before="40" w:after="40"/>
              <w:rPr>
                <w:rFonts w:ascii="Times New Roman" w:hAnsi="Times New Roman" w:cs="Times New Roman"/>
              </w:rPr>
            </w:pPr>
            <w:r w:rsidRPr="0083236B">
              <w:rPr>
                <w:rFonts w:ascii="Times New Roman" w:hAnsi="Times New Roman" w:cs="Times New Roman"/>
              </w:rPr>
              <w:t>TOPLAM</w:t>
            </w:r>
          </w:p>
        </w:tc>
        <w:tc>
          <w:tcPr>
            <w:tcW w:w="1043" w:type="pct"/>
            <w:vAlign w:val="center"/>
          </w:tcPr>
          <w:p w14:paraId="432CC1BF"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838</w:t>
            </w:r>
          </w:p>
        </w:tc>
        <w:tc>
          <w:tcPr>
            <w:tcW w:w="829" w:type="pct"/>
            <w:vAlign w:val="center"/>
          </w:tcPr>
          <w:p w14:paraId="27118C30"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100,0</w:t>
            </w:r>
          </w:p>
        </w:tc>
      </w:tr>
      <w:tr w:rsidR="0068337A" w:rsidRPr="0083236B" w14:paraId="62E15AFA" w14:textId="77777777" w:rsidTr="004D1B8E">
        <w:tc>
          <w:tcPr>
            <w:tcW w:w="3128" w:type="pct"/>
          </w:tcPr>
          <w:p w14:paraId="7CF6E510" w14:textId="77777777" w:rsidR="0068337A" w:rsidRPr="0083236B" w:rsidRDefault="0068337A" w:rsidP="004D1B8E">
            <w:pPr>
              <w:spacing w:before="40" w:after="40"/>
              <w:rPr>
                <w:rFonts w:ascii="Times New Roman" w:hAnsi="Times New Roman" w:cs="Times New Roman"/>
              </w:rPr>
            </w:pPr>
            <w:r w:rsidRPr="0083236B">
              <w:rPr>
                <w:rFonts w:ascii="Times New Roman" w:hAnsi="Times New Roman" w:cs="Times New Roman"/>
              </w:rPr>
              <w:t>16.Normal koşullar altında, tahvil yatırımı hisse senedi yatırımından daha risklidir.</w:t>
            </w:r>
          </w:p>
        </w:tc>
        <w:tc>
          <w:tcPr>
            <w:tcW w:w="1043" w:type="pct"/>
            <w:vAlign w:val="center"/>
          </w:tcPr>
          <w:p w14:paraId="26BE7F90"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Frekans (N)</w:t>
            </w:r>
          </w:p>
        </w:tc>
        <w:tc>
          <w:tcPr>
            <w:tcW w:w="829" w:type="pct"/>
            <w:vAlign w:val="center"/>
          </w:tcPr>
          <w:p w14:paraId="75308EC0"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Yüzde (%)</w:t>
            </w:r>
          </w:p>
        </w:tc>
      </w:tr>
      <w:tr w:rsidR="0068337A" w:rsidRPr="0083236B" w14:paraId="0F42FD41" w14:textId="77777777" w:rsidTr="004D1B8E">
        <w:tc>
          <w:tcPr>
            <w:tcW w:w="3128" w:type="pct"/>
          </w:tcPr>
          <w:p w14:paraId="7A6C1324" w14:textId="77777777" w:rsidR="0068337A" w:rsidRPr="0083236B" w:rsidRDefault="0068337A" w:rsidP="004D1B8E">
            <w:pPr>
              <w:spacing w:before="40" w:after="40"/>
              <w:rPr>
                <w:rFonts w:ascii="Times New Roman" w:hAnsi="Times New Roman" w:cs="Times New Roman"/>
              </w:rPr>
            </w:pPr>
            <w:r w:rsidRPr="0083236B">
              <w:rPr>
                <w:rFonts w:ascii="Times New Roman" w:hAnsi="Times New Roman" w:cs="Times New Roman"/>
              </w:rPr>
              <w:t>Doğru</w:t>
            </w:r>
          </w:p>
        </w:tc>
        <w:tc>
          <w:tcPr>
            <w:tcW w:w="1043" w:type="pct"/>
            <w:vAlign w:val="center"/>
          </w:tcPr>
          <w:p w14:paraId="1F27429E"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182</w:t>
            </w:r>
          </w:p>
        </w:tc>
        <w:tc>
          <w:tcPr>
            <w:tcW w:w="829" w:type="pct"/>
            <w:vAlign w:val="center"/>
          </w:tcPr>
          <w:p w14:paraId="403368A9"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31,7</w:t>
            </w:r>
          </w:p>
        </w:tc>
      </w:tr>
      <w:tr w:rsidR="0068337A" w:rsidRPr="0083236B" w14:paraId="3163AD3E" w14:textId="77777777" w:rsidTr="004D1B8E">
        <w:tc>
          <w:tcPr>
            <w:tcW w:w="3128" w:type="pct"/>
          </w:tcPr>
          <w:p w14:paraId="17FA62A2" w14:textId="77777777" w:rsidR="0068337A" w:rsidRPr="0083236B" w:rsidRDefault="0068337A" w:rsidP="004D1B8E">
            <w:pPr>
              <w:spacing w:before="40" w:after="40"/>
              <w:rPr>
                <w:rFonts w:ascii="Times New Roman" w:hAnsi="Times New Roman" w:cs="Times New Roman"/>
                <w:i/>
                <w:iCs/>
              </w:rPr>
            </w:pPr>
            <w:r w:rsidRPr="0083236B">
              <w:rPr>
                <w:rFonts w:ascii="Times New Roman" w:hAnsi="Times New Roman" w:cs="Times New Roman"/>
                <w:i/>
                <w:iCs/>
              </w:rPr>
              <w:t>Yanlış</w:t>
            </w:r>
          </w:p>
        </w:tc>
        <w:tc>
          <w:tcPr>
            <w:tcW w:w="1043" w:type="pct"/>
            <w:vAlign w:val="center"/>
          </w:tcPr>
          <w:p w14:paraId="7BA6A748" w14:textId="77777777" w:rsidR="0068337A" w:rsidRPr="0083236B" w:rsidRDefault="0068337A" w:rsidP="004D1B8E">
            <w:pPr>
              <w:spacing w:before="40" w:after="40"/>
              <w:jc w:val="center"/>
              <w:rPr>
                <w:rFonts w:ascii="Times New Roman" w:hAnsi="Times New Roman" w:cs="Times New Roman"/>
                <w:i/>
                <w:iCs/>
              </w:rPr>
            </w:pPr>
            <w:r w:rsidRPr="0083236B">
              <w:rPr>
                <w:rFonts w:ascii="Times New Roman" w:hAnsi="Times New Roman" w:cs="Times New Roman"/>
                <w:i/>
                <w:iCs/>
              </w:rPr>
              <w:t>287</w:t>
            </w:r>
          </w:p>
        </w:tc>
        <w:tc>
          <w:tcPr>
            <w:tcW w:w="829" w:type="pct"/>
            <w:vAlign w:val="center"/>
          </w:tcPr>
          <w:p w14:paraId="436C6B78" w14:textId="77777777" w:rsidR="0068337A" w:rsidRPr="0083236B" w:rsidRDefault="0068337A" w:rsidP="004D1B8E">
            <w:pPr>
              <w:spacing w:before="40" w:after="40"/>
              <w:jc w:val="center"/>
              <w:rPr>
                <w:rFonts w:ascii="Times New Roman" w:hAnsi="Times New Roman" w:cs="Times New Roman"/>
                <w:i/>
                <w:iCs/>
              </w:rPr>
            </w:pPr>
            <w:r w:rsidRPr="0083236B">
              <w:rPr>
                <w:rFonts w:ascii="Times New Roman" w:hAnsi="Times New Roman" w:cs="Times New Roman"/>
                <w:i/>
                <w:iCs/>
              </w:rPr>
              <w:t>34,2</w:t>
            </w:r>
          </w:p>
        </w:tc>
      </w:tr>
      <w:tr w:rsidR="0068337A" w:rsidRPr="0083236B" w14:paraId="416282E5" w14:textId="77777777" w:rsidTr="004D1B8E">
        <w:tc>
          <w:tcPr>
            <w:tcW w:w="3128" w:type="pct"/>
          </w:tcPr>
          <w:p w14:paraId="57F9E469" w14:textId="77777777" w:rsidR="0068337A" w:rsidRPr="0083236B" w:rsidRDefault="0068337A" w:rsidP="004D1B8E">
            <w:pPr>
              <w:spacing w:before="40" w:after="40"/>
              <w:rPr>
                <w:rFonts w:ascii="Times New Roman" w:hAnsi="Times New Roman" w:cs="Times New Roman"/>
              </w:rPr>
            </w:pPr>
            <w:r w:rsidRPr="0083236B">
              <w:rPr>
                <w:rFonts w:ascii="Times New Roman" w:hAnsi="Times New Roman" w:cs="Times New Roman"/>
              </w:rPr>
              <w:t>Bilmiyorum</w:t>
            </w:r>
          </w:p>
        </w:tc>
        <w:tc>
          <w:tcPr>
            <w:tcW w:w="1043" w:type="pct"/>
            <w:vAlign w:val="center"/>
          </w:tcPr>
          <w:p w14:paraId="28BC7586"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354</w:t>
            </w:r>
          </w:p>
        </w:tc>
        <w:tc>
          <w:tcPr>
            <w:tcW w:w="829" w:type="pct"/>
            <w:vAlign w:val="center"/>
          </w:tcPr>
          <w:p w14:paraId="60F5664D"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42,2</w:t>
            </w:r>
          </w:p>
        </w:tc>
      </w:tr>
      <w:tr w:rsidR="0068337A" w:rsidRPr="0083236B" w14:paraId="26C09984" w14:textId="77777777" w:rsidTr="004D1B8E">
        <w:tc>
          <w:tcPr>
            <w:tcW w:w="3128" w:type="pct"/>
          </w:tcPr>
          <w:p w14:paraId="7B446CBF" w14:textId="77777777" w:rsidR="0068337A" w:rsidRPr="0083236B" w:rsidRDefault="0068337A" w:rsidP="004D1B8E">
            <w:pPr>
              <w:spacing w:before="40" w:after="40"/>
              <w:rPr>
                <w:rFonts w:ascii="Times New Roman" w:hAnsi="Times New Roman" w:cs="Times New Roman"/>
              </w:rPr>
            </w:pPr>
            <w:r w:rsidRPr="0083236B">
              <w:rPr>
                <w:rFonts w:ascii="Times New Roman" w:hAnsi="Times New Roman" w:cs="Times New Roman"/>
              </w:rPr>
              <w:t>Toplam</w:t>
            </w:r>
          </w:p>
        </w:tc>
        <w:tc>
          <w:tcPr>
            <w:tcW w:w="1043" w:type="pct"/>
            <w:vAlign w:val="center"/>
          </w:tcPr>
          <w:p w14:paraId="0B0CC843"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823</w:t>
            </w:r>
          </w:p>
        </w:tc>
        <w:tc>
          <w:tcPr>
            <w:tcW w:w="829" w:type="pct"/>
            <w:vAlign w:val="center"/>
          </w:tcPr>
          <w:p w14:paraId="046B62F9"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98,2</w:t>
            </w:r>
          </w:p>
        </w:tc>
      </w:tr>
      <w:tr w:rsidR="0068337A" w:rsidRPr="0083236B" w14:paraId="596EC50C" w14:textId="77777777" w:rsidTr="004D1B8E">
        <w:tc>
          <w:tcPr>
            <w:tcW w:w="3128" w:type="pct"/>
          </w:tcPr>
          <w:p w14:paraId="45CE1320" w14:textId="77777777" w:rsidR="0068337A" w:rsidRPr="0083236B" w:rsidRDefault="0068337A" w:rsidP="004D1B8E">
            <w:pPr>
              <w:spacing w:before="40" w:after="40"/>
              <w:rPr>
                <w:rFonts w:ascii="Times New Roman" w:hAnsi="Times New Roman" w:cs="Times New Roman"/>
              </w:rPr>
            </w:pPr>
            <w:r w:rsidRPr="0083236B">
              <w:rPr>
                <w:rFonts w:ascii="Times New Roman" w:hAnsi="Times New Roman" w:cs="Times New Roman"/>
              </w:rPr>
              <w:t>Belirtmeyenler</w:t>
            </w:r>
          </w:p>
        </w:tc>
        <w:tc>
          <w:tcPr>
            <w:tcW w:w="1043" w:type="pct"/>
            <w:vAlign w:val="center"/>
          </w:tcPr>
          <w:p w14:paraId="0DC098FB"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15</w:t>
            </w:r>
          </w:p>
        </w:tc>
        <w:tc>
          <w:tcPr>
            <w:tcW w:w="829" w:type="pct"/>
            <w:vAlign w:val="center"/>
          </w:tcPr>
          <w:p w14:paraId="30B98D4E"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1,8</w:t>
            </w:r>
          </w:p>
        </w:tc>
      </w:tr>
      <w:tr w:rsidR="0068337A" w:rsidRPr="0083236B" w14:paraId="0E1DC9AA" w14:textId="77777777" w:rsidTr="004D1B8E">
        <w:tc>
          <w:tcPr>
            <w:tcW w:w="3128" w:type="pct"/>
          </w:tcPr>
          <w:p w14:paraId="098A43CA" w14:textId="77777777" w:rsidR="0068337A" w:rsidRPr="0083236B" w:rsidRDefault="0068337A" w:rsidP="004D1B8E">
            <w:pPr>
              <w:spacing w:before="40" w:after="40"/>
              <w:rPr>
                <w:rFonts w:ascii="Times New Roman" w:hAnsi="Times New Roman" w:cs="Times New Roman"/>
              </w:rPr>
            </w:pPr>
            <w:r w:rsidRPr="0083236B">
              <w:rPr>
                <w:rFonts w:ascii="Times New Roman" w:hAnsi="Times New Roman" w:cs="Times New Roman"/>
              </w:rPr>
              <w:t>TOPLAM</w:t>
            </w:r>
          </w:p>
        </w:tc>
        <w:tc>
          <w:tcPr>
            <w:tcW w:w="1043" w:type="pct"/>
            <w:vAlign w:val="center"/>
          </w:tcPr>
          <w:p w14:paraId="18575B7A"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838</w:t>
            </w:r>
          </w:p>
        </w:tc>
        <w:tc>
          <w:tcPr>
            <w:tcW w:w="829" w:type="pct"/>
            <w:vAlign w:val="center"/>
          </w:tcPr>
          <w:p w14:paraId="6A5D088C"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100,0</w:t>
            </w:r>
          </w:p>
        </w:tc>
      </w:tr>
      <w:tr w:rsidR="0068337A" w:rsidRPr="0083236B" w14:paraId="5018ECAC" w14:textId="77777777" w:rsidTr="004D1B8E">
        <w:tc>
          <w:tcPr>
            <w:tcW w:w="3128" w:type="pct"/>
          </w:tcPr>
          <w:p w14:paraId="27CE3A54" w14:textId="77777777" w:rsidR="0068337A" w:rsidRPr="0083236B" w:rsidRDefault="0068337A" w:rsidP="004D1B8E">
            <w:pPr>
              <w:spacing w:before="40" w:after="40"/>
              <w:rPr>
                <w:rFonts w:ascii="Times New Roman" w:hAnsi="Times New Roman" w:cs="Times New Roman"/>
              </w:rPr>
            </w:pPr>
            <w:r w:rsidRPr="0083236B">
              <w:rPr>
                <w:rFonts w:ascii="Times New Roman" w:hAnsi="Times New Roman" w:cs="Times New Roman"/>
              </w:rPr>
              <w:t>17.Bir yatırımcı tek bir ürün almak yerine yatırımını çeşitli varlıklara dağıttığında risk ne şekilde değişir?</w:t>
            </w:r>
          </w:p>
        </w:tc>
        <w:tc>
          <w:tcPr>
            <w:tcW w:w="1043" w:type="pct"/>
            <w:vAlign w:val="center"/>
          </w:tcPr>
          <w:p w14:paraId="2DA06B81"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Frekans (N)</w:t>
            </w:r>
          </w:p>
        </w:tc>
        <w:tc>
          <w:tcPr>
            <w:tcW w:w="829" w:type="pct"/>
            <w:vAlign w:val="center"/>
          </w:tcPr>
          <w:p w14:paraId="7E48F62C"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Yüzde (%)</w:t>
            </w:r>
          </w:p>
        </w:tc>
      </w:tr>
      <w:tr w:rsidR="0068337A" w:rsidRPr="0083236B" w14:paraId="23F7C406" w14:textId="77777777" w:rsidTr="004D1B8E">
        <w:tc>
          <w:tcPr>
            <w:tcW w:w="3128" w:type="pct"/>
          </w:tcPr>
          <w:p w14:paraId="673C5188" w14:textId="77777777" w:rsidR="0068337A" w:rsidRPr="0083236B" w:rsidRDefault="0068337A" w:rsidP="004D1B8E">
            <w:pPr>
              <w:spacing w:before="40" w:after="40"/>
              <w:rPr>
                <w:rFonts w:ascii="Times New Roman" w:hAnsi="Times New Roman" w:cs="Times New Roman"/>
              </w:rPr>
            </w:pPr>
            <w:r w:rsidRPr="0083236B">
              <w:rPr>
                <w:rFonts w:ascii="Times New Roman" w:hAnsi="Times New Roman" w:cs="Times New Roman"/>
              </w:rPr>
              <w:t>Artar</w:t>
            </w:r>
          </w:p>
        </w:tc>
        <w:tc>
          <w:tcPr>
            <w:tcW w:w="1043" w:type="pct"/>
            <w:vAlign w:val="center"/>
          </w:tcPr>
          <w:p w14:paraId="1010C073"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203</w:t>
            </w:r>
          </w:p>
        </w:tc>
        <w:tc>
          <w:tcPr>
            <w:tcW w:w="829" w:type="pct"/>
            <w:vAlign w:val="center"/>
          </w:tcPr>
          <w:p w14:paraId="6DB3C0C9"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24,2</w:t>
            </w:r>
          </w:p>
        </w:tc>
      </w:tr>
      <w:tr w:rsidR="0068337A" w:rsidRPr="0083236B" w14:paraId="2E15D808" w14:textId="77777777" w:rsidTr="004D1B8E">
        <w:tc>
          <w:tcPr>
            <w:tcW w:w="3128" w:type="pct"/>
          </w:tcPr>
          <w:p w14:paraId="7327EE52" w14:textId="77777777" w:rsidR="0068337A" w:rsidRPr="0083236B" w:rsidRDefault="0068337A" w:rsidP="004D1B8E">
            <w:pPr>
              <w:spacing w:before="40" w:after="40"/>
              <w:rPr>
                <w:rFonts w:ascii="Times New Roman" w:hAnsi="Times New Roman" w:cs="Times New Roman"/>
                <w:i/>
                <w:iCs/>
              </w:rPr>
            </w:pPr>
            <w:r w:rsidRPr="0083236B">
              <w:rPr>
                <w:rFonts w:ascii="Times New Roman" w:hAnsi="Times New Roman" w:cs="Times New Roman"/>
                <w:i/>
                <w:iCs/>
              </w:rPr>
              <w:t>Azalır</w:t>
            </w:r>
          </w:p>
        </w:tc>
        <w:tc>
          <w:tcPr>
            <w:tcW w:w="1043" w:type="pct"/>
            <w:vAlign w:val="center"/>
          </w:tcPr>
          <w:p w14:paraId="5DEEBF51" w14:textId="77777777" w:rsidR="0068337A" w:rsidRPr="0083236B" w:rsidRDefault="0068337A" w:rsidP="004D1B8E">
            <w:pPr>
              <w:spacing w:before="40" w:after="40"/>
              <w:jc w:val="center"/>
              <w:rPr>
                <w:rFonts w:ascii="Times New Roman" w:hAnsi="Times New Roman" w:cs="Times New Roman"/>
                <w:i/>
                <w:iCs/>
              </w:rPr>
            </w:pPr>
            <w:r w:rsidRPr="0083236B">
              <w:rPr>
                <w:rFonts w:ascii="Times New Roman" w:hAnsi="Times New Roman" w:cs="Times New Roman"/>
                <w:i/>
                <w:iCs/>
              </w:rPr>
              <w:t>420</w:t>
            </w:r>
          </w:p>
        </w:tc>
        <w:tc>
          <w:tcPr>
            <w:tcW w:w="829" w:type="pct"/>
            <w:vAlign w:val="center"/>
          </w:tcPr>
          <w:p w14:paraId="2B2E6643" w14:textId="77777777" w:rsidR="0068337A" w:rsidRPr="0083236B" w:rsidRDefault="0068337A" w:rsidP="004D1B8E">
            <w:pPr>
              <w:spacing w:before="40" w:after="40"/>
              <w:jc w:val="center"/>
              <w:rPr>
                <w:rFonts w:ascii="Times New Roman" w:hAnsi="Times New Roman" w:cs="Times New Roman"/>
                <w:i/>
                <w:iCs/>
              </w:rPr>
            </w:pPr>
            <w:r w:rsidRPr="0083236B">
              <w:rPr>
                <w:rFonts w:ascii="Times New Roman" w:hAnsi="Times New Roman" w:cs="Times New Roman"/>
                <w:i/>
                <w:iCs/>
              </w:rPr>
              <w:t>50,1</w:t>
            </w:r>
          </w:p>
        </w:tc>
      </w:tr>
      <w:tr w:rsidR="0068337A" w:rsidRPr="0083236B" w14:paraId="3829EC8C" w14:textId="77777777" w:rsidTr="004D1B8E">
        <w:tc>
          <w:tcPr>
            <w:tcW w:w="3128" w:type="pct"/>
          </w:tcPr>
          <w:p w14:paraId="170D6D85" w14:textId="77777777" w:rsidR="0068337A" w:rsidRPr="0083236B" w:rsidRDefault="0068337A" w:rsidP="004D1B8E">
            <w:pPr>
              <w:spacing w:before="40" w:after="40"/>
              <w:rPr>
                <w:rFonts w:ascii="Times New Roman" w:hAnsi="Times New Roman" w:cs="Times New Roman"/>
              </w:rPr>
            </w:pPr>
            <w:r w:rsidRPr="0083236B">
              <w:rPr>
                <w:rFonts w:ascii="Times New Roman" w:hAnsi="Times New Roman" w:cs="Times New Roman"/>
              </w:rPr>
              <w:t>Aynı kalır</w:t>
            </w:r>
          </w:p>
        </w:tc>
        <w:tc>
          <w:tcPr>
            <w:tcW w:w="1043" w:type="pct"/>
            <w:vAlign w:val="center"/>
          </w:tcPr>
          <w:p w14:paraId="792F4D25"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85</w:t>
            </w:r>
          </w:p>
        </w:tc>
        <w:tc>
          <w:tcPr>
            <w:tcW w:w="829" w:type="pct"/>
            <w:vAlign w:val="center"/>
          </w:tcPr>
          <w:p w14:paraId="26AF8FBC"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10,1</w:t>
            </w:r>
          </w:p>
        </w:tc>
      </w:tr>
      <w:tr w:rsidR="0068337A" w:rsidRPr="0083236B" w14:paraId="02287349" w14:textId="77777777" w:rsidTr="004D1B8E">
        <w:tc>
          <w:tcPr>
            <w:tcW w:w="3128" w:type="pct"/>
          </w:tcPr>
          <w:p w14:paraId="3B649B1D" w14:textId="77777777" w:rsidR="0068337A" w:rsidRPr="0083236B" w:rsidRDefault="0068337A" w:rsidP="004D1B8E">
            <w:pPr>
              <w:spacing w:before="40" w:after="40"/>
              <w:rPr>
                <w:rFonts w:ascii="Times New Roman" w:hAnsi="Times New Roman" w:cs="Times New Roman"/>
              </w:rPr>
            </w:pPr>
            <w:r w:rsidRPr="0083236B">
              <w:rPr>
                <w:rFonts w:ascii="Times New Roman" w:hAnsi="Times New Roman" w:cs="Times New Roman"/>
              </w:rPr>
              <w:t>Bilmiyorum</w:t>
            </w:r>
          </w:p>
        </w:tc>
        <w:tc>
          <w:tcPr>
            <w:tcW w:w="1043" w:type="pct"/>
            <w:vAlign w:val="center"/>
          </w:tcPr>
          <w:p w14:paraId="1D9F82BA"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124</w:t>
            </w:r>
          </w:p>
        </w:tc>
        <w:tc>
          <w:tcPr>
            <w:tcW w:w="829" w:type="pct"/>
            <w:vAlign w:val="center"/>
          </w:tcPr>
          <w:p w14:paraId="0B66CF39"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14,8</w:t>
            </w:r>
          </w:p>
        </w:tc>
      </w:tr>
      <w:tr w:rsidR="0068337A" w:rsidRPr="0083236B" w14:paraId="0B4CA5B4" w14:textId="77777777" w:rsidTr="004D1B8E">
        <w:tc>
          <w:tcPr>
            <w:tcW w:w="3128" w:type="pct"/>
          </w:tcPr>
          <w:p w14:paraId="64DB661F" w14:textId="77777777" w:rsidR="0068337A" w:rsidRPr="0083236B" w:rsidRDefault="0068337A" w:rsidP="004D1B8E">
            <w:pPr>
              <w:spacing w:before="40" w:after="40"/>
              <w:rPr>
                <w:rFonts w:ascii="Times New Roman" w:hAnsi="Times New Roman" w:cs="Times New Roman"/>
              </w:rPr>
            </w:pPr>
            <w:r w:rsidRPr="0083236B">
              <w:rPr>
                <w:rFonts w:ascii="Times New Roman" w:hAnsi="Times New Roman" w:cs="Times New Roman"/>
              </w:rPr>
              <w:t>Toplam</w:t>
            </w:r>
          </w:p>
        </w:tc>
        <w:tc>
          <w:tcPr>
            <w:tcW w:w="1043" w:type="pct"/>
            <w:vAlign w:val="center"/>
          </w:tcPr>
          <w:p w14:paraId="4FE9B2B7"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832</w:t>
            </w:r>
          </w:p>
        </w:tc>
        <w:tc>
          <w:tcPr>
            <w:tcW w:w="829" w:type="pct"/>
            <w:vAlign w:val="center"/>
          </w:tcPr>
          <w:p w14:paraId="537A0633"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99,3</w:t>
            </w:r>
          </w:p>
        </w:tc>
      </w:tr>
      <w:tr w:rsidR="0068337A" w:rsidRPr="0083236B" w14:paraId="701BF999" w14:textId="77777777" w:rsidTr="004D1B8E">
        <w:tc>
          <w:tcPr>
            <w:tcW w:w="3128" w:type="pct"/>
          </w:tcPr>
          <w:p w14:paraId="167D8F55" w14:textId="77777777" w:rsidR="0068337A" w:rsidRPr="0083236B" w:rsidRDefault="0068337A" w:rsidP="004D1B8E">
            <w:pPr>
              <w:spacing w:before="40" w:after="40"/>
              <w:rPr>
                <w:rFonts w:ascii="Times New Roman" w:hAnsi="Times New Roman" w:cs="Times New Roman"/>
              </w:rPr>
            </w:pPr>
            <w:r w:rsidRPr="0083236B">
              <w:rPr>
                <w:rFonts w:ascii="Times New Roman" w:hAnsi="Times New Roman" w:cs="Times New Roman"/>
              </w:rPr>
              <w:t>Belirtmeyenler</w:t>
            </w:r>
          </w:p>
        </w:tc>
        <w:tc>
          <w:tcPr>
            <w:tcW w:w="1043" w:type="pct"/>
            <w:vAlign w:val="center"/>
          </w:tcPr>
          <w:p w14:paraId="69F07868"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6</w:t>
            </w:r>
          </w:p>
        </w:tc>
        <w:tc>
          <w:tcPr>
            <w:tcW w:w="829" w:type="pct"/>
            <w:vAlign w:val="center"/>
          </w:tcPr>
          <w:p w14:paraId="49482764"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,7</w:t>
            </w:r>
          </w:p>
        </w:tc>
      </w:tr>
      <w:tr w:rsidR="0068337A" w:rsidRPr="0083236B" w14:paraId="7F5DE14B" w14:textId="77777777" w:rsidTr="004D1B8E">
        <w:tc>
          <w:tcPr>
            <w:tcW w:w="3128" w:type="pct"/>
          </w:tcPr>
          <w:p w14:paraId="7C434D5A" w14:textId="77777777" w:rsidR="0068337A" w:rsidRPr="0083236B" w:rsidRDefault="0068337A" w:rsidP="004D1B8E">
            <w:pPr>
              <w:spacing w:before="40" w:after="40"/>
              <w:rPr>
                <w:rFonts w:ascii="Times New Roman" w:hAnsi="Times New Roman" w:cs="Times New Roman"/>
              </w:rPr>
            </w:pPr>
            <w:r w:rsidRPr="0083236B">
              <w:rPr>
                <w:rFonts w:ascii="Times New Roman" w:hAnsi="Times New Roman" w:cs="Times New Roman"/>
              </w:rPr>
              <w:t>TOPLAM</w:t>
            </w:r>
          </w:p>
        </w:tc>
        <w:tc>
          <w:tcPr>
            <w:tcW w:w="1043" w:type="pct"/>
            <w:vAlign w:val="center"/>
          </w:tcPr>
          <w:p w14:paraId="3CFB6FC1"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838</w:t>
            </w:r>
          </w:p>
        </w:tc>
        <w:tc>
          <w:tcPr>
            <w:tcW w:w="829" w:type="pct"/>
            <w:vAlign w:val="center"/>
          </w:tcPr>
          <w:p w14:paraId="14FB14E9" w14:textId="77777777" w:rsidR="0068337A" w:rsidRPr="0083236B" w:rsidRDefault="0068337A" w:rsidP="004D1B8E">
            <w:pPr>
              <w:spacing w:before="40" w:after="40"/>
              <w:jc w:val="center"/>
              <w:rPr>
                <w:rFonts w:ascii="Times New Roman" w:hAnsi="Times New Roman" w:cs="Times New Roman"/>
              </w:rPr>
            </w:pPr>
            <w:r w:rsidRPr="0083236B">
              <w:rPr>
                <w:rFonts w:ascii="Times New Roman" w:hAnsi="Times New Roman" w:cs="Times New Roman"/>
              </w:rPr>
              <w:t>100,0</w:t>
            </w:r>
          </w:p>
        </w:tc>
      </w:tr>
    </w:tbl>
    <w:p w14:paraId="40FAD2DC" w14:textId="535D2DA9" w:rsidR="00475E01" w:rsidRPr="00475E01" w:rsidRDefault="00F343D4" w:rsidP="004D1B8E">
      <w:pPr>
        <w:tabs>
          <w:tab w:val="left" w:pos="960"/>
        </w:tabs>
        <w:spacing w:before="120" w:after="120" w:line="360" w:lineRule="auto"/>
        <w:ind w:firstLine="709"/>
        <w:jc w:val="both"/>
        <w:rPr>
          <w:rFonts w:ascii="Times New Roman" w:hAnsi="Times New Roman" w:cs="Times New Roman"/>
          <w:color w:val="000000"/>
          <w:sz w:val="24"/>
          <w:szCs w:val="24"/>
          <w14:ligatures w14:val="standardContextual"/>
        </w:rPr>
      </w:pPr>
      <w:r>
        <w:rPr>
          <w:rFonts w:ascii="Times New Roman" w:eastAsia="Calibri" w:hAnsi="Times New Roman" w:cs="Times New Roman"/>
          <w:sz w:val="24"/>
          <w:szCs w:val="24"/>
        </w:rPr>
        <w:lastRenderedPageBreak/>
        <w:t xml:space="preserve">Tablo </w:t>
      </w:r>
      <w:r w:rsidR="005B07EC">
        <w:rPr>
          <w:rFonts w:ascii="Times New Roman" w:eastAsia="Calibri" w:hAnsi="Times New Roman" w:cs="Times New Roman"/>
          <w:sz w:val="24"/>
          <w:szCs w:val="24"/>
        </w:rPr>
        <w:t>12</w:t>
      </w:r>
      <w:r>
        <w:rPr>
          <w:rFonts w:ascii="Times New Roman" w:eastAsia="Calibri" w:hAnsi="Times New Roman" w:cs="Times New Roman"/>
          <w:sz w:val="24"/>
          <w:szCs w:val="24"/>
        </w:rPr>
        <w:t>’d</w:t>
      </w:r>
      <w:r w:rsidR="005B07EC">
        <w:rPr>
          <w:rFonts w:ascii="Times New Roman" w:eastAsia="Calibri" w:hAnsi="Times New Roman" w:cs="Times New Roman"/>
          <w:sz w:val="24"/>
          <w:szCs w:val="24"/>
        </w:rPr>
        <w:t>e</w:t>
      </w:r>
      <w:r>
        <w:rPr>
          <w:rFonts w:ascii="Times New Roman" w:eastAsia="Calibri" w:hAnsi="Times New Roman" w:cs="Times New Roman"/>
          <w:sz w:val="24"/>
          <w:szCs w:val="24"/>
        </w:rPr>
        <w:t>,</w:t>
      </w:r>
      <w:r w:rsidR="00475E01" w:rsidRPr="00475E01">
        <w:rPr>
          <w:rFonts w:ascii="Times New Roman" w:eastAsia="Calibri" w:hAnsi="Times New Roman" w:cs="Times New Roman"/>
          <w:sz w:val="24"/>
          <w:szCs w:val="24"/>
        </w:rPr>
        <w:t xml:space="preserve"> katılımcılara yöneltilen 17 soru basit finansal okuryazarlık konularını kapsamanın yanı sıra hisse senedi, tahvil, hazine bonosu gibi yatırım araçları ile enflasyon gibi daha ileri düzey konuları da içermektedir. Temel kavramlar arasında basit faiz, enflasyon, paranın zaman değeri gibi finansal konular yer almaktadır</w:t>
      </w:r>
      <w:r w:rsidR="00CC53E7">
        <w:rPr>
          <w:rFonts w:ascii="Times New Roman" w:eastAsia="Calibri" w:hAnsi="Times New Roman" w:cs="Times New Roman"/>
          <w:sz w:val="24"/>
          <w:szCs w:val="24"/>
        </w:rPr>
        <w:t>.</w:t>
      </w:r>
      <w:r w:rsidR="00CC53E7" w:rsidRPr="00CC53E7">
        <w:t xml:space="preserve"> </w:t>
      </w:r>
      <w:r w:rsidR="00CC53E7" w:rsidRPr="00CC53E7">
        <w:rPr>
          <w:rFonts w:ascii="Times New Roman" w:eastAsia="Calibri" w:hAnsi="Times New Roman" w:cs="Times New Roman"/>
          <w:sz w:val="24"/>
          <w:szCs w:val="24"/>
        </w:rPr>
        <w:t xml:space="preserve">Öğrencilerin bu konulardaki bilgi düzeyleri, günlük finansal kararlarını etkileyebilecekleri alanlarda eksiklikleri veya güçlükleri belirleme konusunda önemli bir gösterge olarak kabul edilebilir (Rooij vd, 2011: 452). </w:t>
      </w:r>
      <w:r w:rsidR="00475E01" w:rsidRPr="00475E01">
        <w:rPr>
          <w:rFonts w:ascii="Times New Roman" w:eastAsia="Calibri" w:hAnsi="Times New Roman" w:cs="Times New Roman"/>
          <w:sz w:val="24"/>
          <w:szCs w:val="24"/>
        </w:rPr>
        <w:t xml:space="preserve"> </w:t>
      </w:r>
    </w:p>
    <w:p w14:paraId="71782AD2" w14:textId="54141259" w:rsidR="00475E01" w:rsidRPr="00475E01" w:rsidRDefault="00475E01" w:rsidP="004D1B8E">
      <w:pPr>
        <w:tabs>
          <w:tab w:val="left" w:pos="960"/>
        </w:tabs>
        <w:spacing w:before="120" w:after="120" w:line="360" w:lineRule="auto"/>
        <w:ind w:firstLine="709"/>
        <w:jc w:val="both"/>
        <w:rPr>
          <w:rFonts w:ascii="Times New Roman" w:hAnsi="Times New Roman" w:cs="Times New Roman"/>
          <w:color w:val="000000"/>
          <w:sz w:val="24"/>
          <w:szCs w:val="24"/>
          <w14:ligatures w14:val="standardContextual"/>
        </w:rPr>
      </w:pPr>
      <w:r w:rsidRPr="00475E01">
        <w:rPr>
          <w:rFonts w:ascii="Times New Roman" w:hAnsi="Times New Roman" w:cs="Times New Roman"/>
          <w:color w:val="000000"/>
          <w:sz w:val="24"/>
          <w:szCs w:val="24"/>
          <w14:ligatures w14:val="standardContextual"/>
        </w:rPr>
        <w:t xml:space="preserve"> İlk soru, paranın zaman değerini ölçen bir konuyu ele almaktadır. Soru, "Arkadaşınıza bugün 10.000 TL ve onun kardeşine 3 yıl sonra almak koşuluyla 10.000 TL miras kalırsa, söz konusu miras nedeniyle hangisi daha fazla zenginleşmiştir?" şeklindedir. Verilen cevaplar incelendiğinde, 834 katılımcının yarısından az fazlası (%54,2) doğru yanıtı, yani "Arkadaşım" seçeneğini işaretlemiştir. </w:t>
      </w:r>
      <w:r w:rsidRPr="00475E01">
        <w:rPr>
          <w:rFonts w:ascii="Times New Roman" w:eastAsia="Calibri" w:hAnsi="Times New Roman" w:cs="Times New Roman"/>
          <w:sz w:val="24"/>
          <w:szCs w:val="24"/>
        </w:rPr>
        <w:t>2. soruda, yatırım araçlarının yatırımcıya sağladığı haklarla ilgili öğrencilere yöneltilen bir soru bulunmaktadır. Soru, bir yatırımcının B firmasının hisse senedini satın al</w:t>
      </w:r>
      <w:r w:rsidR="00E03DC9">
        <w:rPr>
          <w:rFonts w:ascii="Times New Roman" w:eastAsia="Calibri" w:hAnsi="Times New Roman" w:cs="Times New Roman"/>
          <w:sz w:val="24"/>
          <w:szCs w:val="24"/>
        </w:rPr>
        <w:t xml:space="preserve">masının ne anlama </w:t>
      </w:r>
      <w:r w:rsidR="00C7082C">
        <w:rPr>
          <w:rFonts w:ascii="Times New Roman" w:eastAsia="Calibri" w:hAnsi="Times New Roman" w:cs="Times New Roman"/>
          <w:sz w:val="24"/>
          <w:szCs w:val="24"/>
        </w:rPr>
        <w:t xml:space="preserve">geldiğini belirlemeyi </w:t>
      </w:r>
      <w:r w:rsidRPr="00475E01">
        <w:rPr>
          <w:rFonts w:ascii="Times New Roman" w:eastAsia="Calibri" w:hAnsi="Times New Roman" w:cs="Times New Roman"/>
          <w:sz w:val="24"/>
          <w:szCs w:val="24"/>
        </w:rPr>
        <w:t xml:space="preserve">amaçlamaktadır. Ankete katılan öğrencilerin çoğunluğu, doğru cevap olan "B firmasının bir kısmına sahip olur" seçeneğini (%67,8) işaretlemiştir. </w:t>
      </w:r>
      <w:r w:rsidRPr="00475E01">
        <w:rPr>
          <w:rFonts w:ascii="Times New Roman" w:hAnsi="Times New Roman" w:cs="Times New Roman"/>
          <w:sz w:val="24"/>
          <w:szCs w:val="24"/>
        </w:rPr>
        <w:t>3.</w:t>
      </w:r>
      <w:r w:rsidR="0010127F">
        <w:rPr>
          <w:rFonts w:ascii="Times New Roman" w:hAnsi="Times New Roman" w:cs="Times New Roman"/>
          <w:sz w:val="24"/>
          <w:szCs w:val="24"/>
        </w:rPr>
        <w:t xml:space="preserve"> soru</w:t>
      </w:r>
      <w:r w:rsidRPr="00475E01">
        <w:rPr>
          <w:rFonts w:ascii="Times New Roman" w:hAnsi="Times New Roman" w:cs="Times New Roman"/>
          <w:sz w:val="24"/>
          <w:szCs w:val="24"/>
        </w:rPr>
        <w:t xml:space="preserve"> </w:t>
      </w:r>
      <w:r w:rsidRPr="00475E01">
        <w:rPr>
          <w:rFonts w:ascii="Times New Roman" w:eastAsia="Calibri" w:hAnsi="Times New Roman" w:cs="Times New Roman"/>
          <w:sz w:val="24"/>
          <w:szCs w:val="24"/>
        </w:rPr>
        <w:t xml:space="preserve">"Bankada 1.000 TL mevduatınızın olduğunu ve yıllık bileşik faiz oranının %10 olduğunu varsayalım. 2 yılın sonunda sonra sizce bankadaki para ne kadar olur?" sorusu yöneltilmiştir. Katılımcıların verdiği cevaplar incelendiğinde, sorunun bazı öğrenciler için zorlayıcı olduğu ve finansal konulardaki bilgi eksikliğini yansıttığı görülmektedir. Ankete katılan 828 katılımcı arasından ancak %34,1’i, "1.200 TL’den fazla" doğru cevabını vermiştir. </w:t>
      </w:r>
    </w:p>
    <w:p w14:paraId="2A0F9F85" w14:textId="7696F79A" w:rsidR="00475E01" w:rsidRPr="00475E01" w:rsidRDefault="00475E01" w:rsidP="004D1B8E">
      <w:pPr>
        <w:tabs>
          <w:tab w:val="left" w:pos="960"/>
        </w:tabs>
        <w:spacing w:before="120" w:after="120" w:line="360" w:lineRule="auto"/>
        <w:ind w:firstLine="709"/>
        <w:jc w:val="both"/>
        <w:rPr>
          <w:rFonts w:ascii="Times New Roman" w:eastAsia="Calibri" w:hAnsi="Times New Roman" w:cs="Times New Roman"/>
          <w:sz w:val="24"/>
          <w:szCs w:val="24"/>
        </w:rPr>
      </w:pPr>
      <w:r w:rsidRPr="00475E01">
        <w:rPr>
          <w:rFonts w:ascii="Times New Roman" w:eastAsia="Calibri" w:hAnsi="Times New Roman" w:cs="Times New Roman"/>
          <w:sz w:val="24"/>
          <w:szCs w:val="24"/>
        </w:rPr>
        <w:t xml:space="preserve">Soru 4’te yöneltilen "Mevduat faiz oranının yıllık bazda %10 ve enflasyon oranının %20 olduğunu varsayalım. 1 yıl sonra bankadaki paranızın alım gücü ne şekilde değişir?" sorusuna 823 öğrencinin yarısından fazlası (%58,4), "Bugünden daha az olur" seçeneğini işaretleyerek doğru yanıtı vermiştir. 5.sorudaki "Eğer piyasa faiz oranları düşerse tahvil fiyatları nasıl değişir?" sorusu, öğrencilerin tahvil piyasasındaki temel kavramları anlama düzeyini değerlendirmeyi amaçlamaktadır. Sonuçları değerlendirdiğimizde, katılımcıların %36,4'ü, tahvil fiyatlarının faiz oranları düştüğünde "artar" şeklinde doğru bir yanıt vermiştir. Ancak, belirsizlik yaşayan öğrencilerin oranı da yüksektir; %31,1'lik bir kesim "bilmiyorum" seçeneğini tercih etmiştir. 6.sorudaki "Aşağıdaki yatırım araçlarından hangisi yatırımcılar açısından diğerlerine göre daha risklidir?" sorusu, katılımcıların farklı yatırım araçlarına ilişkin risk algılarını ölçmeyi </w:t>
      </w:r>
      <w:r w:rsidRPr="00475E01">
        <w:rPr>
          <w:rFonts w:ascii="Times New Roman" w:eastAsia="Calibri" w:hAnsi="Times New Roman" w:cs="Times New Roman"/>
          <w:sz w:val="24"/>
          <w:szCs w:val="24"/>
        </w:rPr>
        <w:lastRenderedPageBreak/>
        <w:t>amaçlamaktadır. Sonuçlara göre, katılımcının %40,5’i, “hisse senedi" seçeneğini diğer</w:t>
      </w:r>
      <w:r w:rsidR="00E5311C">
        <w:rPr>
          <w:rFonts w:ascii="Times New Roman" w:eastAsia="Calibri" w:hAnsi="Times New Roman" w:cs="Times New Roman"/>
          <w:sz w:val="24"/>
          <w:szCs w:val="24"/>
        </w:rPr>
        <w:t xml:space="preserve"> yatırım araçları</w:t>
      </w:r>
      <w:r w:rsidRPr="00475E01">
        <w:rPr>
          <w:rFonts w:ascii="Times New Roman" w:eastAsia="Calibri" w:hAnsi="Times New Roman" w:cs="Times New Roman"/>
          <w:sz w:val="24"/>
          <w:szCs w:val="24"/>
        </w:rPr>
        <w:t xml:space="preserve"> arasında en riskli olarak belirtmiştir. Diğer taraftan, katılımcıların %28,8’ "bilmiyorum" cevabını vermiştir. Yatırım fonları ile ilgili doğru ifadenin işaretlenmesi istenen 7.soruda örneklemin sadece %25’i “yatırım fonları hisse senedi ve hazine bonosu gibi farklı finansal araçlara yatırım yapabilir” şeklindeki doğru ifadeyi işaretlerken bu soruya verilen cevapların yarısından fazlasının %50,8 "Bilmiyorum" şeklinde </w:t>
      </w:r>
      <w:r w:rsidR="0041733B" w:rsidRPr="00475E01">
        <w:rPr>
          <w:rFonts w:ascii="Times New Roman" w:eastAsia="Calibri" w:hAnsi="Times New Roman" w:cs="Times New Roman"/>
          <w:sz w:val="24"/>
          <w:szCs w:val="24"/>
        </w:rPr>
        <w:t>olması konu</w:t>
      </w:r>
      <w:r w:rsidRPr="00475E01">
        <w:rPr>
          <w:rFonts w:ascii="Times New Roman" w:eastAsia="Calibri" w:hAnsi="Times New Roman" w:cs="Times New Roman"/>
          <w:sz w:val="24"/>
          <w:szCs w:val="24"/>
        </w:rPr>
        <w:t xml:space="preserve"> hakkında genel bir bilgi eksikliğine işaret etmektedir. Anketteki 8. soruya göre, "10 ya da 20 yıl gibi uzun bir süreyi göz önünde bulundurduğumuzda, normalde hangi finansal varlığın daha yüksek bir getiri sağlaması beklenir?" sorusuna verilen cevaplar incelendiğinde, katılımcıların %33,2'sinin "Hisse senedi" şıkkını işaretleyerek doğru yanıt verdiği görülmektedir. </w:t>
      </w:r>
      <w:r w:rsidRPr="00475E01">
        <w:rPr>
          <w:rFonts w:ascii="Times New Roman" w:hAnsi="Times New Roman" w:cs="Times New Roman"/>
          <w:sz w:val="24"/>
          <w:szCs w:val="24"/>
        </w:rPr>
        <w:t xml:space="preserve">9. </w:t>
      </w:r>
      <w:r w:rsidR="002C13E9" w:rsidRPr="00475E01">
        <w:rPr>
          <w:rFonts w:ascii="Times New Roman" w:eastAsia="Calibri" w:hAnsi="Times New Roman" w:cs="Times New Roman"/>
          <w:sz w:val="24"/>
          <w:szCs w:val="24"/>
        </w:rPr>
        <w:t>soruda yatırımcıların</w:t>
      </w:r>
      <w:r w:rsidRPr="00475E01">
        <w:rPr>
          <w:rFonts w:ascii="Times New Roman" w:eastAsia="Calibri" w:hAnsi="Times New Roman" w:cs="Times New Roman"/>
          <w:sz w:val="24"/>
          <w:szCs w:val="24"/>
        </w:rPr>
        <w:t xml:space="preserve"> </w:t>
      </w:r>
      <w:r w:rsidR="006403E7" w:rsidRPr="00475E01">
        <w:rPr>
          <w:rFonts w:ascii="Times New Roman" w:eastAsia="Calibri" w:hAnsi="Times New Roman" w:cs="Times New Roman"/>
          <w:sz w:val="24"/>
          <w:szCs w:val="24"/>
        </w:rPr>
        <w:t>paralarını</w:t>
      </w:r>
      <w:r w:rsidRPr="00475E01">
        <w:rPr>
          <w:rFonts w:ascii="Times New Roman" w:eastAsia="Calibri" w:hAnsi="Times New Roman" w:cs="Times New Roman"/>
          <w:sz w:val="24"/>
          <w:szCs w:val="24"/>
        </w:rPr>
        <w:t xml:space="preserve"> farklı finansal araçlara yatırdığında, yapmış olduğu yatırımın risk davranışının ne olacağı sorusu yöneltilmiştir. Ankete katılan 815 öğrenciden alınan cevaplar incelendiğinde, 302 katılımcının (%36) "Azalır" seçeneğini doğru olarak belirttiği görülmektedir. </w:t>
      </w:r>
      <w:r w:rsidRPr="00475E01">
        <w:rPr>
          <w:rFonts w:ascii="Times New Roman" w:hAnsi="Times New Roman" w:cs="Times New Roman"/>
          <w:sz w:val="24"/>
          <w:szCs w:val="24"/>
        </w:rPr>
        <w:t>10.</w:t>
      </w:r>
      <w:r w:rsidRPr="00475E01">
        <w:rPr>
          <w:rFonts w:ascii="Times New Roman" w:eastAsia="Calibri" w:hAnsi="Times New Roman" w:cs="Times New Roman"/>
          <w:sz w:val="24"/>
          <w:szCs w:val="24"/>
        </w:rPr>
        <w:t xml:space="preserve">Soruda, "Hisse senedine yatırım normalde hazine bonosuna yatırımdan daha risklidir" İfadesinin değerlendirilmesi istenen soruya katılımcıların 363'ü (%43,3), doğru yanıt vermiştir. 296 katılımcı (%35,4) ise "Bilmiyorum" cevabını tercih etmiştir.  "Bir şirkete ait hisse senedi satın almak, hisse senedi yatırım fonu almaya göre daha güvenli bir getiri sağlar" ifadesinin değerlendirilmesi istenen 11.soruda katılımcıların 295'i (%35,2) "Bilmiyorum" seçeneğini işaretlemiş, ancak 140'ı (%16,7) "Yanlış" cevabını seçerek doğru yanıt vermiştir. </w:t>
      </w:r>
      <w:r w:rsidRPr="00475E01">
        <w:rPr>
          <w:rFonts w:ascii="Times New Roman" w:hAnsi="Times New Roman" w:cs="Times New Roman"/>
          <w:sz w:val="24"/>
          <w:szCs w:val="24"/>
        </w:rPr>
        <w:t xml:space="preserve">12. </w:t>
      </w:r>
      <w:r w:rsidR="00FB73CB">
        <w:rPr>
          <w:rFonts w:ascii="Times New Roman" w:eastAsia="Calibri" w:hAnsi="Times New Roman" w:cs="Times New Roman"/>
          <w:sz w:val="24"/>
          <w:szCs w:val="24"/>
        </w:rPr>
        <w:t>s</w:t>
      </w:r>
      <w:r w:rsidRPr="00475E01">
        <w:rPr>
          <w:rFonts w:ascii="Times New Roman" w:eastAsia="Calibri" w:hAnsi="Times New Roman" w:cs="Times New Roman"/>
          <w:sz w:val="24"/>
          <w:szCs w:val="24"/>
        </w:rPr>
        <w:t xml:space="preserve">oruda, "Bir şirket iflas başvurusunda bulunursa, aşağıdaki menkul kıymetlerden hangisinin neredeyse değersiz hale gelme riski daha fazladır?" sorusuna 834 katılımcı yanıt vermiş olup katılımcıların yarısından fazlası (%52,7) doğru yanıt olan "Şirketin hisse senetleri" seçeneğini işaretlemiştir. 217 katılımcı (%25,9) "Bilmiyorum" cevabını tercih etmiştir. </w:t>
      </w:r>
      <w:r w:rsidRPr="00475E01">
        <w:rPr>
          <w:rFonts w:ascii="Times New Roman" w:hAnsi="Times New Roman" w:cs="Times New Roman"/>
          <w:sz w:val="24"/>
          <w:szCs w:val="24"/>
        </w:rPr>
        <w:t>13.</w:t>
      </w:r>
      <w:r w:rsidR="006875B0">
        <w:rPr>
          <w:rFonts w:ascii="Times New Roman" w:eastAsia="Calibri" w:hAnsi="Times New Roman" w:cs="Times New Roman"/>
          <w:sz w:val="24"/>
          <w:szCs w:val="24"/>
        </w:rPr>
        <w:t>s</w:t>
      </w:r>
      <w:r w:rsidRPr="00475E01">
        <w:rPr>
          <w:rFonts w:ascii="Times New Roman" w:eastAsia="Calibri" w:hAnsi="Times New Roman" w:cs="Times New Roman"/>
          <w:sz w:val="24"/>
          <w:szCs w:val="24"/>
        </w:rPr>
        <w:t xml:space="preserve">oruda, "Genel olarak, daha riskli yatırımlar, daha az riskli yatırımlara göre zaman içinde daha yüksek getiri sağlama eğilimindedir" ifadesine 837 katılımcıdan yanıt alınmıştır. </w:t>
      </w:r>
      <w:r w:rsidR="00784922">
        <w:rPr>
          <w:rFonts w:ascii="Times New Roman" w:eastAsia="Calibri" w:hAnsi="Times New Roman" w:cs="Times New Roman"/>
          <w:sz w:val="24"/>
          <w:szCs w:val="24"/>
        </w:rPr>
        <w:t>K</w:t>
      </w:r>
      <w:r w:rsidRPr="00475E01">
        <w:rPr>
          <w:rFonts w:ascii="Times New Roman" w:eastAsia="Calibri" w:hAnsi="Times New Roman" w:cs="Times New Roman"/>
          <w:sz w:val="24"/>
          <w:szCs w:val="24"/>
        </w:rPr>
        <w:t xml:space="preserve">atılımcıların büyük bir çoğunluğu (%68,1) doğru yanıt </w:t>
      </w:r>
      <w:r w:rsidR="0070101D">
        <w:rPr>
          <w:rFonts w:ascii="Times New Roman" w:eastAsia="Calibri" w:hAnsi="Times New Roman" w:cs="Times New Roman"/>
          <w:sz w:val="24"/>
          <w:szCs w:val="24"/>
        </w:rPr>
        <w:t xml:space="preserve">vermişlerdir. </w:t>
      </w:r>
      <w:r w:rsidRPr="00475E01">
        <w:rPr>
          <w:rFonts w:ascii="Times New Roman" w:eastAsia="Calibri" w:hAnsi="Times New Roman" w:cs="Times New Roman"/>
          <w:sz w:val="24"/>
          <w:szCs w:val="24"/>
        </w:rPr>
        <w:t xml:space="preserve">14. </w:t>
      </w:r>
      <w:r w:rsidR="00773588">
        <w:rPr>
          <w:rFonts w:ascii="Times New Roman" w:eastAsia="Calibri" w:hAnsi="Times New Roman" w:cs="Times New Roman"/>
          <w:sz w:val="24"/>
          <w:szCs w:val="24"/>
        </w:rPr>
        <w:t>s</w:t>
      </w:r>
      <w:r w:rsidRPr="00475E01">
        <w:rPr>
          <w:rFonts w:ascii="Times New Roman" w:eastAsia="Calibri" w:hAnsi="Times New Roman" w:cs="Times New Roman"/>
          <w:sz w:val="24"/>
          <w:szCs w:val="24"/>
        </w:rPr>
        <w:t xml:space="preserve">oruda, "2021 yılında gelirinizin iki kat arttığını ve aynı zamanda fiyatlar genel düzeyinin (enflasyon) de iki kat arttığını varsayalım. 2021 yılında gelirinize bağlı olarak alım gücünüzde nasıl bir değişiklik olmuş olur?" sorusuna 813 </w:t>
      </w:r>
      <w:r w:rsidR="00460DD6">
        <w:rPr>
          <w:rFonts w:ascii="Times New Roman" w:eastAsia="Calibri" w:hAnsi="Times New Roman" w:cs="Times New Roman"/>
          <w:sz w:val="24"/>
          <w:szCs w:val="24"/>
        </w:rPr>
        <w:t>K</w:t>
      </w:r>
      <w:r w:rsidRPr="00475E01">
        <w:rPr>
          <w:rFonts w:ascii="Times New Roman" w:eastAsia="Calibri" w:hAnsi="Times New Roman" w:cs="Times New Roman"/>
          <w:sz w:val="24"/>
          <w:szCs w:val="24"/>
        </w:rPr>
        <w:t xml:space="preserve">atılımcıdan yanıt alınmıştır. </w:t>
      </w:r>
      <w:r w:rsidR="00A01349" w:rsidRPr="00475E01">
        <w:rPr>
          <w:rFonts w:ascii="Times New Roman" w:eastAsia="Calibri" w:hAnsi="Times New Roman" w:cs="Times New Roman"/>
          <w:sz w:val="24"/>
          <w:szCs w:val="24"/>
        </w:rPr>
        <w:t>Katılımcıların</w:t>
      </w:r>
      <w:r w:rsidRPr="00475E01">
        <w:rPr>
          <w:rFonts w:ascii="Times New Roman" w:eastAsia="Calibri" w:hAnsi="Times New Roman" w:cs="Times New Roman"/>
          <w:sz w:val="24"/>
          <w:szCs w:val="24"/>
        </w:rPr>
        <w:t xml:space="preserve"> %40,3'ü "Aynı kalmıştır" seçeneğini işaretleyerek doğru yanıt vermiştir. 15.  soruda ise, "Aşağıdaki ifadelerden hangisi hisse senedi piyasasının temel fonksiyonunu tanımlar?" sorusu yöneltilmiş katılımcıların %33,4'ü "Hisse senedi piyasası hisse senedi almak ve satmak isteyen kişileri bir araya getirir" seçeneğini işaretleyerek </w:t>
      </w:r>
      <w:r w:rsidRPr="00475E01">
        <w:rPr>
          <w:rFonts w:ascii="Times New Roman" w:eastAsia="Calibri" w:hAnsi="Times New Roman" w:cs="Times New Roman"/>
          <w:sz w:val="24"/>
          <w:szCs w:val="24"/>
        </w:rPr>
        <w:lastRenderedPageBreak/>
        <w:t xml:space="preserve">doğru yanıtı vermiştir. 16. </w:t>
      </w:r>
      <w:r w:rsidR="009C7614">
        <w:rPr>
          <w:rFonts w:ascii="Times New Roman" w:eastAsia="Calibri" w:hAnsi="Times New Roman" w:cs="Times New Roman"/>
          <w:sz w:val="24"/>
          <w:szCs w:val="24"/>
        </w:rPr>
        <w:t>s</w:t>
      </w:r>
      <w:r w:rsidRPr="00475E01">
        <w:rPr>
          <w:rFonts w:ascii="Times New Roman" w:eastAsia="Calibri" w:hAnsi="Times New Roman" w:cs="Times New Roman"/>
          <w:sz w:val="24"/>
          <w:szCs w:val="24"/>
        </w:rPr>
        <w:t>oruda, "Normal koşullar altında, tahvil yatırımı hisse senedi yatırımından daha risklidir" ifadesiyle ilgili görüş istenmiş olup ve katılımcıların %42,2'si "bilmiyorum" yanıtını tercih ederken %34,2</w:t>
      </w:r>
      <w:r w:rsidR="000627CE">
        <w:rPr>
          <w:rFonts w:ascii="Times New Roman" w:eastAsia="Calibri" w:hAnsi="Times New Roman" w:cs="Times New Roman"/>
          <w:sz w:val="24"/>
          <w:szCs w:val="24"/>
        </w:rPr>
        <w:t>’i</w:t>
      </w:r>
      <w:r w:rsidRPr="00475E01">
        <w:rPr>
          <w:rFonts w:ascii="Times New Roman" w:eastAsia="Calibri" w:hAnsi="Times New Roman" w:cs="Times New Roman"/>
          <w:sz w:val="24"/>
          <w:szCs w:val="24"/>
        </w:rPr>
        <w:t xml:space="preserve"> "Yanlış" seçeneğini işaretleyerek doğru yanıt vermiştir. 17. Soruda, "Bir yatırımcı tek bir ürün almak yerine yatırımını çeşitli varlıklara dağıttığında risk ne şekilde değişir?" ifadesiyle ilgili görüş ölçülmüş ve  öğrencilerin yarısı (%50,1) "Azalır" yanıtını vererek doğru cevabı seçmiştir. </w:t>
      </w:r>
    </w:p>
    <w:p w14:paraId="7492A3BA" w14:textId="77777777" w:rsidR="00CE55A7" w:rsidRDefault="00475E01" w:rsidP="004D1B8E">
      <w:pPr>
        <w:tabs>
          <w:tab w:val="left" w:pos="960"/>
        </w:tabs>
        <w:spacing w:before="120" w:after="120" w:line="360" w:lineRule="auto"/>
        <w:ind w:firstLine="709"/>
        <w:jc w:val="both"/>
        <w:rPr>
          <w:rFonts w:ascii="Times New Roman" w:eastAsia="Calibri" w:hAnsi="Times New Roman" w:cs="Times New Roman"/>
          <w:sz w:val="24"/>
          <w:szCs w:val="24"/>
        </w:rPr>
      </w:pPr>
      <w:r w:rsidRPr="00475E01">
        <w:rPr>
          <w:rFonts w:ascii="Times New Roman" w:eastAsia="Calibri" w:hAnsi="Times New Roman" w:cs="Times New Roman"/>
          <w:sz w:val="24"/>
          <w:szCs w:val="24"/>
        </w:rPr>
        <w:t>Afyon Kocatepe İİBF öğrencileri üzerinde yapılan finansal okuryazarlık düzeyi araştırması incelendiğinde, toplam 17 soruda öğrencilerin genel olarak doğru cevap verme oranı %42,6’dır. Bu da öğrencilerin genel olarak finansal konularda ortalamanın altında bir bilgi düzeyine sahip olduklarını göstermektedir.</w:t>
      </w:r>
    </w:p>
    <w:p w14:paraId="661BD9BC" w14:textId="36AA59F1" w:rsidR="00D62EBA" w:rsidRDefault="006D626F" w:rsidP="004D1B8E">
      <w:pPr>
        <w:tabs>
          <w:tab w:val="left" w:pos="960"/>
        </w:tabs>
        <w:spacing w:before="120" w:after="120" w:line="360" w:lineRule="auto"/>
        <w:ind w:firstLine="709"/>
        <w:jc w:val="both"/>
        <w:rPr>
          <w:rFonts w:ascii="Times New Roman" w:eastAsia="Calibri" w:hAnsi="Times New Roman" w:cs="Times New Roman"/>
          <w:sz w:val="24"/>
          <w:szCs w:val="24"/>
        </w:rPr>
      </w:pPr>
      <w:r w:rsidRPr="005771CC">
        <w:rPr>
          <w:rFonts w:ascii="Times New Roman" w:eastAsia="Calibri" w:hAnsi="Times New Roman" w:cs="Times New Roman"/>
          <w:sz w:val="24"/>
          <w:szCs w:val="24"/>
        </w:rPr>
        <w:t xml:space="preserve">Afyon Kocatepe Üniversitesi İİBF’de öğrenim gören öğrencilerin </w:t>
      </w:r>
      <w:r w:rsidR="00A56CFB">
        <w:rPr>
          <w:rFonts w:ascii="Times New Roman" w:eastAsia="Calibri" w:hAnsi="Times New Roman" w:cs="Times New Roman"/>
          <w:sz w:val="24"/>
          <w:szCs w:val="24"/>
        </w:rPr>
        <w:t>M</w:t>
      </w:r>
      <w:r w:rsidRPr="005771CC">
        <w:rPr>
          <w:rFonts w:ascii="Times New Roman" w:eastAsia="Calibri" w:hAnsi="Times New Roman" w:cs="Times New Roman"/>
          <w:sz w:val="24"/>
          <w:szCs w:val="24"/>
        </w:rPr>
        <w:t xml:space="preserve">uhasebe ve/veya </w:t>
      </w:r>
      <w:r w:rsidR="00A56CFB">
        <w:rPr>
          <w:rFonts w:ascii="Times New Roman" w:eastAsia="Calibri" w:hAnsi="Times New Roman" w:cs="Times New Roman"/>
          <w:sz w:val="24"/>
          <w:szCs w:val="24"/>
        </w:rPr>
        <w:t>F</w:t>
      </w:r>
      <w:r w:rsidRPr="005771CC">
        <w:rPr>
          <w:rFonts w:ascii="Times New Roman" w:eastAsia="Calibri" w:hAnsi="Times New Roman" w:cs="Times New Roman"/>
          <w:sz w:val="24"/>
          <w:szCs w:val="24"/>
        </w:rPr>
        <w:t xml:space="preserve">inansal </w:t>
      </w:r>
      <w:r w:rsidR="00A56CFB">
        <w:rPr>
          <w:rFonts w:ascii="Times New Roman" w:eastAsia="Calibri" w:hAnsi="Times New Roman" w:cs="Times New Roman"/>
          <w:sz w:val="24"/>
          <w:szCs w:val="24"/>
        </w:rPr>
        <w:t>Y</w:t>
      </w:r>
      <w:r w:rsidRPr="005771CC">
        <w:rPr>
          <w:rFonts w:ascii="Times New Roman" w:eastAsia="Calibri" w:hAnsi="Times New Roman" w:cs="Times New Roman"/>
          <w:sz w:val="24"/>
          <w:szCs w:val="24"/>
        </w:rPr>
        <w:t xml:space="preserve">önetim dersi alma durumlarının finans soruları ile ilişkisi test edilmek amacıyla ki-kare istatistiği kullanılmıştır. </w:t>
      </w:r>
      <w:r w:rsidR="00880841">
        <w:rPr>
          <w:rFonts w:ascii="Times New Roman" w:eastAsia="Calibri" w:hAnsi="Times New Roman" w:cs="Times New Roman"/>
          <w:sz w:val="24"/>
          <w:szCs w:val="24"/>
        </w:rPr>
        <w:t xml:space="preserve"> </w:t>
      </w:r>
      <w:r w:rsidR="00E105F8">
        <w:rPr>
          <w:rFonts w:ascii="Times New Roman" w:eastAsia="Calibri" w:hAnsi="Times New Roman" w:cs="Times New Roman"/>
          <w:sz w:val="24"/>
          <w:szCs w:val="24"/>
        </w:rPr>
        <w:t>Aşağıda</w:t>
      </w:r>
      <w:r w:rsidR="00880841">
        <w:rPr>
          <w:rFonts w:ascii="Times New Roman" w:eastAsia="Calibri" w:hAnsi="Times New Roman" w:cs="Times New Roman"/>
          <w:sz w:val="24"/>
          <w:szCs w:val="24"/>
        </w:rPr>
        <w:t xml:space="preserve"> “K</w:t>
      </w:r>
      <w:r w:rsidR="00B21A28">
        <w:rPr>
          <w:rFonts w:ascii="Times New Roman" w:eastAsia="Calibri" w:hAnsi="Times New Roman" w:cs="Times New Roman"/>
          <w:sz w:val="24"/>
          <w:szCs w:val="24"/>
        </w:rPr>
        <w:t>i</w:t>
      </w:r>
      <w:r w:rsidR="00880841">
        <w:rPr>
          <w:rFonts w:ascii="Times New Roman" w:eastAsia="Calibri" w:hAnsi="Times New Roman" w:cs="Times New Roman"/>
          <w:sz w:val="24"/>
          <w:szCs w:val="24"/>
        </w:rPr>
        <w:t xml:space="preserve">-Kare Test Bulguları” </w:t>
      </w:r>
      <w:r w:rsidR="00B21A28">
        <w:rPr>
          <w:rFonts w:ascii="Times New Roman" w:eastAsia="Calibri" w:hAnsi="Times New Roman" w:cs="Times New Roman"/>
          <w:sz w:val="24"/>
          <w:szCs w:val="24"/>
        </w:rPr>
        <w:t xml:space="preserve">başlığı altında </w:t>
      </w:r>
      <w:r w:rsidR="00D001F5">
        <w:rPr>
          <w:rFonts w:ascii="Times New Roman" w:eastAsia="Calibri" w:hAnsi="Times New Roman" w:cs="Times New Roman"/>
          <w:sz w:val="24"/>
          <w:szCs w:val="24"/>
        </w:rPr>
        <w:t>sunulan tablolar</w:t>
      </w:r>
      <w:r w:rsidRPr="005771CC">
        <w:rPr>
          <w:rFonts w:ascii="Times New Roman" w:eastAsia="Calibri" w:hAnsi="Times New Roman" w:cs="Times New Roman"/>
          <w:sz w:val="24"/>
          <w:szCs w:val="24"/>
        </w:rPr>
        <w:t xml:space="preserve"> Sarı (2021)’nın çalışmasından esinlenerek oluşturulmuştur. Elde edilen sonuçlar, öğrencilerin bu dersleri alıp almamaları ile finansal konulardaki bilgi düzeyleri arasında anlamlı bir ilişki olup olmadığını ortaya koyacaktır.</w:t>
      </w:r>
      <w:bookmarkStart w:id="116" w:name="_Toc156391139"/>
    </w:p>
    <w:p w14:paraId="43DA185D" w14:textId="5AD5FE87" w:rsidR="00CF2469" w:rsidRPr="00F237D1" w:rsidRDefault="00B753A8" w:rsidP="00F237D1">
      <w:pPr>
        <w:pStyle w:val="Balk2"/>
      </w:pPr>
      <w:bookmarkStart w:id="117" w:name="_Toc162738876"/>
      <w:r w:rsidRPr="00F237D1">
        <w:t>4</w:t>
      </w:r>
      <w:r w:rsidR="00887BD2" w:rsidRPr="00F237D1">
        <w:t>.</w:t>
      </w:r>
      <w:r w:rsidR="00220858" w:rsidRPr="00F237D1">
        <w:t>2</w:t>
      </w:r>
      <w:r w:rsidR="00887BD2" w:rsidRPr="00F237D1">
        <w:t>.</w:t>
      </w:r>
      <w:r w:rsidR="00384DB7" w:rsidRPr="00F237D1">
        <w:t xml:space="preserve"> </w:t>
      </w:r>
      <w:r w:rsidR="003C07D0" w:rsidRPr="00F237D1">
        <w:t>Kİ-KARE TEST BULGULARI</w:t>
      </w:r>
      <w:bookmarkEnd w:id="116"/>
      <w:bookmarkEnd w:id="117"/>
    </w:p>
    <w:p w14:paraId="709B9A41" w14:textId="59FA1D58" w:rsidR="00CE47DD" w:rsidRPr="00FC6D05" w:rsidRDefault="008C234A" w:rsidP="00F237D1">
      <w:pPr>
        <w:spacing w:before="120" w:after="120" w:line="360" w:lineRule="auto"/>
        <w:ind w:firstLine="709"/>
        <w:jc w:val="both"/>
        <w:rPr>
          <w:rFonts w:ascii="Times New Roman" w:hAnsi="Times New Roman" w:cs="Times New Roman"/>
          <w:sz w:val="24"/>
          <w:szCs w:val="24"/>
        </w:rPr>
      </w:pPr>
      <w:r w:rsidRPr="008C234A">
        <w:rPr>
          <w:rFonts w:ascii="Times New Roman" w:hAnsi="Times New Roman" w:cs="Times New Roman"/>
          <w:sz w:val="24"/>
          <w:szCs w:val="24"/>
        </w:rPr>
        <w:t>Ki-kare testi ve χ² testi istatistik biliminde, çeşitli problemlerde kullanılan birkaç farklı sınama yöntemidir. Bunların bazıları parametrik olmayan sınama yöntemleridir, yani belirli bir varsayım altında verilerin dağılımının belirli bir parametrik modele uyması gerekmez. Diğerleri ise parametrik sınama yöntemleridir, yani belirli bir varsayım altında verilerin belirli bir parametrik modele uyması gerekmektedir. Bu testler, istatistiksel analizde hipotez testi yapmak ve veriler arasındaki ilişkiyi değerlendirmek için yaygın olarak kullanılır.</w:t>
      </w:r>
      <w:r w:rsidR="001069B2" w:rsidRPr="001069B2">
        <w:rPr>
          <w:rFonts w:ascii="Times New Roman" w:hAnsi="Times New Roman" w:cs="Times New Roman"/>
          <w:sz w:val="24"/>
          <w:szCs w:val="24"/>
        </w:rPr>
        <w:t xml:space="preserve"> </w:t>
      </w:r>
      <w:r w:rsidR="001069B2" w:rsidRPr="005771CC">
        <w:rPr>
          <w:rFonts w:ascii="Times New Roman" w:hAnsi="Times New Roman" w:cs="Times New Roman"/>
          <w:sz w:val="24"/>
          <w:szCs w:val="24"/>
        </w:rPr>
        <w:t xml:space="preserve">Afyon Kocatepe Üniversitesi </w:t>
      </w:r>
      <w:r w:rsidR="00A10FE8">
        <w:rPr>
          <w:rFonts w:ascii="Times New Roman" w:hAnsi="Times New Roman" w:cs="Times New Roman"/>
          <w:sz w:val="24"/>
          <w:szCs w:val="24"/>
        </w:rPr>
        <w:t xml:space="preserve">İİBF </w:t>
      </w:r>
      <w:r w:rsidR="001069B2" w:rsidRPr="005771CC">
        <w:rPr>
          <w:rFonts w:ascii="Times New Roman" w:hAnsi="Times New Roman" w:cs="Times New Roman"/>
          <w:sz w:val="24"/>
          <w:szCs w:val="24"/>
        </w:rPr>
        <w:t>öğrencilerinin Finansal Yönetim ve/veya Muhasebe dersi alma durumlarının, finansal okuryazarlık düzeyleri arasındaki ilişkiyi değerlendirmek amacıyla</w:t>
      </w:r>
      <w:r w:rsidR="00107D1D">
        <w:rPr>
          <w:rFonts w:ascii="Times New Roman" w:hAnsi="Times New Roman" w:cs="Times New Roman"/>
          <w:sz w:val="24"/>
          <w:szCs w:val="24"/>
        </w:rPr>
        <w:t xml:space="preserve"> yapılan bu çalışmada </w:t>
      </w:r>
      <w:r w:rsidR="001069B2">
        <w:rPr>
          <w:rFonts w:ascii="Times New Roman" w:hAnsi="Times New Roman" w:cs="Times New Roman"/>
          <w:sz w:val="24"/>
          <w:szCs w:val="24"/>
        </w:rPr>
        <w:t xml:space="preserve">tablo 13’te </w:t>
      </w:r>
      <w:r w:rsidR="003F0258" w:rsidRPr="00CF2469">
        <w:rPr>
          <w:rFonts w:ascii="Times New Roman" w:hAnsi="Times New Roman" w:cs="Times New Roman"/>
          <w:sz w:val="24"/>
          <w:szCs w:val="24"/>
        </w:rPr>
        <w:t xml:space="preserve">17 finans sorusundan oluşan anket sorularına verilen cevaplar </w:t>
      </w:r>
      <w:r w:rsidR="00694D2B" w:rsidRPr="00CF2469">
        <w:rPr>
          <w:rFonts w:ascii="Times New Roman" w:hAnsi="Times New Roman" w:cs="Times New Roman"/>
          <w:sz w:val="24"/>
          <w:szCs w:val="24"/>
        </w:rPr>
        <w:t xml:space="preserve">değerlendirilmeye alınmış olup </w:t>
      </w:r>
      <w:r w:rsidR="00035C08" w:rsidRPr="00CF2469">
        <w:rPr>
          <w:rFonts w:ascii="Times New Roman" w:hAnsi="Times New Roman" w:cs="Times New Roman"/>
          <w:sz w:val="24"/>
          <w:szCs w:val="24"/>
        </w:rPr>
        <w:t xml:space="preserve">finans dersi alan veya almayanlar arasındaki fark </w:t>
      </w:r>
      <w:r w:rsidR="00F76971" w:rsidRPr="00CF2469">
        <w:rPr>
          <w:rFonts w:ascii="Times New Roman" w:hAnsi="Times New Roman" w:cs="Times New Roman"/>
          <w:sz w:val="24"/>
          <w:szCs w:val="24"/>
        </w:rPr>
        <w:t>belirlenmiştir.</w:t>
      </w:r>
    </w:p>
    <w:p w14:paraId="1E41C5AA" w14:textId="77777777" w:rsidR="003918C3" w:rsidRDefault="003918C3">
      <w:pPr>
        <w:rPr>
          <w:rFonts w:ascii="Times New Roman" w:hAnsi="Times New Roman"/>
          <w:b/>
          <w:iCs/>
          <w:szCs w:val="18"/>
        </w:rPr>
      </w:pPr>
      <w:r>
        <w:rPr>
          <w:b/>
        </w:rPr>
        <w:br w:type="page"/>
      </w:r>
    </w:p>
    <w:p w14:paraId="631E66B9" w14:textId="74727555" w:rsidR="00A14ADE" w:rsidRPr="00FD63B5" w:rsidRDefault="00F237D1" w:rsidP="00F237D1">
      <w:pPr>
        <w:pStyle w:val="ResimYazs"/>
        <w:rPr>
          <w:rFonts w:cs="Times New Roman"/>
          <w:i/>
          <w:iCs w:val="0"/>
          <w:szCs w:val="22"/>
        </w:rPr>
      </w:pPr>
      <w:bookmarkStart w:id="118" w:name="_Toc162738926"/>
      <w:bookmarkStart w:id="119" w:name="_Toc162738952"/>
      <w:r w:rsidRPr="00F237D1">
        <w:rPr>
          <w:b/>
        </w:rPr>
        <w:lastRenderedPageBreak/>
        <w:t xml:space="preserve">Tablo </w:t>
      </w:r>
      <w:r w:rsidRPr="00F237D1">
        <w:rPr>
          <w:b/>
        </w:rPr>
        <w:fldChar w:fldCharType="begin"/>
      </w:r>
      <w:r w:rsidRPr="00F237D1">
        <w:rPr>
          <w:b/>
        </w:rPr>
        <w:instrText xml:space="preserve"> SEQ Tablo \* ARABIC </w:instrText>
      </w:r>
      <w:r w:rsidRPr="00F237D1">
        <w:rPr>
          <w:b/>
        </w:rPr>
        <w:fldChar w:fldCharType="separate"/>
      </w:r>
      <w:r w:rsidR="007D0071">
        <w:rPr>
          <w:b/>
          <w:noProof/>
        </w:rPr>
        <w:t>13</w:t>
      </w:r>
      <w:r w:rsidRPr="00F237D1">
        <w:rPr>
          <w:b/>
        </w:rPr>
        <w:fldChar w:fldCharType="end"/>
      </w:r>
      <w:r w:rsidRPr="00F237D1">
        <w:rPr>
          <w:rFonts w:cs="Times New Roman"/>
          <w:b/>
          <w:bCs/>
          <w:iCs w:val="0"/>
          <w:szCs w:val="22"/>
        </w:rPr>
        <w:t>.</w:t>
      </w:r>
      <w:r w:rsidRPr="00FD63B5">
        <w:rPr>
          <w:rFonts w:cs="Times New Roman"/>
          <w:iCs w:val="0"/>
          <w:szCs w:val="22"/>
        </w:rPr>
        <w:t xml:space="preserve"> Finansal Okuryazarlığı Test Etmeye Yönelik Sorulara Ki-Kare Testi ile Analizi</w:t>
      </w:r>
      <w:bookmarkEnd w:id="118"/>
      <w:bookmarkEnd w:id="119"/>
    </w:p>
    <w:tbl>
      <w:tblPr>
        <w:tblW w:w="8505" w:type="dxa"/>
        <w:tblInd w:w="-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674"/>
        <w:gridCol w:w="1562"/>
        <w:gridCol w:w="1299"/>
        <w:gridCol w:w="1561"/>
        <w:gridCol w:w="1557"/>
        <w:gridCol w:w="852"/>
      </w:tblGrid>
      <w:tr w:rsidR="003918C3" w:rsidRPr="004F307D" w14:paraId="6CFAF5A5" w14:textId="77777777" w:rsidTr="003918C3">
        <w:trPr>
          <w:cantSplit/>
          <w:trHeight w:val="170"/>
        </w:trPr>
        <w:tc>
          <w:tcPr>
            <w:tcW w:w="4535" w:type="dxa"/>
            <w:gridSpan w:val="3"/>
            <w:vMerge w:val="restart"/>
            <w:shd w:val="clear" w:color="auto" w:fill="FFFFFF"/>
            <w:vAlign w:val="center"/>
          </w:tcPr>
          <w:p w14:paraId="44121AF8"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sz w:val="18"/>
                <w:szCs w:val="18"/>
                <w:lang w:eastAsia="tr-TR"/>
              </w:rPr>
            </w:pPr>
            <w:bookmarkStart w:id="120" w:name="_Hlk118207747"/>
          </w:p>
        </w:tc>
        <w:tc>
          <w:tcPr>
            <w:tcW w:w="3118" w:type="dxa"/>
            <w:gridSpan w:val="2"/>
            <w:shd w:val="clear" w:color="auto" w:fill="FFFFFF"/>
            <w:vAlign w:val="center"/>
          </w:tcPr>
          <w:p w14:paraId="05A16CF2"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Fakültede finansal yönetim ve/veya muhasebe dersi/derslerini aldınız mı?</w:t>
            </w:r>
          </w:p>
        </w:tc>
        <w:tc>
          <w:tcPr>
            <w:tcW w:w="852" w:type="dxa"/>
            <w:vAlign w:val="center"/>
          </w:tcPr>
          <w:p w14:paraId="1CDD3305"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2100F622" w14:textId="77777777" w:rsidTr="003918C3">
        <w:trPr>
          <w:cantSplit/>
          <w:trHeight w:val="170"/>
        </w:trPr>
        <w:tc>
          <w:tcPr>
            <w:tcW w:w="4535" w:type="dxa"/>
            <w:gridSpan w:val="3"/>
            <w:vMerge/>
            <w:shd w:val="clear" w:color="auto" w:fill="FFFFFF"/>
            <w:vAlign w:val="center"/>
          </w:tcPr>
          <w:p w14:paraId="72AEA8EF"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c>
          <w:tcPr>
            <w:tcW w:w="1561" w:type="dxa"/>
            <w:shd w:val="clear" w:color="auto" w:fill="FFFFFF"/>
            <w:vAlign w:val="center"/>
          </w:tcPr>
          <w:p w14:paraId="3193CB8A"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Hala alıyorum / aldım ve geçtim</w:t>
            </w:r>
          </w:p>
        </w:tc>
        <w:tc>
          <w:tcPr>
            <w:tcW w:w="1557" w:type="dxa"/>
            <w:shd w:val="clear" w:color="auto" w:fill="FFFFFF"/>
            <w:vAlign w:val="center"/>
          </w:tcPr>
          <w:p w14:paraId="0DF44A92"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Hiçbirisini almadım</w:t>
            </w:r>
          </w:p>
        </w:tc>
        <w:tc>
          <w:tcPr>
            <w:tcW w:w="852" w:type="dxa"/>
            <w:vAlign w:val="center"/>
          </w:tcPr>
          <w:p w14:paraId="6FDD89EB" w14:textId="77777777" w:rsidR="003918C3" w:rsidRPr="004F307D" w:rsidRDefault="003918C3" w:rsidP="009D110E">
            <w:pPr>
              <w:spacing w:before="40" w:after="40" w:line="240" w:lineRule="auto"/>
              <w:ind w:left="57"/>
              <w:jc w:val="center"/>
              <w:rPr>
                <w:rFonts w:ascii="Times New Roman" w:eastAsiaTheme="minorEastAsia" w:hAnsi="Times New Roman" w:cs="Times New Roman"/>
                <w:sz w:val="18"/>
                <w:szCs w:val="18"/>
                <w:lang w:eastAsia="tr-TR"/>
              </w:rPr>
            </w:pPr>
            <w:r w:rsidRPr="004F307D">
              <w:rPr>
                <w:rFonts w:ascii="Times New Roman" w:eastAsiaTheme="minorEastAsia" w:hAnsi="Times New Roman" w:cs="Times New Roman"/>
                <w:sz w:val="18"/>
                <w:szCs w:val="18"/>
                <w:lang w:eastAsia="tr-TR"/>
              </w:rPr>
              <w:t>P</w:t>
            </w:r>
          </w:p>
        </w:tc>
      </w:tr>
      <w:tr w:rsidR="003918C3" w:rsidRPr="004F307D" w14:paraId="7546EB3B" w14:textId="77777777" w:rsidTr="003918C3">
        <w:trPr>
          <w:cantSplit/>
          <w:trHeight w:val="170"/>
        </w:trPr>
        <w:tc>
          <w:tcPr>
            <w:tcW w:w="1674" w:type="dxa"/>
            <w:vMerge w:val="restart"/>
            <w:shd w:val="clear" w:color="auto" w:fill="FFFFFF"/>
            <w:vAlign w:val="center"/>
          </w:tcPr>
          <w:p w14:paraId="3CEF3046" w14:textId="77777777" w:rsidR="003918C3" w:rsidRPr="00AF5096"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AF5096">
              <w:rPr>
                <w:rFonts w:ascii="Times New Roman" w:eastAsiaTheme="minorEastAsia" w:hAnsi="Times New Roman" w:cs="Times New Roman"/>
                <w:bCs/>
                <w:color w:val="000000"/>
                <w:sz w:val="18"/>
                <w:szCs w:val="18"/>
                <w:lang w:eastAsia="tr-TR"/>
              </w:rPr>
              <w:t>1.</w:t>
            </w:r>
            <w:r w:rsidRPr="00AF5096">
              <w:rPr>
                <w:rFonts w:ascii="Times New Roman" w:eastAsiaTheme="minorEastAsia" w:hAnsi="Times New Roman" w:cs="Times New Roman"/>
                <w:color w:val="000000"/>
                <w:sz w:val="18"/>
                <w:szCs w:val="18"/>
                <w:lang w:eastAsia="tr-TR"/>
              </w:rPr>
              <w:t>Arkadaşınıza bugün 10.000 TL ve onun kardeşine 3 yıl sonra almak koşuluyla 10.000 TL miras kalırsa, söz konusu miras nedeniyle hangisi daha fazla zenginleşmiştir?</w:t>
            </w:r>
          </w:p>
        </w:tc>
        <w:tc>
          <w:tcPr>
            <w:tcW w:w="1562" w:type="dxa"/>
            <w:vMerge w:val="restart"/>
            <w:shd w:val="clear" w:color="auto" w:fill="FFFFFF"/>
            <w:vAlign w:val="center"/>
          </w:tcPr>
          <w:p w14:paraId="3F1BB091"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Arkadaşım</w:t>
            </w:r>
          </w:p>
        </w:tc>
        <w:tc>
          <w:tcPr>
            <w:tcW w:w="1299" w:type="dxa"/>
            <w:shd w:val="clear" w:color="auto" w:fill="FFFFFF"/>
            <w:vAlign w:val="center"/>
          </w:tcPr>
          <w:p w14:paraId="24517AED"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n</w:t>
            </w:r>
          </w:p>
        </w:tc>
        <w:tc>
          <w:tcPr>
            <w:tcW w:w="1561" w:type="dxa"/>
            <w:shd w:val="clear" w:color="auto" w:fill="FFFFFF"/>
            <w:vAlign w:val="center"/>
          </w:tcPr>
          <w:p w14:paraId="64E59E2D"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374 (54,0%)</w:t>
            </w:r>
          </w:p>
        </w:tc>
        <w:tc>
          <w:tcPr>
            <w:tcW w:w="1557" w:type="dxa"/>
            <w:shd w:val="clear" w:color="auto" w:fill="FFFFFF"/>
            <w:vAlign w:val="center"/>
          </w:tcPr>
          <w:p w14:paraId="57F21A82"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80 (56,7%)</w:t>
            </w:r>
          </w:p>
        </w:tc>
        <w:tc>
          <w:tcPr>
            <w:tcW w:w="852" w:type="dxa"/>
            <w:vMerge w:val="restart"/>
            <w:vAlign w:val="center"/>
          </w:tcPr>
          <w:p w14:paraId="7DEFD839"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0,648</w:t>
            </w:r>
          </w:p>
        </w:tc>
      </w:tr>
      <w:tr w:rsidR="003918C3" w:rsidRPr="004F307D" w14:paraId="4AE38149" w14:textId="77777777" w:rsidTr="003918C3">
        <w:trPr>
          <w:cantSplit/>
          <w:trHeight w:val="170"/>
        </w:trPr>
        <w:tc>
          <w:tcPr>
            <w:tcW w:w="1674" w:type="dxa"/>
            <w:vMerge/>
            <w:shd w:val="clear" w:color="auto" w:fill="FFFFFF"/>
            <w:vAlign w:val="center"/>
          </w:tcPr>
          <w:p w14:paraId="3CBB1F42"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62" w:type="dxa"/>
            <w:vMerge/>
            <w:shd w:val="clear" w:color="auto" w:fill="FFFFFF"/>
            <w:vAlign w:val="center"/>
          </w:tcPr>
          <w:p w14:paraId="71AB054F"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p>
        </w:tc>
        <w:tc>
          <w:tcPr>
            <w:tcW w:w="1299" w:type="dxa"/>
            <w:shd w:val="clear" w:color="auto" w:fill="FFFFFF"/>
            <w:vAlign w:val="center"/>
          </w:tcPr>
          <w:p w14:paraId="48F79BD6"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Beklenen değer</w:t>
            </w:r>
          </w:p>
        </w:tc>
        <w:tc>
          <w:tcPr>
            <w:tcW w:w="1561" w:type="dxa"/>
            <w:shd w:val="clear" w:color="auto" w:fill="FFFFFF"/>
            <w:vAlign w:val="center"/>
          </w:tcPr>
          <w:p w14:paraId="5E224F8F"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377,2</w:t>
            </w:r>
          </w:p>
        </w:tc>
        <w:tc>
          <w:tcPr>
            <w:tcW w:w="1557" w:type="dxa"/>
            <w:shd w:val="clear" w:color="auto" w:fill="FFFFFF"/>
            <w:vAlign w:val="center"/>
          </w:tcPr>
          <w:p w14:paraId="65531396"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76,8</w:t>
            </w:r>
          </w:p>
        </w:tc>
        <w:tc>
          <w:tcPr>
            <w:tcW w:w="852" w:type="dxa"/>
            <w:vMerge/>
            <w:vAlign w:val="center"/>
          </w:tcPr>
          <w:p w14:paraId="3F235E40"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137CD4C4" w14:textId="77777777" w:rsidTr="003918C3">
        <w:trPr>
          <w:cantSplit/>
          <w:trHeight w:val="170"/>
        </w:trPr>
        <w:tc>
          <w:tcPr>
            <w:tcW w:w="1674" w:type="dxa"/>
            <w:vMerge/>
            <w:shd w:val="clear" w:color="auto" w:fill="FFFFFF"/>
            <w:vAlign w:val="center"/>
          </w:tcPr>
          <w:p w14:paraId="14E3A4AA"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62" w:type="dxa"/>
            <w:vMerge w:val="restart"/>
            <w:shd w:val="clear" w:color="auto" w:fill="FFFFFF"/>
            <w:vAlign w:val="center"/>
          </w:tcPr>
          <w:p w14:paraId="7C30CABF"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Arkadaşımın kardeşi</w:t>
            </w:r>
          </w:p>
        </w:tc>
        <w:tc>
          <w:tcPr>
            <w:tcW w:w="1299" w:type="dxa"/>
            <w:shd w:val="clear" w:color="auto" w:fill="FFFFFF"/>
            <w:vAlign w:val="center"/>
          </w:tcPr>
          <w:p w14:paraId="76DEFC0B"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 xml:space="preserve"> n</w:t>
            </w:r>
          </w:p>
        </w:tc>
        <w:tc>
          <w:tcPr>
            <w:tcW w:w="1561" w:type="dxa"/>
            <w:shd w:val="clear" w:color="auto" w:fill="FFFFFF"/>
            <w:vAlign w:val="center"/>
          </w:tcPr>
          <w:p w14:paraId="6378192C"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159 (23,0%)</w:t>
            </w:r>
          </w:p>
        </w:tc>
        <w:tc>
          <w:tcPr>
            <w:tcW w:w="1557" w:type="dxa"/>
            <w:shd w:val="clear" w:color="auto" w:fill="FFFFFF"/>
            <w:vAlign w:val="center"/>
          </w:tcPr>
          <w:p w14:paraId="116A8B79"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27 (19,1%)</w:t>
            </w:r>
          </w:p>
        </w:tc>
        <w:tc>
          <w:tcPr>
            <w:tcW w:w="852" w:type="dxa"/>
            <w:vMerge/>
            <w:vAlign w:val="center"/>
          </w:tcPr>
          <w:p w14:paraId="3F75564E"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710540F0" w14:textId="77777777" w:rsidTr="003918C3">
        <w:trPr>
          <w:cantSplit/>
          <w:trHeight w:val="170"/>
        </w:trPr>
        <w:tc>
          <w:tcPr>
            <w:tcW w:w="1674" w:type="dxa"/>
            <w:vMerge/>
            <w:shd w:val="clear" w:color="auto" w:fill="FFFFFF"/>
            <w:vAlign w:val="center"/>
          </w:tcPr>
          <w:p w14:paraId="36FB224B"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62" w:type="dxa"/>
            <w:vMerge/>
            <w:shd w:val="clear" w:color="auto" w:fill="FFFFFF"/>
            <w:vAlign w:val="center"/>
          </w:tcPr>
          <w:p w14:paraId="5B5F6ED6"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99" w:type="dxa"/>
            <w:shd w:val="clear" w:color="auto" w:fill="FFFFFF"/>
            <w:vAlign w:val="center"/>
          </w:tcPr>
          <w:p w14:paraId="772BEE8A"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6B6B2C6D"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154,5</w:t>
            </w:r>
          </w:p>
        </w:tc>
        <w:tc>
          <w:tcPr>
            <w:tcW w:w="1557" w:type="dxa"/>
            <w:shd w:val="clear" w:color="auto" w:fill="FFFFFF"/>
            <w:vAlign w:val="center"/>
          </w:tcPr>
          <w:p w14:paraId="09943B07"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31,5</w:t>
            </w:r>
          </w:p>
        </w:tc>
        <w:tc>
          <w:tcPr>
            <w:tcW w:w="852" w:type="dxa"/>
            <w:vMerge/>
            <w:vAlign w:val="center"/>
          </w:tcPr>
          <w:p w14:paraId="16A91E8A"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410C2D79" w14:textId="77777777" w:rsidTr="003918C3">
        <w:trPr>
          <w:cantSplit/>
          <w:trHeight w:val="170"/>
        </w:trPr>
        <w:tc>
          <w:tcPr>
            <w:tcW w:w="1674" w:type="dxa"/>
            <w:vMerge/>
            <w:shd w:val="clear" w:color="auto" w:fill="FFFFFF"/>
            <w:vAlign w:val="center"/>
          </w:tcPr>
          <w:p w14:paraId="719928DA"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62" w:type="dxa"/>
            <w:vMerge w:val="restart"/>
            <w:shd w:val="clear" w:color="auto" w:fill="FFFFFF"/>
            <w:vAlign w:val="center"/>
          </w:tcPr>
          <w:p w14:paraId="1BC1222B"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İkisi de eşit oranda</w:t>
            </w:r>
          </w:p>
        </w:tc>
        <w:tc>
          <w:tcPr>
            <w:tcW w:w="1299" w:type="dxa"/>
            <w:shd w:val="clear" w:color="auto" w:fill="FFFFFF"/>
            <w:vAlign w:val="center"/>
          </w:tcPr>
          <w:p w14:paraId="5B487F8C"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0751F2FB"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105 (15,2%)</w:t>
            </w:r>
          </w:p>
        </w:tc>
        <w:tc>
          <w:tcPr>
            <w:tcW w:w="1557" w:type="dxa"/>
            <w:shd w:val="clear" w:color="auto" w:fill="FFFFFF"/>
            <w:vAlign w:val="center"/>
          </w:tcPr>
          <w:p w14:paraId="6DE347D8"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20 (14,2%)</w:t>
            </w:r>
          </w:p>
        </w:tc>
        <w:tc>
          <w:tcPr>
            <w:tcW w:w="852" w:type="dxa"/>
            <w:vMerge/>
            <w:vAlign w:val="center"/>
          </w:tcPr>
          <w:p w14:paraId="4348204E"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23253EB7" w14:textId="77777777" w:rsidTr="003918C3">
        <w:trPr>
          <w:cantSplit/>
          <w:trHeight w:val="170"/>
        </w:trPr>
        <w:tc>
          <w:tcPr>
            <w:tcW w:w="1674" w:type="dxa"/>
            <w:vMerge/>
            <w:shd w:val="clear" w:color="auto" w:fill="FFFFFF"/>
            <w:vAlign w:val="center"/>
          </w:tcPr>
          <w:p w14:paraId="0B394C55"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62" w:type="dxa"/>
            <w:vMerge/>
            <w:shd w:val="clear" w:color="auto" w:fill="FFFFFF"/>
            <w:vAlign w:val="center"/>
          </w:tcPr>
          <w:p w14:paraId="30321665"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99" w:type="dxa"/>
            <w:shd w:val="clear" w:color="auto" w:fill="FFFFFF"/>
            <w:vAlign w:val="center"/>
          </w:tcPr>
          <w:p w14:paraId="0C91FF67"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57FFDCAC"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103,8</w:t>
            </w:r>
          </w:p>
        </w:tc>
        <w:tc>
          <w:tcPr>
            <w:tcW w:w="1557" w:type="dxa"/>
            <w:shd w:val="clear" w:color="auto" w:fill="FFFFFF"/>
            <w:vAlign w:val="center"/>
          </w:tcPr>
          <w:p w14:paraId="0DC18C8D"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21,2</w:t>
            </w:r>
          </w:p>
        </w:tc>
        <w:tc>
          <w:tcPr>
            <w:tcW w:w="852" w:type="dxa"/>
            <w:vMerge/>
            <w:vAlign w:val="center"/>
          </w:tcPr>
          <w:p w14:paraId="5539BD6F"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7D5586A0" w14:textId="77777777" w:rsidTr="003918C3">
        <w:trPr>
          <w:cantSplit/>
          <w:trHeight w:val="170"/>
        </w:trPr>
        <w:tc>
          <w:tcPr>
            <w:tcW w:w="1674" w:type="dxa"/>
            <w:vMerge/>
            <w:shd w:val="clear" w:color="auto" w:fill="FFFFFF"/>
            <w:vAlign w:val="center"/>
          </w:tcPr>
          <w:p w14:paraId="66E3C1D4"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62" w:type="dxa"/>
            <w:vMerge w:val="restart"/>
            <w:shd w:val="clear" w:color="auto" w:fill="FFFFFF"/>
            <w:vAlign w:val="center"/>
          </w:tcPr>
          <w:p w14:paraId="4A8FC991"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Bilmiyorum</w:t>
            </w:r>
          </w:p>
        </w:tc>
        <w:tc>
          <w:tcPr>
            <w:tcW w:w="1299" w:type="dxa"/>
            <w:shd w:val="clear" w:color="auto" w:fill="FFFFFF"/>
            <w:vAlign w:val="center"/>
          </w:tcPr>
          <w:p w14:paraId="09349A91"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421A6CD1"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54 (7,8%)</w:t>
            </w:r>
          </w:p>
        </w:tc>
        <w:tc>
          <w:tcPr>
            <w:tcW w:w="1557" w:type="dxa"/>
            <w:shd w:val="clear" w:color="auto" w:fill="FFFFFF"/>
            <w:vAlign w:val="center"/>
          </w:tcPr>
          <w:p w14:paraId="0ACD53FD"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14 (9,9%)</w:t>
            </w:r>
          </w:p>
        </w:tc>
        <w:tc>
          <w:tcPr>
            <w:tcW w:w="852" w:type="dxa"/>
            <w:vMerge/>
            <w:vAlign w:val="center"/>
          </w:tcPr>
          <w:p w14:paraId="021BBE05"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7D6E6146" w14:textId="77777777" w:rsidTr="003918C3">
        <w:trPr>
          <w:cantSplit/>
          <w:trHeight w:val="170"/>
        </w:trPr>
        <w:tc>
          <w:tcPr>
            <w:tcW w:w="1674" w:type="dxa"/>
            <w:vMerge/>
            <w:shd w:val="clear" w:color="auto" w:fill="FFFFFF"/>
            <w:vAlign w:val="center"/>
          </w:tcPr>
          <w:p w14:paraId="551AACE6"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62" w:type="dxa"/>
            <w:vMerge/>
            <w:shd w:val="clear" w:color="auto" w:fill="FFFFFF"/>
            <w:vAlign w:val="center"/>
          </w:tcPr>
          <w:p w14:paraId="7B67DF60"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99" w:type="dxa"/>
            <w:shd w:val="clear" w:color="auto" w:fill="FFFFFF"/>
            <w:vAlign w:val="center"/>
          </w:tcPr>
          <w:p w14:paraId="5AF14E53"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7656A815"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56,5</w:t>
            </w:r>
          </w:p>
        </w:tc>
        <w:tc>
          <w:tcPr>
            <w:tcW w:w="1557" w:type="dxa"/>
            <w:shd w:val="clear" w:color="auto" w:fill="FFFFFF"/>
            <w:vAlign w:val="center"/>
          </w:tcPr>
          <w:p w14:paraId="757B16FA"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11,5</w:t>
            </w:r>
          </w:p>
        </w:tc>
        <w:tc>
          <w:tcPr>
            <w:tcW w:w="852" w:type="dxa"/>
            <w:vMerge/>
            <w:vAlign w:val="center"/>
          </w:tcPr>
          <w:p w14:paraId="0E2D5DA6"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47188F03" w14:textId="77777777" w:rsidTr="003918C3">
        <w:trPr>
          <w:cantSplit/>
          <w:trHeight w:val="170"/>
        </w:trPr>
        <w:tc>
          <w:tcPr>
            <w:tcW w:w="3236" w:type="dxa"/>
            <w:gridSpan w:val="2"/>
            <w:vMerge w:val="restart"/>
            <w:shd w:val="clear" w:color="auto" w:fill="FFFFFF"/>
            <w:vAlign w:val="center"/>
          </w:tcPr>
          <w:p w14:paraId="0E96AE92"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TOPLAM</w:t>
            </w:r>
          </w:p>
        </w:tc>
        <w:tc>
          <w:tcPr>
            <w:tcW w:w="1299" w:type="dxa"/>
            <w:shd w:val="clear" w:color="auto" w:fill="FFFFFF"/>
            <w:vAlign w:val="center"/>
          </w:tcPr>
          <w:p w14:paraId="45B3DF7F"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2091D76A"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692                                (100,0%)</w:t>
            </w:r>
          </w:p>
        </w:tc>
        <w:tc>
          <w:tcPr>
            <w:tcW w:w="1557" w:type="dxa"/>
            <w:shd w:val="clear" w:color="auto" w:fill="FFFFFF"/>
            <w:vAlign w:val="center"/>
          </w:tcPr>
          <w:p w14:paraId="1601D3E7"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141</w:t>
            </w:r>
          </w:p>
          <w:p w14:paraId="5F2B08F4"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(100,0%)</w:t>
            </w:r>
          </w:p>
        </w:tc>
        <w:tc>
          <w:tcPr>
            <w:tcW w:w="852" w:type="dxa"/>
            <w:vMerge/>
            <w:vAlign w:val="center"/>
          </w:tcPr>
          <w:p w14:paraId="11034FC9"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27F5A0C4" w14:textId="77777777" w:rsidTr="003918C3">
        <w:trPr>
          <w:cantSplit/>
          <w:trHeight w:val="170"/>
        </w:trPr>
        <w:tc>
          <w:tcPr>
            <w:tcW w:w="3236" w:type="dxa"/>
            <w:gridSpan w:val="2"/>
            <w:vMerge/>
            <w:shd w:val="clear" w:color="auto" w:fill="FFFFFF"/>
            <w:vAlign w:val="center"/>
          </w:tcPr>
          <w:p w14:paraId="14333A63"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99" w:type="dxa"/>
            <w:shd w:val="clear" w:color="auto" w:fill="FFFFFF"/>
            <w:vAlign w:val="center"/>
          </w:tcPr>
          <w:p w14:paraId="0C53A8B5"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007BD8D6"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692,0</w:t>
            </w:r>
          </w:p>
        </w:tc>
        <w:tc>
          <w:tcPr>
            <w:tcW w:w="1557" w:type="dxa"/>
            <w:shd w:val="clear" w:color="auto" w:fill="FFFFFF"/>
            <w:vAlign w:val="center"/>
          </w:tcPr>
          <w:p w14:paraId="2A3A3C3F"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141,0</w:t>
            </w:r>
          </w:p>
        </w:tc>
        <w:tc>
          <w:tcPr>
            <w:tcW w:w="852" w:type="dxa"/>
            <w:vMerge/>
            <w:vAlign w:val="center"/>
          </w:tcPr>
          <w:p w14:paraId="172600B3"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bookmarkEnd w:id="120"/>
      <w:tr w:rsidR="003918C3" w:rsidRPr="004F307D" w14:paraId="794B3F73" w14:textId="77777777" w:rsidTr="003918C3">
        <w:trPr>
          <w:cantSplit/>
          <w:trHeight w:val="170"/>
        </w:trPr>
        <w:tc>
          <w:tcPr>
            <w:tcW w:w="1674" w:type="dxa"/>
            <w:vMerge w:val="restart"/>
            <w:shd w:val="clear" w:color="auto" w:fill="FFFFFF"/>
            <w:vAlign w:val="center"/>
          </w:tcPr>
          <w:p w14:paraId="15255736"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2. Eğer bir yatırımcı B firmasının hisse senedini satın alırsa, aşağıdaki ifadelerden hangisi doğru olur?</w:t>
            </w:r>
          </w:p>
        </w:tc>
        <w:tc>
          <w:tcPr>
            <w:tcW w:w="1562" w:type="dxa"/>
            <w:vMerge w:val="restart"/>
            <w:shd w:val="clear" w:color="auto" w:fill="FFFFFF"/>
            <w:vAlign w:val="center"/>
          </w:tcPr>
          <w:p w14:paraId="548F5FD6"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B firmasının bir kısmına sahip olur</w:t>
            </w:r>
          </w:p>
        </w:tc>
        <w:tc>
          <w:tcPr>
            <w:tcW w:w="1299" w:type="dxa"/>
            <w:shd w:val="clear" w:color="auto" w:fill="FFFFFF"/>
            <w:vAlign w:val="center"/>
          </w:tcPr>
          <w:p w14:paraId="1B5C7331"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n</w:t>
            </w:r>
          </w:p>
        </w:tc>
        <w:tc>
          <w:tcPr>
            <w:tcW w:w="1561" w:type="dxa"/>
            <w:shd w:val="clear" w:color="auto" w:fill="FFFFFF"/>
            <w:vAlign w:val="center"/>
          </w:tcPr>
          <w:p w14:paraId="44BBE3E2"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473 (68,8%)</w:t>
            </w:r>
          </w:p>
        </w:tc>
        <w:tc>
          <w:tcPr>
            <w:tcW w:w="1557" w:type="dxa"/>
            <w:shd w:val="clear" w:color="auto" w:fill="FFFFFF"/>
            <w:vAlign w:val="center"/>
          </w:tcPr>
          <w:p w14:paraId="77224112"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92</w:t>
            </w:r>
          </w:p>
          <w:p w14:paraId="782745EC"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(65,7%)</w:t>
            </w:r>
          </w:p>
        </w:tc>
        <w:tc>
          <w:tcPr>
            <w:tcW w:w="852" w:type="dxa"/>
            <w:vMerge w:val="restart"/>
            <w:vAlign w:val="center"/>
          </w:tcPr>
          <w:p w14:paraId="15B26EA4"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0,048*</w:t>
            </w:r>
          </w:p>
        </w:tc>
      </w:tr>
      <w:tr w:rsidR="003918C3" w:rsidRPr="004F307D" w14:paraId="3CB5A4E8" w14:textId="77777777" w:rsidTr="003918C3">
        <w:trPr>
          <w:cantSplit/>
          <w:trHeight w:val="170"/>
        </w:trPr>
        <w:tc>
          <w:tcPr>
            <w:tcW w:w="1674" w:type="dxa"/>
            <w:vMerge/>
            <w:shd w:val="clear" w:color="auto" w:fill="FFFFFF"/>
            <w:vAlign w:val="center"/>
          </w:tcPr>
          <w:p w14:paraId="56CE0F9E"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62" w:type="dxa"/>
            <w:vMerge/>
            <w:shd w:val="clear" w:color="auto" w:fill="FFFFFF"/>
            <w:vAlign w:val="center"/>
          </w:tcPr>
          <w:p w14:paraId="3A3A0F85"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p>
        </w:tc>
        <w:tc>
          <w:tcPr>
            <w:tcW w:w="1299" w:type="dxa"/>
            <w:shd w:val="clear" w:color="auto" w:fill="FFFFFF"/>
            <w:vAlign w:val="center"/>
          </w:tcPr>
          <w:p w14:paraId="6072231A"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Beklenen değer</w:t>
            </w:r>
          </w:p>
        </w:tc>
        <w:tc>
          <w:tcPr>
            <w:tcW w:w="1561" w:type="dxa"/>
            <w:shd w:val="clear" w:color="auto" w:fill="FFFFFF"/>
            <w:vAlign w:val="center"/>
          </w:tcPr>
          <w:p w14:paraId="15B988B8"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469,5</w:t>
            </w:r>
          </w:p>
        </w:tc>
        <w:tc>
          <w:tcPr>
            <w:tcW w:w="1557" w:type="dxa"/>
            <w:shd w:val="clear" w:color="auto" w:fill="FFFFFF"/>
            <w:vAlign w:val="center"/>
          </w:tcPr>
          <w:p w14:paraId="09BEC061"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95,5</w:t>
            </w:r>
          </w:p>
        </w:tc>
        <w:tc>
          <w:tcPr>
            <w:tcW w:w="852" w:type="dxa"/>
            <w:vMerge/>
            <w:vAlign w:val="center"/>
          </w:tcPr>
          <w:p w14:paraId="75E7124A"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5CD52199" w14:textId="77777777" w:rsidTr="003918C3">
        <w:trPr>
          <w:cantSplit/>
          <w:trHeight w:val="170"/>
        </w:trPr>
        <w:tc>
          <w:tcPr>
            <w:tcW w:w="1674" w:type="dxa"/>
            <w:vMerge/>
            <w:shd w:val="clear" w:color="auto" w:fill="FFFFFF"/>
            <w:vAlign w:val="center"/>
          </w:tcPr>
          <w:p w14:paraId="1F843438"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62" w:type="dxa"/>
            <w:vMerge w:val="restart"/>
            <w:shd w:val="clear" w:color="auto" w:fill="FFFFFF"/>
            <w:vAlign w:val="center"/>
          </w:tcPr>
          <w:p w14:paraId="2DD41D50"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 firmasına borç para vermiş olur</w:t>
            </w:r>
          </w:p>
        </w:tc>
        <w:tc>
          <w:tcPr>
            <w:tcW w:w="1299" w:type="dxa"/>
            <w:shd w:val="clear" w:color="auto" w:fill="FFFFFF"/>
            <w:vAlign w:val="center"/>
          </w:tcPr>
          <w:p w14:paraId="3D755F27"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 xml:space="preserve"> n</w:t>
            </w:r>
          </w:p>
        </w:tc>
        <w:tc>
          <w:tcPr>
            <w:tcW w:w="1561" w:type="dxa"/>
            <w:shd w:val="clear" w:color="auto" w:fill="FFFFFF"/>
            <w:vAlign w:val="center"/>
          </w:tcPr>
          <w:p w14:paraId="5AD033E2"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86 (12,5%)</w:t>
            </w:r>
          </w:p>
        </w:tc>
        <w:tc>
          <w:tcPr>
            <w:tcW w:w="1557" w:type="dxa"/>
            <w:shd w:val="clear" w:color="auto" w:fill="FFFFFF"/>
            <w:vAlign w:val="center"/>
          </w:tcPr>
          <w:p w14:paraId="00634158"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14 (10,0%)</w:t>
            </w:r>
          </w:p>
        </w:tc>
        <w:tc>
          <w:tcPr>
            <w:tcW w:w="852" w:type="dxa"/>
            <w:vMerge/>
            <w:vAlign w:val="center"/>
          </w:tcPr>
          <w:p w14:paraId="7ACE7115"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242F7553" w14:textId="77777777" w:rsidTr="003918C3">
        <w:trPr>
          <w:cantSplit/>
          <w:trHeight w:val="170"/>
        </w:trPr>
        <w:tc>
          <w:tcPr>
            <w:tcW w:w="1674" w:type="dxa"/>
            <w:vMerge/>
            <w:shd w:val="clear" w:color="auto" w:fill="FFFFFF"/>
            <w:vAlign w:val="center"/>
          </w:tcPr>
          <w:p w14:paraId="7776D341"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62" w:type="dxa"/>
            <w:vMerge/>
            <w:shd w:val="clear" w:color="auto" w:fill="FFFFFF"/>
            <w:vAlign w:val="center"/>
          </w:tcPr>
          <w:p w14:paraId="24935B4D"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99" w:type="dxa"/>
            <w:shd w:val="clear" w:color="auto" w:fill="FFFFFF"/>
            <w:vAlign w:val="center"/>
          </w:tcPr>
          <w:p w14:paraId="44226806"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76FD79DB"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83,1</w:t>
            </w:r>
          </w:p>
        </w:tc>
        <w:tc>
          <w:tcPr>
            <w:tcW w:w="1557" w:type="dxa"/>
            <w:shd w:val="clear" w:color="auto" w:fill="FFFFFF"/>
            <w:vAlign w:val="center"/>
          </w:tcPr>
          <w:p w14:paraId="7538B1EE"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16,9</w:t>
            </w:r>
          </w:p>
        </w:tc>
        <w:tc>
          <w:tcPr>
            <w:tcW w:w="852" w:type="dxa"/>
            <w:vMerge/>
            <w:vAlign w:val="center"/>
          </w:tcPr>
          <w:p w14:paraId="1B0EDC8B"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21D150DB" w14:textId="77777777" w:rsidTr="003918C3">
        <w:trPr>
          <w:cantSplit/>
          <w:trHeight w:val="170"/>
        </w:trPr>
        <w:tc>
          <w:tcPr>
            <w:tcW w:w="1674" w:type="dxa"/>
            <w:vMerge/>
            <w:shd w:val="clear" w:color="auto" w:fill="FFFFFF"/>
            <w:vAlign w:val="center"/>
          </w:tcPr>
          <w:p w14:paraId="4BB4A6CD"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62" w:type="dxa"/>
            <w:vMerge w:val="restart"/>
            <w:shd w:val="clear" w:color="auto" w:fill="FFFFFF"/>
            <w:vAlign w:val="center"/>
          </w:tcPr>
          <w:p w14:paraId="6C6FE268"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 firmasının borçları için yükümlü hale gelir</w:t>
            </w:r>
          </w:p>
        </w:tc>
        <w:tc>
          <w:tcPr>
            <w:tcW w:w="1299" w:type="dxa"/>
            <w:shd w:val="clear" w:color="auto" w:fill="FFFFFF"/>
            <w:vAlign w:val="center"/>
          </w:tcPr>
          <w:p w14:paraId="1B4DAB1E"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0DAA50C7"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52 (7,6%)</w:t>
            </w:r>
          </w:p>
        </w:tc>
        <w:tc>
          <w:tcPr>
            <w:tcW w:w="1557" w:type="dxa"/>
            <w:shd w:val="clear" w:color="auto" w:fill="FFFFFF"/>
            <w:vAlign w:val="center"/>
          </w:tcPr>
          <w:p w14:paraId="59E9A295"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7 (5,0%)</w:t>
            </w:r>
          </w:p>
        </w:tc>
        <w:tc>
          <w:tcPr>
            <w:tcW w:w="852" w:type="dxa"/>
            <w:vMerge/>
            <w:vAlign w:val="center"/>
          </w:tcPr>
          <w:p w14:paraId="730F021F"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6763B1E6" w14:textId="77777777" w:rsidTr="003918C3">
        <w:trPr>
          <w:cantSplit/>
          <w:trHeight w:val="170"/>
        </w:trPr>
        <w:tc>
          <w:tcPr>
            <w:tcW w:w="1674" w:type="dxa"/>
            <w:vMerge/>
            <w:shd w:val="clear" w:color="auto" w:fill="FFFFFF"/>
            <w:vAlign w:val="center"/>
          </w:tcPr>
          <w:p w14:paraId="7617A31E"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62" w:type="dxa"/>
            <w:vMerge/>
            <w:shd w:val="clear" w:color="auto" w:fill="FFFFFF"/>
            <w:vAlign w:val="center"/>
          </w:tcPr>
          <w:p w14:paraId="03D9B3A2"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99" w:type="dxa"/>
            <w:shd w:val="clear" w:color="auto" w:fill="FFFFFF"/>
            <w:vAlign w:val="center"/>
          </w:tcPr>
          <w:p w14:paraId="51CCF989"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3F8DD2A3"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49,0</w:t>
            </w:r>
          </w:p>
        </w:tc>
        <w:tc>
          <w:tcPr>
            <w:tcW w:w="1557" w:type="dxa"/>
            <w:shd w:val="clear" w:color="auto" w:fill="FFFFFF"/>
            <w:vAlign w:val="center"/>
          </w:tcPr>
          <w:p w14:paraId="3ED69733"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10,0</w:t>
            </w:r>
          </w:p>
        </w:tc>
        <w:tc>
          <w:tcPr>
            <w:tcW w:w="852" w:type="dxa"/>
            <w:vMerge/>
            <w:vAlign w:val="center"/>
          </w:tcPr>
          <w:p w14:paraId="49734D27"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6A25CF03" w14:textId="77777777" w:rsidTr="003918C3">
        <w:trPr>
          <w:cantSplit/>
          <w:trHeight w:val="170"/>
        </w:trPr>
        <w:tc>
          <w:tcPr>
            <w:tcW w:w="1674" w:type="dxa"/>
            <w:vMerge/>
            <w:shd w:val="clear" w:color="auto" w:fill="FFFFFF"/>
            <w:vAlign w:val="center"/>
          </w:tcPr>
          <w:p w14:paraId="76ACB17F"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62" w:type="dxa"/>
            <w:vMerge w:val="restart"/>
            <w:shd w:val="clear" w:color="auto" w:fill="FFFFFF"/>
            <w:vAlign w:val="center"/>
          </w:tcPr>
          <w:p w14:paraId="5A225962"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Bilmiyorum</w:t>
            </w:r>
          </w:p>
        </w:tc>
        <w:tc>
          <w:tcPr>
            <w:tcW w:w="1299" w:type="dxa"/>
            <w:shd w:val="clear" w:color="auto" w:fill="FFFFFF"/>
            <w:vAlign w:val="center"/>
          </w:tcPr>
          <w:p w14:paraId="72CBF55E"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1590FF27"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77 (11,2%)</w:t>
            </w:r>
          </w:p>
        </w:tc>
        <w:tc>
          <w:tcPr>
            <w:tcW w:w="1557" w:type="dxa"/>
            <w:shd w:val="clear" w:color="auto" w:fill="FFFFFF"/>
            <w:vAlign w:val="center"/>
          </w:tcPr>
          <w:p w14:paraId="76993323"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27 (19,3%)</w:t>
            </w:r>
          </w:p>
        </w:tc>
        <w:tc>
          <w:tcPr>
            <w:tcW w:w="852" w:type="dxa"/>
            <w:vMerge/>
            <w:vAlign w:val="center"/>
          </w:tcPr>
          <w:p w14:paraId="6E4BB9DA"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3D2B19C5" w14:textId="77777777" w:rsidTr="003918C3">
        <w:trPr>
          <w:cantSplit/>
          <w:trHeight w:val="170"/>
        </w:trPr>
        <w:tc>
          <w:tcPr>
            <w:tcW w:w="1674" w:type="dxa"/>
            <w:vMerge/>
            <w:shd w:val="clear" w:color="auto" w:fill="FFFFFF"/>
            <w:vAlign w:val="center"/>
          </w:tcPr>
          <w:p w14:paraId="478398CE"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62" w:type="dxa"/>
            <w:vMerge/>
            <w:shd w:val="clear" w:color="auto" w:fill="FFFFFF"/>
            <w:vAlign w:val="center"/>
          </w:tcPr>
          <w:p w14:paraId="1E89F433"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99" w:type="dxa"/>
            <w:shd w:val="clear" w:color="auto" w:fill="FFFFFF"/>
            <w:vAlign w:val="center"/>
          </w:tcPr>
          <w:p w14:paraId="2D6A0871"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57D2AE91"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86,4</w:t>
            </w:r>
          </w:p>
        </w:tc>
        <w:tc>
          <w:tcPr>
            <w:tcW w:w="1557" w:type="dxa"/>
            <w:shd w:val="clear" w:color="auto" w:fill="FFFFFF"/>
            <w:vAlign w:val="center"/>
          </w:tcPr>
          <w:p w14:paraId="487FD082"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17,6</w:t>
            </w:r>
          </w:p>
        </w:tc>
        <w:tc>
          <w:tcPr>
            <w:tcW w:w="852" w:type="dxa"/>
            <w:vMerge/>
            <w:vAlign w:val="center"/>
          </w:tcPr>
          <w:p w14:paraId="6A6EF147"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241E7D2A" w14:textId="77777777" w:rsidTr="003918C3">
        <w:trPr>
          <w:cantSplit/>
          <w:trHeight w:val="170"/>
        </w:trPr>
        <w:tc>
          <w:tcPr>
            <w:tcW w:w="3236" w:type="dxa"/>
            <w:gridSpan w:val="2"/>
            <w:vMerge w:val="restart"/>
            <w:shd w:val="clear" w:color="auto" w:fill="FFFFFF"/>
            <w:vAlign w:val="center"/>
          </w:tcPr>
          <w:p w14:paraId="39886066"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TOPLAM</w:t>
            </w:r>
          </w:p>
        </w:tc>
        <w:tc>
          <w:tcPr>
            <w:tcW w:w="1299" w:type="dxa"/>
            <w:shd w:val="clear" w:color="auto" w:fill="FFFFFF"/>
            <w:vAlign w:val="center"/>
          </w:tcPr>
          <w:p w14:paraId="3FE70DFC"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1E1049BA"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688                                (100,0%)</w:t>
            </w:r>
          </w:p>
        </w:tc>
        <w:tc>
          <w:tcPr>
            <w:tcW w:w="1557" w:type="dxa"/>
            <w:shd w:val="clear" w:color="auto" w:fill="FFFFFF"/>
            <w:vAlign w:val="center"/>
          </w:tcPr>
          <w:p w14:paraId="71E91B7D"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140</w:t>
            </w:r>
          </w:p>
          <w:p w14:paraId="16D09016"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(100,0%)</w:t>
            </w:r>
          </w:p>
        </w:tc>
        <w:tc>
          <w:tcPr>
            <w:tcW w:w="852" w:type="dxa"/>
            <w:vMerge/>
            <w:vAlign w:val="center"/>
          </w:tcPr>
          <w:p w14:paraId="5A345144"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6238F067" w14:textId="77777777" w:rsidTr="003918C3">
        <w:trPr>
          <w:cantSplit/>
          <w:trHeight w:val="170"/>
        </w:trPr>
        <w:tc>
          <w:tcPr>
            <w:tcW w:w="3236" w:type="dxa"/>
            <w:gridSpan w:val="2"/>
            <w:vMerge/>
            <w:shd w:val="clear" w:color="auto" w:fill="FFFFFF"/>
            <w:vAlign w:val="center"/>
          </w:tcPr>
          <w:p w14:paraId="40B47778"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99" w:type="dxa"/>
            <w:shd w:val="clear" w:color="auto" w:fill="FFFFFF"/>
            <w:vAlign w:val="center"/>
          </w:tcPr>
          <w:p w14:paraId="66580DCF"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5B16A885"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688,0</w:t>
            </w:r>
          </w:p>
        </w:tc>
        <w:tc>
          <w:tcPr>
            <w:tcW w:w="1557" w:type="dxa"/>
            <w:shd w:val="clear" w:color="auto" w:fill="FFFFFF"/>
            <w:vAlign w:val="center"/>
          </w:tcPr>
          <w:p w14:paraId="0F4BECDB"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140,0</w:t>
            </w:r>
          </w:p>
        </w:tc>
        <w:tc>
          <w:tcPr>
            <w:tcW w:w="852" w:type="dxa"/>
            <w:vMerge/>
            <w:vAlign w:val="center"/>
          </w:tcPr>
          <w:p w14:paraId="6ECA4EAB"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474C8229" w14:textId="77777777" w:rsidTr="003918C3">
        <w:trPr>
          <w:cantSplit/>
          <w:trHeight w:val="170"/>
        </w:trPr>
        <w:tc>
          <w:tcPr>
            <w:tcW w:w="1674" w:type="dxa"/>
            <w:vMerge w:val="restart"/>
            <w:shd w:val="clear" w:color="auto" w:fill="FFFFFF"/>
            <w:vAlign w:val="center"/>
          </w:tcPr>
          <w:p w14:paraId="3D6B8A0B"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hAnsi="Times New Roman" w:cs="Times New Roman"/>
                <w:sz w:val="18"/>
                <w:szCs w:val="18"/>
              </w:rPr>
              <w:t>3.Bankada 1.000 TL mevduatınızın olduğunu ve yıllık bileşik faiz oranının %10 olduğunu varsayalım. 2 yılın sonunda sonra sizce bankadaki para ne kadar olur?</w:t>
            </w:r>
          </w:p>
        </w:tc>
        <w:tc>
          <w:tcPr>
            <w:tcW w:w="1562" w:type="dxa"/>
            <w:vMerge w:val="restart"/>
            <w:shd w:val="clear" w:color="auto" w:fill="FFFFFF"/>
            <w:vAlign w:val="center"/>
          </w:tcPr>
          <w:p w14:paraId="619B8DAD"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1.200 TL’den fazla</w:t>
            </w:r>
          </w:p>
        </w:tc>
        <w:tc>
          <w:tcPr>
            <w:tcW w:w="1299" w:type="dxa"/>
            <w:shd w:val="clear" w:color="auto" w:fill="FFFFFF"/>
            <w:vAlign w:val="center"/>
          </w:tcPr>
          <w:p w14:paraId="27972334"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n</w:t>
            </w:r>
          </w:p>
        </w:tc>
        <w:tc>
          <w:tcPr>
            <w:tcW w:w="1561" w:type="dxa"/>
            <w:shd w:val="clear" w:color="auto" w:fill="FFFFFF"/>
            <w:vAlign w:val="center"/>
          </w:tcPr>
          <w:p w14:paraId="6C2E574E"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241 (34,8%)</w:t>
            </w:r>
          </w:p>
        </w:tc>
        <w:tc>
          <w:tcPr>
            <w:tcW w:w="1557" w:type="dxa"/>
            <w:shd w:val="clear" w:color="auto" w:fill="FFFFFF"/>
            <w:vAlign w:val="center"/>
          </w:tcPr>
          <w:p w14:paraId="48D84E3C"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45 (32,1%)</w:t>
            </w:r>
          </w:p>
        </w:tc>
        <w:tc>
          <w:tcPr>
            <w:tcW w:w="852" w:type="dxa"/>
            <w:vMerge w:val="restart"/>
            <w:vAlign w:val="center"/>
          </w:tcPr>
          <w:p w14:paraId="2D3E3A3A"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0,095***</w:t>
            </w:r>
          </w:p>
        </w:tc>
      </w:tr>
      <w:tr w:rsidR="003918C3" w:rsidRPr="004F307D" w14:paraId="7048CDF8" w14:textId="77777777" w:rsidTr="003918C3">
        <w:trPr>
          <w:cantSplit/>
          <w:trHeight w:val="170"/>
        </w:trPr>
        <w:tc>
          <w:tcPr>
            <w:tcW w:w="1674" w:type="dxa"/>
            <w:vMerge/>
            <w:shd w:val="clear" w:color="auto" w:fill="FFFFFF"/>
            <w:vAlign w:val="center"/>
          </w:tcPr>
          <w:p w14:paraId="5D2A367C"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62" w:type="dxa"/>
            <w:vMerge/>
            <w:shd w:val="clear" w:color="auto" w:fill="FFFFFF"/>
            <w:vAlign w:val="center"/>
          </w:tcPr>
          <w:p w14:paraId="377919D9"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p>
        </w:tc>
        <w:tc>
          <w:tcPr>
            <w:tcW w:w="1299" w:type="dxa"/>
            <w:shd w:val="clear" w:color="auto" w:fill="FFFFFF"/>
            <w:vAlign w:val="center"/>
          </w:tcPr>
          <w:p w14:paraId="3BE17BC4"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Beklenen   değer</w:t>
            </w:r>
          </w:p>
        </w:tc>
        <w:tc>
          <w:tcPr>
            <w:tcW w:w="1561" w:type="dxa"/>
            <w:shd w:val="clear" w:color="auto" w:fill="FFFFFF"/>
            <w:vAlign w:val="center"/>
          </w:tcPr>
          <w:p w14:paraId="5455D130" w14:textId="6DC9D80A"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23</w:t>
            </w:r>
            <w:r w:rsidR="00ED6F61">
              <w:rPr>
                <w:rFonts w:ascii="Times New Roman" w:eastAsiaTheme="minorEastAsia" w:hAnsi="Times New Roman" w:cs="Times New Roman"/>
                <w:i/>
                <w:iCs/>
                <w:color w:val="000000"/>
                <w:sz w:val="18"/>
                <w:szCs w:val="18"/>
                <w:lang w:eastAsia="tr-TR"/>
              </w:rPr>
              <w:t>9</w:t>
            </w:r>
            <w:r w:rsidRPr="004F307D">
              <w:rPr>
                <w:rFonts w:ascii="Times New Roman" w:eastAsiaTheme="minorEastAsia" w:hAnsi="Times New Roman" w:cs="Times New Roman"/>
                <w:i/>
                <w:iCs/>
                <w:color w:val="000000"/>
                <w:sz w:val="18"/>
                <w:szCs w:val="18"/>
                <w:lang w:eastAsia="tr-TR"/>
              </w:rPr>
              <w:t>,9</w:t>
            </w:r>
          </w:p>
        </w:tc>
        <w:tc>
          <w:tcPr>
            <w:tcW w:w="1557" w:type="dxa"/>
            <w:shd w:val="clear" w:color="auto" w:fill="FFFFFF"/>
            <w:vAlign w:val="center"/>
          </w:tcPr>
          <w:p w14:paraId="7B47071C"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48,1</w:t>
            </w:r>
          </w:p>
        </w:tc>
        <w:tc>
          <w:tcPr>
            <w:tcW w:w="852" w:type="dxa"/>
            <w:vMerge/>
            <w:vAlign w:val="center"/>
          </w:tcPr>
          <w:p w14:paraId="6EE8B3DB"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31F7E09D" w14:textId="77777777" w:rsidTr="003918C3">
        <w:trPr>
          <w:cantSplit/>
          <w:trHeight w:val="170"/>
        </w:trPr>
        <w:tc>
          <w:tcPr>
            <w:tcW w:w="1674" w:type="dxa"/>
            <w:vMerge/>
            <w:shd w:val="clear" w:color="auto" w:fill="FFFFFF"/>
            <w:vAlign w:val="center"/>
          </w:tcPr>
          <w:p w14:paraId="34129536"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62" w:type="dxa"/>
            <w:vMerge w:val="restart"/>
            <w:shd w:val="clear" w:color="auto" w:fill="FFFFFF"/>
            <w:vAlign w:val="center"/>
          </w:tcPr>
          <w:p w14:paraId="47F304AB"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Tam 1,200 TL</w:t>
            </w:r>
          </w:p>
        </w:tc>
        <w:tc>
          <w:tcPr>
            <w:tcW w:w="1299" w:type="dxa"/>
            <w:shd w:val="clear" w:color="auto" w:fill="FFFFFF"/>
            <w:vAlign w:val="center"/>
          </w:tcPr>
          <w:p w14:paraId="5106FBF9"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 xml:space="preserve"> n</w:t>
            </w:r>
          </w:p>
        </w:tc>
        <w:tc>
          <w:tcPr>
            <w:tcW w:w="1561" w:type="dxa"/>
            <w:shd w:val="clear" w:color="auto" w:fill="FFFFFF"/>
            <w:vAlign w:val="center"/>
          </w:tcPr>
          <w:p w14:paraId="13FD4FDC" w14:textId="7668BC9F"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2</w:t>
            </w:r>
            <w:r w:rsidR="00ED6F61">
              <w:rPr>
                <w:rFonts w:ascii="Times New Roman" w:eastAsiaTheme="minorEastAsia" w:hAnsi="Times New Roman" w:cs="Times New Roman"/>
                <w:color w:val="000000"/>
                <w:sz w:val="18"/>
                <w:szCs w:val="18"/>
                <w:lang w:eastAsia="tr-TR"/>
              </w:rPr>
              <w:t>4</w:t>
            </w:r>
            <w:r w:rsidRPr="004F307D">
              <w:rPr>
                <w:rFonts w:ascii="Times New Roman" w:eastAsiaTheme="minorEastAsia" w:hAnsi="Times New Roman" w:cs="Times New Roman"/>
                <w:color w:val="000000"/>
                <w:sz w:val="18"/>
                <w:szCs w:val="18"/>
                <w:lang w:eastAsia="tr-TR"/>
              </w:rPr>
              <w:t>6 (41,3%)</w:t>
            </w:r>
          </w:p>
        </w:tc>
        <w:tc>
          <w:tcPr>
            <w:tcW w:w="1557" w:type="dxa"/>
            <w:shd w:val="clear" w:color="auto" w:fill="FFFFFF"/>
            <w:vAlign w:val="center"/>
          </w:tcPr>
          <w:p w14:paraId="77ED5A93"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48 (34,3%)</w:t>
            </w:r>
          </w:p>
        </w:tc>
        <w:tc>
          <w:tcPr>
            <w:tcW w:w="852" w:type="dxa"/>
            <w:vMerge/>
            <w:vAlign w:val="center"/>
          </w:tcPr>
          <w:p w14:paraId="67B8A752"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6439ED28" w14:textId="77777777" w:rsidTr="003918C3">
        <w:trPr>
          <w:cantSplit/>
          <w:trHeight w:val="170"/>
        </w:trPr>
        <w:tc>
          <w:tcPr>
            <w:tcW w:w="1674" w:type="dxa"/>
            <w:vMerge/>
            <w:shd w:val="clear" w:color="auto" w:fill="FFFFFF"/>
            <w:vAlign w:val="center"/>
          </w:tcPr>
          <w:p w14:paraId="0D70A920"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62" w:type="dxa"/>
            <w:vMerge/>
            <w:shd w:val="clear" w:color="auto" w:fill="FFFFFF"/>
            <w:vAlign w:val="center"/>
          </w:tcPr>
          <w:p w14:paraId="3614EC0B"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99" w:type="dxa"/>
            <w:shd w:val="clear" w:color="auto" w:fill="FFFFFF"/>
            <w:vAlign w:val="center"/>
          </w:tcPr>
          <w:p w14:paraId="5BB03D68"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1330AFB4"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277,8</w:t>
            </w:r>
          </w:p>
        </w:tc>
        <w:tc>
          <w:tcPr>
            <w:tcW w:w="1557" w:type="dxa"/>
            <w:shd w:val="clear" w:color="auto" w:fill="FFFFFF"/>
            <w:vAlign w:val="center"/>
          </w:tcPr>
          <w:p w14:paraId="4DD1359A"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56,2</w:t>
            </w:r>
          </w:p>
        </w:tc>
        <w:tc>
          <w:tcPr>
            <w:tcW w:w="852" w:type="dxa"/>
            <w:vMerge/>
            <w:vAlign w:val="center"/>
          </w:tcPr>
          <w:p w14:paraId="6E022B09"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4D9FF272" w14:textId="77777777" w:rsidTr="003918C3">
        <w:trPr>
          <w:cantSplit/>
          <w:trHeight w:val="170"/>
        </w:trPr>
        <w:tc>
          <w:tcPr>
            <w:tcW w:w="1674" w:type="dxa"/>
            <w:vMerge/>
            <w:shd w:val="clear" w:color="auto" w:fill="FFFFFF"/>
            <w:vAlign w:val="center"/>
          </w:tcPr>
          <w:p w14:paraId="1D4BFF29"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62" w:type="dxa"/>
            <w:vMerge w:val="restart"/>
            <w:shd w:val="clear" w:color="auto" w:fill="FFFFFF"/>
            <w:vAlign w:val="center"/>
          </w:tcPr>
          <w:p w14:paraId="07888364"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1.200 TL’den az</w:t>
            </w:r>
          </w:p>
        </w:tc>
        <w:tc>
          <w:tcPr>
            <w:tcW w:w="1299" w:type="dxa"/>
            <w:shd w:val="clear" w:color="auto" w:fill="FFFFFF"/>
            <w:vAlign w:val="center"/>
          </w:tcPr>
          <w:p w14:paraId="1B254F59"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0161CFC5"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67 (9,7%)</w:t>
            </w:r>
          </w:p>
        </w:tc>
        <w:tc>
          <w:tcPr>
            <w:tcW w:w="1557" w:type="dxa"/>
            <w:shd w:val="clear" w:color="auto" w:fill="FFFFFF"/>
            <w:vAlign w:val="center"/>
          </w:tcPr>
          <w:p w14:paraId="206C6227"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17 (12,1%)</w:t>
            </w:r>
          </w:p>
        </w:tc>
        <w:tc>
          <w:tcPr>
            <w:tcW w:w="852" w:type="dxa"/>
            <w:vMerge/>
            <w:vAlign w:val="center"/>
          </w:tcPr>
          <w:p w14:paraId="78FE44BD"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036ACF81" w14:textId="77777777" w:rsidTr="003918C3">
        <w:trPr>
          <w:cantSplit/>
          <w:trHeight w:val="170"/>
        </w:trPr>
        <w:tc>
          <w:tcPr>
            <w:tcW w:w="1674" w:type="dxa"/>
            <w:vMerge/>
            <w:shd w:val="clear" w:color="auto" w:fill="FFFFFF"/>
            <w:vAlign w:val="center"/>
          </w:tcPr>
          <w:p w14:paraId="0C24D150"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62" w:type="dxa"/>
            <w:vMerge/>
            <w:shd w:val="clear" w:color="auto" w:fill="FFFFFF"/>
            <w:vAlign w:val="center"/>
          </w:tcPr>
          <w:p w14:paraId="7B7EB1FE"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99" w:type="dxa"/>
            <w:shd w:val="clear" w:color="auto" w:fill="FFFFFF"/>
            <w:vAlign w:val="center"/>
          </w:tcPr>
          <w:p w14:paraId="467F4580"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1B9A0C74"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69,9</w:t>
            </w:r>
          </w:p>
        </w:tc>
        <w:tc>
          <w:tcPr>
            <w:tcW w:w="1557" w:type="dxa"/>
            <w:shd w:val="clear" w:color="auto" w:fill="FFFFFF"/>
            <w:vAlign w:val="center"/>
          </w:tcPr>
          <w:p w14:paraId="7FDC8685"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14,1</w:t>
            </w:r>
          </w:p>
        </w:tc>
        <w:tc>
          <w:tcPr>
            <w:tcW w:w="852" w:type="dxa"/>
            <w:vMerge/>
            <w:vAlign w:val="center"/>
          </w:tcPr>
          <w:p w14:paraId="4A2187FD"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261D2464" w14:textId="77777777" w:rsidTr="003918C3">
        <w:trPr>
          <w:cantSplit/>
          <w:trHeight w:val="170"/>
        </w:trPr>
        <w:tc>
          <w:tcPr>
            <w:tcW w:w="1674" w:type="dxa"/>
            <w:vMerge/>
            <w:shd w:val="clear" w:color="auto" w:fill="FFFFFF"/>
            <w:vAlign w:val="center"/>
          </w:tcPr>
          <w:p w14:paraId="33A72C21"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62" w:type="dxa"/>
            <w:vMerge w:val="restart"/>
            <w:shd w:val="clear" w:color="auto" w:fill="FFFFFF"/>
            <w:vAlign w:val="center"/>
          </w:tcPr>
          <w:p w14:paraId="2F54C488"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Bilmiyorum</w:t>
            </w:r>
          </w:p>
        </w:tc>
        <w:tc>
          <w:tcPr>
            <w:tcW w:w="1299" w:type="dxa"/>
            <w:shd w:val="clear" w:color="auto" w:fill="FFFFFF"/>
            <w:vAlign w:val="center"/>
          </w:tcPr>
          <w:p w14:paraId="62046760"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5DFEC323"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98 (14,2%)</w:t>
            </w:r>
          </w:p>
        </w:tc>
        <w:tc>
          <w:tcPr>
            <w:tcW w:w="1557" w:type="dxa"/>
            <w:shd w:val="clear" w:color="auto" w:fill="FFFFFF"/>
            <w:vAlign w:val="center"/>
          </w:tcPr>
          <w:p w14:paraId="1190F9D2"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30 (21,4%)</w:t>
            </w:r>
          </w:p>
        </w:tc>
        <w:tc>
          <w:tcPr>
            <w:tcW w:w="852" w:type="dxa"/>
            <w:vMerge/>
            <w:vAlign w:val="center"/>
          </w:tcPr>
          <w:p w14:paraId="01CCBA8B"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66FC466B" w14:textId="77777777" w:rsidTr="003918C3">
        <w:trPr>
          <w:cantSplit/>
          <w:trHeight w:val="170"/>
        </w:trPr>
        <w:tc>
          <w:tcPr>
            <w:tcW w:w="1674" w:type="dxa"/>
            <w:vMerge/>
            <w:shd w:val="clear" w:color="auto" w:fill="FFFFFF"/>
            <w:vAlign w:val="center"/>
          </w:tcPr>
          <w:p w14:paraId="4709C528"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62" w:type="dxa"/>
            <w:vMerge/>
            <w:shd w:val="clear" w:color="auto" w:fill="FFFFFF"/>
            <w:vAlign w:val="center"/>
          </w:tcPr>
          <w:p w14:paraId="5CDD5C2E"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99" w:type="dxa"/>
            <w:shd w:val="clear" w:color="auto" w:fill="FFFFFF"/>
            <w:vAlign w:val="center"/>
          </w:tcPr>
          <w:p w14:paraId="332649F2"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5EEF9EB5"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106,5</w:t>
            </w:r>
          </w:p>
        </w:tc>
        <w:tc>
          <w:tcPr>
            <w:tcW w:w="1557" w:type="dxa"/>
            <w:shd w:val="clear" w:color="auto" w:fill="FFFFFF"/>
            <w:vAlign w:val="center"/>
          </w:tcPr>
          <w:p w14:paraId="29A85EC5"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21,5</w:t>
            </w:r>
          </w:p>
        </w:tc>
        <w:tc>
          <w:tcPr>
            <w:tcW w:w="852" w:type="dxa"/>
            <w:vMerge/>
            <w:vAlign w:val="center"/>
          </w:tcPr>
          <w:p w14:paraId="3B487D50"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192D78AB" w14:textId="77777777" w:rsidTr="003918C3">
        <w:trPr>
          <w:cantSplit/>
          <w:trHeight w:val="170"/>
        </w:trPr>
        <w:tc>
          <w:tcPr>
            <w:tcW w:w="3236" w:type="dxa"/>
            <w:gridSpan w:val="2"/>
            <w:vMerge w:val="restart"/>
            <w:shd w:val="clear" w:color="auto" w:fill="FFFFFF"/>
            <w:vAlign w:val="center"/>
          </w:tcPr>
          <w:p w14:paraId="77266756"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TOPLAM</w:t>
            </w:r>
          </w:p>
        </w:tc>
        <w:tc>
          <w:tcPr>
            <w:tcW w:w="1299" w:type="dxa"/>
            <w:shd w:val="clear" w:color="auto" w:fill="FFFFFF"/>
            <w:vAlign w:val="center"/>
          </w:tcPr>
          <w:p w14:paraId="175740BC"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095B34C2"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692                                (100,0%)</w:t>
            </w:r>
          </w:p>
        </w:tc>
        <w:tc>
          <w:tcPr>
            <w:tcW w:w="1557" w:type="dxa"/>
            <w:shd w:val="clear" w:color="auto" w:fill="FFFFFF"/>
            <w:vAlign w:val="center"/>
          </w:tcPr>
          <w:p w14:paraId="0B039C65"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140</w:t>
            </w:r>
          </w:p>
          <w:p w14:paraId="24937EB9"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(100,0%)</w:t>
            </w:r>
          </w:p>
        </w:tc>
        <w:tc>
          <w:tcPr>
            <w:tcW w:w="852" w:type="dxa"/>
            <w:vMerge/>
            <w:vAlign w:val="center"/>
          </w:tcPr>
          <w:p w14:paraId="4971433E"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19226CCB" w14:textId="77777777" w:rsidTr="003918C3">
        <w:trPr>
          <w:cantSplit/>
          <w:trHeight w:val="170"/>
        </w:trPr>
        <w:tc>
          <w:tcPr>
            <w:tcW w:w="3236" w:type="dxa"/>
            <w:gridSpan w:val="2"/>
            <w:vMerge/>
            <w:shd w:val="clear" w:color="auto" w:fill="FFFFFF"/>
            <w:vAlign w:val="center"/>
          </w:tcPr>
          <w:p w14:paraId="007AF51E"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99" w:type="dxa"/>
            <w:shd w:val="clear" w:color="auto" w:fill="FFFFFF"/>
            <w:vAlign w:val="center"/>
          </w:tcPr>
          <w:p w14:paraId="081A2DD5"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6F5D051E"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692,0</w:t>
            </w:r>
          </w:p>
        </w:tc>
        <w:tc>
          <w:tcPr>
            <w:tcW w:w="1557" w:type="dxa"/>
            <w:shd w:val="clear" w:color="auto" w:fill="FFFFFF"/>
            <w:vAlign w:val="center"/>
          </w:tcPr>
          <w:p w14:paraId="5E9A32D7"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140,0</w:t>
            </w:r>
          </w:p>
        </w:tc>
        <w:tc>
          <w:tcPr>
            <w:tcW w:w="852" w:type="dxa"/>
            <w:vMerge/>
            <w:vAlign w:val="center"/>
          </w:tcPr>
          <w:p w14:paraId="5C9D49BB"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bl>
    <w:p w14:paraId="14F32FC8" w14:textId="77777777" w:rsidR="003918C3" w:rsidRDefault="003918C3" w:rsidP="003918C3">
      <w:pPr>
        <w:pStyle w:val="ResimYazs"/>
        <w:rPr>
          <w:b/>
        </w:rPr>
      </w:pPr>
    </w:p>
    <w:p w14:paraId="5C41B295" w14:textId="77777777" w:rsidR="003918C3" w:rsidRDefault="003918C3">
      <w:pPr>
        <w:rPr>
          <w:rFonts w:ascii="Times New Roman" w:hAnsi="Times New Roman"/>
          <w:b/>
          <w:iCs/>
          <w:szCs w:val="18"/>
        </w:rPr>
      </w:pPr>
      <w:r>
        <w:rPr>
          <w:b/>
        </w:rPr>
        <w:br w:type="page"/>
      </w:r>
    </w:p>
    <w:p w14:paraId="5E455C60" w14:textId="3398C946" w:rsidR="003918C3" w:rsidRDefault="003918C3" w:rsidP="003918C3">
      <w:pPr>
        <w:pStyle w:val="ResimYazs"/>
        <w:rPr>
          <w:rFonts w:cs="Times New Roman"/>
          <w:iCs w:val="0"/>
          <w:szCs w:val="22"/>
        </w:rPr>
      </w:pPr>
      <w:r w:rsidRPr="00F237D1">
        <w:rPr>
          <w:b/>
        </w:rPr>
        <w:lastRenderedPageBreak/>
        <w:t xml:space="preserve">Tablo </w:t>
      </w:r>
      <w:r>
        <w:rPr>
          <w:b/>
        </w:rPr>
        <w:t xml:space="preserve">13 (Devam). </w:t>
      </w:r>
      <w:r w:rsidRPr="00FD63B5">
        <w:rPr>
          <w:rFonts w:cs="Times New Roman"/>
          <w:iCs w:val="0"/>
          <w:szCs w:val="22"/>
        </w:rPr>
        <w:t>Finansal Okuryazarlığı Test Etmeye Yönelik Sorulara Ki-Kare Testi ile Analizi</w:t>
      </w:r>
    </w:p>
    <w:tbl>
      <w:tblPr>
        <w:tblW w:w="8505" w:type="dxa"/>
        <w:tblInd w:w="-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674"/>
        <w:gridCol w:w="1562"/>
        <w:gridCol w:w="1299"/>
        <w:gridCol w:w="1561"/>
        <w:gridCol w:w="1557"/>
        <w:gridCol w:w="852"/>
      </w:tblGrid>
      <w:tr w:rsidR="003918C3" w:rsidRPr="004F307D" w14:paraId="3FA24FEA" w14:textId="77777777" w:rsidTr="009D110E">
        <w:trPr>
          <w:cantSplit/>
          <w:trHeight w:val="170"/>
        </w:trPr>
        <w:tc>
          <w:tcPr>
            <w:tcW w:w="4535" w:type="dxa"/>
            <w:gridSpan w:val="3"/>
            <w:vMerge w:val="restart"/>
            <w:shd w:val="clear" w:color="auto" w:fill="FFFFFF"/>
            <w:vAlign w:val="center"/>
          </w:tcPr>
          <w:p w14:paraId="1A9C9C2D"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sz w:val="18"/>
                <w:szCs w:val="18"/>
                <w:lang w:eastAsia="tr-TR"/>
              </w:rPr>
            </w:pPr>
          </w:p>
        </w:tc>
        <w:tc>
          <w:tcPr>
            <w:tcW w:w="3118" w:type="dxa"/>
            <w:gridSpan w:val="2"/>
            <w:shd w:val="clear" w:color="auto" w:fill="FFFFFF"/>
            <w:vAlign w:val="center"/>
          </w:tcPr>
          <w:p w14:paraId="052036EE"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Fakültede finansal yönetim ve/veya muhasebe dersi/derslerini aldınız mı?</w:t>
            </w:r>
          </w:p>
        </w:tc>
        <w:tc>
          <w:tcPr>
            <w:tcW w:w="852" w:type="dxa"/>
            <w:vAlign w:val="center"/>
          </w:tcPr>
          <w:p w14:paraId="3FE7EE00"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1CCA05F5" w14:textId="77777777" w:rsidTr="009D110E">
        <w:trPr>
          <w:cantSplit/>
          <w:trHeight w:val="170"/>
        </w:trPr>
        <w:tc>
          <w:tcPr>
            <w:tcW w:w="4535" w:type="dxa"/>
            <w:gridSpan w:val="3"/>
            <w:vMerge/>
            <w:shd w:val="clear" w:color="auto" w:fill="FFFFFF"/>
            <w:vAlign w:val="center"/>
          </w:tcPr>
          <w:p w14:paraId="50E09CA6"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c>
          <w:tcPr>
            <w:tcW w:w="1561" w:type="dxa"/>
            <w:shd w:val="clear" w:color="auto" w:fill="FFFFFF"/>
            <w:vAlign w:val="center"/>
          </w:tcPr>
          <w:p w14:paraId="53E66192"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Hala alıyorum / aldım ve geçtim</w:t>
            </w:r>
          </w:p>
        </w:tc>
        <w:tc>
          <w:tcPr>
            <w:tcW w:w="1557" w:type="dxa"/>
            <w:shd w:val="clear" w:color="auto" w:fill="FFFFFF"/>
            <w:vAlign w:val="center"/>
          </w:tcPr>
          <w:p w14:paraId="483A1300"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Hiçbirisini almadım</w:t>
            </w:r>
          </w:p>
        </w:tc>
        <w:tc>
          <w:tcPr>
            <w:tcW w:w="852" w:type="dxa"/>
            <w:vAlign w:val="center"/>
          </w:tcPr>
          <w:p w14:paraId="76F7D597" w14:textId="77777777" w:rsidR="003918C3" w:rsidRPr="004F307D" w:rsidRDefault="003918C3" w:rsidP="009D110E">
            <w:pPr>
              <w:spacing w:before="40" w:after="40" w:line="240" w:lineRule="auto"/>
              <w:ind w:left="57"/>
              <w:jc w:val="center"/>
              <w:rPr>
                <w:rFonts w:ascii="Times New Roman" w:eastAsiaTheme="minorEastAsia" w:hAnsi="Times New Roman" w:cs="Times New Roman"/>
                <w:sz w:val="18"/>
                <w:szCs w:val="18"/>
                <w:lang w:eastAsia="tr-TR"/>
              </w:rPr>
            </w:pPr>
            <w:r w:rsidRPr="004F307D">
              <w:rPr>
                <w:rFonts w:ascii="Times New Roman" w:eastAsiaTheme="minorEastAsia" w:hAnsi="Times New Roman" w:cs="Times New Roman"/>
                <w:sz w:val="18"/>
                <w:szCs w:val="18"/>
                <w:lang w:eastAsia="tr-TR"/>
              </w:rPr>
              <w:t>P</w:t>
            </w:r>
          </w:p>
        </w:tc>
      </w:tr>
      <w:tr w:rsidR="003918C3" w:rsidRPr="004F307D" w14:paraId="7F68D26B" w14:textId="77777777" w:rsidTr="003918C3">
        <w:trPr>
          <w:cantSplit/>
          <w:trHeight w:val="170"/>
        </w:trPr>
        <w:tc>
          <w:tcPr>
            <w:tcW w:w="1674" w:type="dxa"/>
            <w:vMerge w:val="restart"/>
            <w:shd w:val="clear" w:color="auto" w:fill="FFFFFF"/>
            <w:vAlign w:val="center"/>
          </w:tcPr>
          <w:p w14:paraId="58B463C3" w14:textId="3C09C7DE"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4.Mevduat faiz oranının yıllık bazda %10 ve enflasyon oranının %20 olduğunu varsayalım. 1 yıl sonra bankadaki paranızın alım gücü ne şekilde değişir?</w:t>
            </w:r>
          </w:p>
        </w:tc>
        <w:tc>
          <w:tcPr>
            <w:tcW w:w="1562" w:type="dxa"/>
            <w:vMerge w:val="restart"/>
            <w:shd w:val="clear" w:color="auto" w:fill="FFFFFF"/>
            <w:vAlign w:val="center"/>
          </w:tcPr>
          <w:p w14:paraId="1B641CA3"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Tamamen aynı kalır</w:t>
            </w:r>
          </w:p>
        </w:tc>
        <w:tc>
          <w:tcPr>
            <w:tcW w:w="1299" w:type="dxa"/>
            <w:shd w:val="clear" w:color="auto" w:fill="FFFFFF"/>
            <w:vAlign w:val="center"/>
          </w:tcPr>
          <w:p w14:paraId="6AAB6929"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4CEE42D4"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20 (2,9%)</w:t>
            </w:r>
          </w:p>
        </w:tc>
        <w:tc>
          <w:tcPr>
            <w:tcW w:w="1557" w:type="dxa"/>
            <w:shd w:val="clear" w:color="auto" w:fill="FFFFFF"/>
            <w:vAlign w:val="center"/>
          </w:tcPr>
          <w:p w14:paraId="6B869F4C"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 (0,7%)</w:t>
            </w:r>
          </w:p>
        </w:tc>
        <w:tc>
          <w:tcPr>
            <w:tcW w:w="852" w:type="dxa"/>
            <w:vMerge w:val="restart"/>
            <w:vAlign w:val="center"/>
          </w:tcPr>
          <w:p w14:paraId="269A101C"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0,000*</w:t>
            </w:r>
          </w:p>
        </w:tc>
      </w:tr>
      <w:tr w:rsidR="003918C3" w:rsidRPr="004F307D" w14:paraId="35860DAD" w14:textId="77777777" w:rsidTr="003918C3">
        <w:trPr>
          <w:cantSplit/>
          <w:trHeight w:val="170"/>
        </w:trPr>
        <w:tc>
          <w:tcPr>
            <w:tcW w:w="1674" w:type="dxa"/>
            <w:vMerge/>
            <w:shd w:val="clear" w:color="auto" w:fill="FFFFFF"/>
            <w:vAlign w:val="center"/>
          </w:tcPr>
          <w:p w14:paraId="735D4150"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62" w:type="dxa"/>
            <w:vMerge/>
            <w:shd w:val="clear" w:color="auto" w:fill="FFFFFF"/>
            <w:vAlign w:val="center"/>
          </w:tcPr>
          <w:p w14:paraId="5B9F905F"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p>
        </w:tc>
        <w:tc>
          <w:tcPr>
            <w:tcW w:w="1299" w:type="dxa"/>
            <w:shd w:val="clear" w:color="auto" w:fill="FFFFFF"/>
            <w:vAlign w:val="center"/>
          </w:tcPr>
          <w:p w14:paraId="13728586"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2B792692"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17,5</w:t>
            </w:r>
          </w:p>
        </w:tc>
        <w:tc>
          <w:tcPr>
            <w:tcW w:w="1557" w:type="dxa"/>
            <w:shd w:val="clear" w:color="auto" w:fill="FFFFFF"/>
            <w:vAlign w:val="center"/>
          </w:tcPr>
          <w:p w14:paraId="61C96E0D"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3,5</w:t>
            </w:r>
          </w:p>
        </w:tc>
        <w:tc>
          <w:tcPr>
            <w:tcW w:w="852" w:type="dxa"/>
            <w:vMerge/>
            <w:vAlign w:val="center"/>
          </w:tcPr>
          <w:p w14:paraId="078FDFB6"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1EC3F7EB" w14:textId="77777777" w:rsidTr="003918C3">
        <w:trPr>
          <w:cantSplit/>
          <w:trHeight w:val="170"/>
        </w:trPr>
        <w:tc>
          <w:tcPr>
            <w:tcW w:w="1674" w:type="dxa"/>
            <w:vMerge/>
            <w:shd w:val="clear" w:color="auto" w:fill="FFFFFF"/>
            <w:vAlign w:val="center"/>
          </w:tcPr>
          <w:p w14:paraId="72C78767"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62" w:type="dxa"/>
            <w:vMerge w:val="restart"/>
            <w:shd w:val="clear" w:color="auto" w:fill="FFFFFF"/>
            <w:vAlign w:val="center"/>
          </w:tcPr>
          <w:p w14:paraId="6BA26749"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i/>
                <w:iCs/>
                <w:color w:val="000000"/>
                <w:sz w:val="18"/>
                <w:szCs w:val="18"/>
                <w:lang w:eastAsia="tr-TR"/>
              </w:rPr>
              <w:t>Bugünden daha az olur</w:t>
            </w:r>
          </w:p>
        </w:tc>
        <w:tc>
          <w:tcPr>
            <w:tcW w:w="1299" w:type="dxa"/>
            <w:shd w:val="clear" w:color="auto" w:fill="FFFFFF"/>
            <w:vAlign w:val="center"/>
          </w:tcPr>
          <w:p w14:paraId="506158E0"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 xml:space="preserve"> n</w:t>
            </w:r>
          </w:p>
        </w:tc>
        <w:tc>
          <w:tcPr>
            <w:tcW w:w="1561" w:type="dxa"/>
            <w:shd w:val="clear" w:color="auto" w:fill="FFFFFF"/>
            <w:vAlign w:val="center"/>
          </w:tcPr>
          <w:p w14:paraId="419B5EDE"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428 (62,4%)</w:t>
            </w:r>
          </w:p>
        </w:tc>
        <w:tc>
          <w:tcPr>
            <w:tcW w:w="1557" w:type="dxa"/>
            <w:shd w:val="clear" w:color="auto" w:fill="FFFFFF"/>
            <w:vAlign w:val="center"/>
          </w:tcPr>
          <w:p w14:paraId="00934E28"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62 (45,6%)</w:t>
            </w:r>
          </w:p>
        </w:tc>
        <w:tc>
          <w:tcPr>
            <w:tcW w:w="852" w:type="dxa"/>
            <w:vMerge/>
            <w:vAlign w:val="center"/>
          </w:tcPr>
          <w:p w14:paraId="2E2A1066"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54793CF4" w14:textId="77777777" w:rsidTr="003918C3">
        <w:trPr>
          <w:cantSplit/>
          <w:trHeight w:val="170"/>
        </w:trPr>
        <w:tc>
          <w:tcPr>
            <w:tcW w:w="1674" w:type="dxa"/>
            <w:vMerge/>
            <w:shd w:val="clear" w:color="auto" w:fill="FFFFFF"/>
            <w:vAlign w:val="center"/>
          </w:tcPr>
          <w:p w14:paraId="5F0AAFB3"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62" w:type="dxa"/>
            <w:vMerge/>
            <w:shd w:val="clear" w:color="auto" w:fill="FFFFFF"/>
            <w:vAlign w:val="center"/>
          </w:tcPr>
          <w:p w14:paraId="38034680"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99" w:type="dxa"/>
            <w:shd w:val="clear" w:color="auto" w:fill="FFFFFF"/>
            <w:vAlign w:val="center"/>
          </w:tcPr>
          <w:p w14:paraId="70B45DD6"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Beklenen değer</w:t>
            </w:r>
          </w:p>
        </w:tc>
        <w:tc>
          <w:tcPr>
            <w:tcW w:w="1561" w:type="dxa"/>
            <w:shd w:val="clear" w:color="auto" w:fill="FFFFFF"/>
            <w:vAlign w:val="center"/>
          </w:tcPr>
          <w:p w14:paraId="5280C391"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408,9</w:t>
            </w:r>
          </w:p>
        </w:tc>
        <w:tc>
          <w:tcPr>
            <w:tcW w:w="1557" w:type="dxa"/>
            <w:shd w:val="clear" w:color="auto" w:fill="FFFFFF"/>
            <w:vAlign w:val="center"/>
          </w:tcPr>
          <w:p w14:paraId="30DB7003"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81,1</w:t>
            </w:r>
          </w:p>
        </w:tc>
        <w:tc>
          <w:tcPr>
            <w:tcW w:w="852" w:type="dxa"/>
            <w:vMerge/>
            <w:vAlign w:val="center"/>
          </w:tcPr>
          <w:p w14:paraId="6D64F0DD"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5CA93102" w14:textId="77777777" w:rsidTr="003918C3">
        <w:trPr>
          <w:cantSplit/>
          <w:trHeight w:val="170"/>
        </w:trPr>
        <w:tc>
          <w:tcPr>
            <w:tcW w:w="1674" w:type="dxa"/>
            <w:vMerge/>
            <w:shd w:val="clear" w:color="auto" w:fill="FFFFFF"/>
            <w:vAlign w:val="center"/>
          </w:tcPr>
          <w:p w14:paraId="4A24416B"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62" w:type="dxa"/>
            <w:vMerge w:val="restart"/>
            <w:shd w:val="clear" w:color="auto" w:fill="FFFFFF"/>
            <w:vAlign w:val="center"/>
          </w:tcPr>
          <w:p w14:paraId="6BEE8B79"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Bugünden daha çok olur</w:t>
            </w:r>
          </w:p>
        </w:tc>
        <w:tc>
          <w:tcPr>
            <w:tcW w:w="1299" w:type="dxa"/>
            <w:shd w:val="clear" w:color="auto" w:fill="FFFFFF"/>
            <w:vAlign w:val="center"/>
          </w:tcPr>
          <w:p w14:paraId="3969867C"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205921AF"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99 (14,4%)</w:t>
            </w:r>
          </w:p>
        </w:tc>
        <w:tc>
          <w:tcPr>
            <w:tcW w:w="1557" w:type="dxa"/>
            <w:shd w:val="clear" w:color="auto" w:fill="FFFFFF"/>
            <w:vAlign w:val="center"/>
          </w:tcPr>
          <w:p w14:paraId="166DF9DD"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21 (15,4%)</w:t>
            </w:r>
          </w:p>
        </w:tc>
        <w:tc>
          <w:tcPr>
            <w:tcW w:w="852" w:type="dxa"/>
            <w:vMerge/>
            <w:vAlign w:val="center"/>
          </w:tcPr>
          <w:p w14:paraId="14174B1C"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7039DD55" w14:textId="77777777" w:rsidTr="003918C3">
        <w:trPr>
          <w:cantSplit/>
          <w:trHeight w:val="170"/>
        </w:trPr>
        <w:tc>
          <w:tcPr>
            <w:tcW w:w="1674" w:type="dxa"/>
            <w:vMerge/>
            <w:shd w:val="clear" w:color="auto" w:fill="FFFFFF"/>
            <w:vAlign w:val="center"/>
          </w:tcPr>
          <w:p w14:paraId="61CA10A3"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62" w:type="dxa"/>
            <w:vMerge/>
            <w:shd w:val="clear" w:color="auto" w:fill="FFFFFF"/>
            <w:vAlign w:val="center"/>
          </w:tcPr>
          <w:p w14:paraId="1FED212C"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99" w:type="dxa"/>
            <w:shd w:val="clear" w:color="auto" w:fill="FFFFFF"/>
            <w:vAlign w:val="center"/>
          </w:tcPr>
          <w:p w14:paraId="671E544C"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1194D41C" w14:textId="143D9C98" w:rsidR="003918C3" w:rsidRPr="004F307D" w:rsidRDefault="00ED6F61"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Pr>
                <w:rFonts w:ascii="Times New Roman" w:eastAsiaTheme="minorEastAsia" w:hAnsi="Times New Roman" w:cs="Times New Roman"/>
                <w:color w:val="000000"/>
                <w:sz w:val="18"/>
                <w:szCs w:val="18"/>
                <w:lang w:eastAsia="tr-TR"/>
              </w:rPr>
              <w:t>49,0</w:t>
            </w:r>
          </w:p>
        </w:tc>
        <w:tc>
          <w:tcPr>
            <w:tcW w:w="1557" w:type="dxa"/>
            <w:shd w:val="clear" w:color="auto" w:fill="FFFFFF"/>
            <w:vAlign w:val="center"/>
          </w:tcPr>
          <w:p w14:paraId="1599EA40"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19,9</w:t>
            </w:r>
          </w:p>
        </w:tc>
        <w:tc>
          <w:tcPr>
            <w:tcW w:w="852" w:type="dxa"/>
            <w:vMerge/>
            <w:vAlign w:val="center"/>
          </w:tcPr>
          <w:p w14:paraId="4CBC55F1"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026D861C" w14:textId="77777777" w:rsidTr="003918C3">
        <w:trPr>
          <w:cantSplit/>
          <w:trHeight w:val="170"/>
        </w:trPr>
        <w:tc>
          <w:tcPr>
            <w:tcW w:w="1674" w:type="dxa"/>
            <w:vMerge/>
            <w:shd w:val="clear" w:color="auto" w:fill="FFFFFF"/>
            <w:vAlign w:val="center"/>
          </w:tcPr>
          <w:p w14:paraId="76ECFD76"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62" w:type="dxa"/>
            <w:vMerge w:val="restart"/>
            <w:shd w:val="clear" w:color="auto" w:fill="FFFFFF"/>
            <w:vAlign w:val="center"/>
          </w:tcPr>
          <w:p w14:paraId="7CC4942B"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Bilmiyorum</w:t>
            </w:r>
          </w:p>
        </w:tc>
        <w:tc>
          <w:tcPr>
            <w:tcW w:w="1299" w:type="dxa"/>
            <w:shd w:val="clear" w:color="auto" w:fill="FFFFFF"/>
            <w:vAlign w:val="center"/>
          </w:tcPr>
          <w:p w14:paraId="1C754303"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59989AA3"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139 (20,3%)</w:t>
            </w:r>
          </w:p>
        </w:tc>
        <w:tc>
          <w:tcPr>
            <w:tcW w:w="1557" w:type="dxa"/>
            <w:shd w:val="clear" w:color="auto" w:fill="FFFFFF"/>
            <w:vAlign w:val="center"/>
          </w:tcPr>
          <w:p w14:paraId="4E71432B"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52 (38,2%)</w:t>
            </w:r>
          </w:p>
        </w:tc>
        <w:tc>
          <w:tcPr>
            <w:tcW w:w="852" w:type="dxa"/>
            <w:vMerge/>
            <w:vAlign w:val="center"/>
          </w:tcPr>
          <w:p w14:paraId="6A2AAE4C"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6D2C9AF9" w14:textId="77777777" w:rsidTr="003918C3">
        <w:trPr>
          <w:cantSplit/>
          <w:trHeight w:val="170"/>
        </w:trPr>
        <w:tc>
          <w:tcPr>
            <w:tcW w:w="1674" w:type="dxa"/>
            <w:vMerge/>
            <w:shd w:val="clear" w:color="auto" w:fill="FFFFFF"/>
            <w:vAlign w:val="center"/>
          </w:tcPr>
          <w:p w14:paraId="3EBE943F"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62" w:type="dxa"/>
            <w:vMerge/>
            <w:shd w:val="clear" w:color="auto" w:fill="FFFFFF"/>
            <w:vAlign w:val="center"/>
          </w:tcPr>
          <w:p w14:paraId="304A17F2"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99" w:type="dxa"/>
            <w:shd w:val="clear" w:color="auto" w:fill="FFFFFF"/>
            <w:vAlign w:val="center"/>
          </w:tcPr>
          <w:p w14:paraId="25856E57"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0AE6C7C4"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159,4</w:t>
            </w:r>
          </w:p>
        </w:tc>
        <w:tc>
          <w:tcPr>
            <w:tcW w:w="1557" w:type="dxa"/>
            <w:shd w:val="clear" w:color="auto" w:fill="FFFFFF"/>
            <w:vAlign w:val="center"/>
          </w:tcPr>
          <w:p w14:paraId="528A5A9B"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31,6</w:t>
            </w:r>
          </w:p>
        </w:tc>
        <w:tc>
          <w:tcPr>
            <w:tcW w:w="852" w:type="dxa"/>
            <w:vMerge/>
            <w:vAlign w:val="center"/>
          </w:tcPr>
          <w:p w14:paraId="20C2D330"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3B128675" w14:textId="77777777" w:rsidTr="003918C3">
        <w:trPr>
          <w:cantSplit/>
          <w:trHeight w:val="170"/>
        </w:trPr>
        <w:tc>
          <w:tcPr>
            <w:tcW w:w="3236" w:type="dxa"/>
            <w:gridSpan w:val="2"/>
            <w:vMerge w:val="restart"/>
            <w:shd w:val="clear" w:color="auto" w:fill="FFFFFF"/>
            <w:vAlign w:val="center"/>
          </w:tcPr>
          <w:p w14:paraId="634227AF"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TOPLAM</w:t>
            </w:r>
          </w:p>
        </w:tc>
        <w:tc>
          <w:tcPr>
            <w:tcW w:w="1299" w:type="dxa"/>
            <w:shd w:val="clear" w:color="auto" w:fill="FFFFFF"/>
            <w:vAlign w:val="center"/>
          </w:tcPr>
          <w:p w14:paraId="7BF94DB2"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26269FCD"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686                                (100,0%)</w:t>
            </w:r>
          </w:p>
        </w:tc>
        <w:tc>
          <w:tcPr>
            <w:tcW w:w="1557" w:type="dxa"/>
            <w:shd w:val="clear" w:color="auto" w:fill="FFFFFF"/>
            <w:vAlign w:val="center"/>
          </w:tcPr>
          <w:p w14:paraId="32CD31F2"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136</w:t>
            </w:r>
          </w:p>
          <w:p w14:paraId="0501ECC8"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(100,0%)</w:t>
            </w:r>
          </w:p>
        </w:tc>
        <w:tc>
          <w:tcPr>
            <w:tcW w:w="852" w:type="dxa"/>
            <w:vMerge/>
            <w:vAlign w:val="center"/>
          </w:tcPr>
          <w:p w14:paraId="35E55C4B"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2E7DE63D" w14:textId="77777777" w:rsidTr="003918C3">
        <w:trPr>
          <w:cantSplit/>
          <w:trHeight w:val="170"/>
        </w:trPr>
        <w:tc>
          <w:tcPr>
            <w:tcW w:w="3236" w:type="dxa"/>
            <w:gridSpan w:val="2"/>
            <w:vMerge/>
            <w:shd w:val="clear" w:color="auto" w:fill="FFFFFF"/>
            <w:vAlign w:val="center"/>
          </w:tcPr>
          <w:p w14:paraId="50BD0ED8"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99" w:type="dxa"/>
            <w:shd w:val="clear" w:color="auto" w:fill="FFFFFF"/>
            <w:vAlign w:val="center"/>
          </w:tcPr>
          <w:p w14:paraId="7FEF5439"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1B7F1428" w14:textId="22BAB30D"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68</w:t>
            </w:r>
            <w:r w:rsidR="008E4937">
              <w:rPr>
                <w:rFonts w:ascii="Times New Roman" w:eastAsiaTheme="minorEastAsia" w:hAnsi="Times New Roman" w:cs="Times New Roman"/>
                <w:color w:val="000000"/>
                <w:sz w:val="18"/>
                <w:szCs w:val="18"/>
                <w:lang w:eastAsia="tr-TR"/>
              </w:rPr>
              <w:t>6</w:t>
            </w:r>
            <w:r w:rsidRPr="004F307D">
              <w:rPr>
                <w:rFonts w:ascii="Times New Roman" w:eastAsiaTheme="minorEastAsia" w:hAnsi="Times New Roman" w:cs="Times New Roman"/>
                <w:color w:val="000000"/>
                <w:sz w:val="18"/>
                <w:szCs w:val="18"/>
                <w:lang w:eastAsia="tr-TR"/>
              </w:rPr>
              <w:t>,0</w:t>
            </w:r>
          </w:p>
        </w:tc>
        <w:tc>
          <w:tcPr>
            <w:tcW w:w="1557" w:type="dxa"/>
            <w:shd w:val="clear" w:color="auto" w:fill="FFFFFF"/>
            <w:vAlign w:val="center"/>
          </w:tcPr>
          <w:p w14:paraId="75350956" w14:textId="4BBED539"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w:t>
            </w:r>
            <w:r w:rsidR="008E4937">
              <w:rPr>
                <w:rFonts w:ascii="Times New Roman" w:eastAsiaTheme="minorEastAsia" w:hAnsi="Times New Roman" w:cs="Times New Roman"/>
                <w:color w:val="000000"/>
                <w:sz w:val="18"/>
                <w:szCs w:val="18"/>
                <w:lang w:eastAsia="tr-TR"/>
              </w:rPr>
              <w:t>36</w:t>
            </w:r>
            <w:r w:rsidRPr="004F307D">
              <w:rPr>
                <w:rFonts w:ascii="Times New Roman" w:eastAsiaTheme="minorEastAsia" w:hAnsi="Times New Roman" w:cs="Times New Roman"/>
                <w:color w:val="000000"/>
                <w:sz w:val="18"/>
                <w:szCs w:val="18"/>
                <w:lang w:eastAsia="tr-TR"/>
              </w:rPr>
              <w:t>,0</w:t>
            </w:r>
          </w:p>
        </w:tc>
        <w:tc>
          <w:tcPr>
            <w:tcW w:w="852" w:type="dxa"/>
            <w:vMerge/>
            <w:vAlign w:val="center"/>
          </w:tcPr>
          <w:p w14:paraId="0EB41B09"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726C2032" w14:textId="77777777" w:rsidTr="003918C3">
        <w:trPr>
          <w:cantSplit/>
          <w:trHeight w:val="170"/>
        </w:trPr>
        <w:tc>
          <w:tcPr>
            <w:tcW w:w="1674" w:type="dxa"/>
            <w:vMerge w:val="restart"/>
            <w:shd w:val="clear" w:color="auto" w:fill="FFFFFF"/>
            <w:vAlign w:val="center"/>
          </w:tcPr>
          <w:p w14:paraId="2EF66DF4"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hAnsi="Times New Roman" w:cs="Times New Roman"/>
                <w:sz w:val="18"/>
                <w:szCs w:val="18"/>
              </w:rPr>
              <w:t>5.Eğer piyasa faiz oranları düşerse tahvil fiyatları nasıl değişir?</w:t>
            </w:r>
          </w:p>
        </w:tc>
        <w:tc>
          <w:tcPr>
            <w:tcW w:w="1562" w:type="dxa"/>
            <w:vMerge w:val="restart"/>
            <w:shd w:val="clear" w:color="auto" w:fill="FFFFFF"/>
            <w:vAlign w:val="center"/>
          </w:tcPr>
          <w:p w14:paraId="3EE50188"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 xml:space="preserve">Artar </w:t>
            </w:r>
          </w:p>
        </w:tc>
        <w:tc>
          <w:tcPr>
            <w:tcW w:w="1299" w:type="dxa"/>
            <w:shd w:val="clear" w:color="auto" w:fill="FFFFFF"/>
            <w:vAlign w:val="center"/>
          </w:tcPr>
          <w:p w14:paraId="72789AB7"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n</w:t>
            </w:r>
          </w:p>
        </w:tc>
        <w:tc>
          <w:tcPr>
            <w:tcW w:w="1561" w:type="dxa"/>
            <w:shd w:val="clear" w:color="auto" w:fill="FFFFFF"/>
            <w:vAlign w:val="center"/>
          </w:tcPr>
          <w:p w14:paraId="17D4564B"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261 (37,9%)</w:t>
            </w:r>
          </w:p>
        </w:tc>
        <w:tc>
          <w:tcPr>
            <w:tcW w:w="1557" w:type="dxa"/>
            <w:shd w:val="clear" w:color="auto" w:fill="FFFFFF"/>
            <w:vAlign w:val="center"/>
          </w:tcPr>
          <w:p w14:paraId="47FF3FCE"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43 (31,4%)</w:t>
            </w:r>
          </w:p>
        </w:tc>
        <w:tc>
          <w:tcPr>
            <w:tcW w:w="852" w:type="dxa"/>
            <w:vMerge w:val="restart"/>
            <w:vAlign w:val="center"/>
          </w:tcPr>
          <w:p w14:paraId="263FA365"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0,000*</w:t>
            </w:r>
          </w:p>
        </w:tc>
      </w:tr>
      <w:tr w:rsidR="003918C3" w:rsidRPr="004F307D" w14:paraId="06EB1968" w14:textId="77777777" w:rsidTr="003918C3">
        <w:trPr>
          <w:cantSplit/>
          <w:trHeight w:val="170"/>
        </w:trPr>
        <w:tc>
          <w:tcPr>
            <w:tcW w:w="1674" w:type="dxa"/>
            <w:vMerge/>
            <w:shd w:val="clear" w:color="auto" w:fill="FFFFFF"/>
            <w:vAlign w:val="center"/>
          </w:tcPr>
          <w:p w14:paraId="391C1B72"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62" w:type="dxa"/>
            <w:vMerge/>
            <w:shd w:val="clear" w:color="auto" w:fill="FFFFFF"/>
            <w:vAlign w:val="center"/>
          </w:tcPr>
          <w:p w14:paraId="0655B2DE"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p>
        </w:tc>
        <w:tc>
          <w:tcPr>
            <w:tcW w:w="1299" w:type="dxa"/>
            <w:shd w:val="clear" w:color="auto" w:fill="FFFFFF"/>
            <w:vAlign w:val="center"/>
          </w:tcPr>
          <w:p w14:paraId="20BBA8F2"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Beklenen değer</w:t>
            </w:r>
          </w:p>
        </w:tc>
        <w:tc>
          <w:tcPr>
            <w:tcW w:w="1561" w:type="dxa"/>
            <w:shd w:val="clear" w:color="auto" w:fill="FFFFFF"/>
            <w:vAlign w:val="center"/>
          </w:tcPr>
          <w:p w14:paraId="5A4D0B87"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253,6</w:t>
            </w:r>
          </w:p>
        </w:tc>
        <w:tc>
          <w:tcPr>
            <w:tcW w:w="1557" w:type="dxa"/>
            <w:shd w:val="clear" w:color="auto" w:fill="FFFFFF"/>
            <w:vAlign w:val="center"/>
          </w:tcPr>
          <w:p w14:paraId="58C01C0C"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50,4</w:t>
            </w:r>
          </w:p>
        </w:tc>
        <w:tc>
          <w:tcPr>
            <w:tcW w:w="852" w:type="dxa"/>
            <w:vMerge/>
            <w:vAlign w:val="center"/>
          </w:tcPr>
          <w:p w14:paraId="5D00E8AD"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6A8249D9" w14:textId="77777777" w:rsidTr="003918C3">
        <w:trPr>
          <w:cantSplit/>
          <w:trHeight w:val="170"/>
        </w:trPr>
        <w:tc>
          <w:tcPr>
            <w:tcW w:w="1674" w:type="dxa"/>
            <w:vMerge/>
            <w:shd w:val="clear" w:color="auto" w:fill="FFFFFF"/>
            <w:vAlign w:val="center"/>
          </w:tcPr>
          <w:p w14:paraId="043A551F"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62" w:type="dxa"/>
            <w:vMerge w:val="restart"/>
            <w:shd w:val="clear" w:color="auto" w:fill="FFFFFF"/>
            <w:vAlign w:val="center"/>
          </w:tcPr>
          <w:p w14:paraId="4CE02B6D"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 xml:space="preserve">Azalır </w:t>
            </w:r>
          </w:p>
        </w:tc>
        <w:tc>
          <w:tcPr>
            <w:tcW w:w="1299" w:type="dxa"/>
            <w:shd w:val="clear" w:color="auto" w:fill="FFFFFF"/>
            <w:vAlign w:val="center"/>
          </w:tcPr>
          <w:p w14:paraId="4EEED208"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 xml:space="preserve"> n</w:t>
            </w:r>
          </w:p>
        </w:tc>
        <w:tc>
          <w:tcPr>
            <w:tcW w:w="1561" w:type="dxa"/>
            <w:shd w:val="clear" w:color="auto" w:fill="FFFFFF"/>
            <w:vAlign w:val="center"/>
          </w:tcPr>
          <w:p w14:paraId="3AFC6A27"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187 (27,1%)</w:t>
            </w:r>
          </w:p>
        </w:tc>
        <w:tc>
          <w:tcPr>
            <w:tcW w:w="1557" w:type="dxa"/>
            <w:shd w:val="clear" w:color="auto" w:fill="FFFFFF"/>
            <w:vAlign w:val="center"/>
          </w:tcPr>
          <w:p w14:paraId="00812D91"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20 (14,6%)</w:t>
            </w:r>
          </w:p>
        </w:tc>
        <w:tc>
          <w:tcPr>
            <w:tcW w:w="852" w:type="dxa"/>
            <w:vMerge/>
            <w:vAlign w:val="center"/>
          </w:tcPr>
          <w:p w14:paraId="76BDCD84"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50B7A0A7" w14:textId="77777777" w:rsidTr="003918C3">
        <w:trPr>
          <w:cantSplit/>
          <w:trHeight w:val="170"/>
        </w:trPr>
        <w:tc>
          <w:tcPr>
            <w:tcW w:w="1674" w:type="dxa"/>
            <w:vMerge/>
            <w:shd w:val="clear" w:color="auto" w:fill="FFFFFF"/>
            <w:vAlign w:val="center"/>
          </w:tcPr>
          <w:p w14:paraId="2357E9D1"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62" w:type="dxa"/>
            <w:vMerge/>
            <w:shd w:val="clear" w:color="auto" w:fill="FFFFFF"/>
            <w:vAlign w:val="center"/>
          </w:tcPr>
          <w:p w14:paraId="7EB1C48C"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99" w:type="dxa"/>
            <w:shd w:val="clear" w:color="auto" w:fill="FFFFFF"/>
            <w:vAlign w:val="center"/>
          </w:tcPr>
          <w:p w14:paraId="04CE35F6"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75F8BEA9"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172,7</w:t>
            </w:r>
          </w:p>
        </w:tc>
        <w:tc>
          <w:tcPr>
            <w:tcW w:w="1557" w:type="dxa"/>
            <w:shd w:val="clear" w:color="auto" w:fill="FFFFFF"/>
            <w:vAlign w:val="center"/>
          </w:tcPr>
          <w:p w14:paraId="62B73E3F"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34,3</w:t>
            </w:r>
          </w:p>
        </w:tc>
        <w:tc>
          <w:tcPr>
            <w:tcW w:w="852" w:type="dxa"/>
            <w:vMerge/>
            <w:vAlign w:val="center"/>
          </w:tcPr>
          <w:p w14:paraId="2ADBE39C"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490F023C" w14:textId="77777777" w:rsidTr="003918C3">
        <w:trPr>
          <w:cantSplit/>
          <w:trHeight w:val="170"/>
        </w:trPr>
        <w:tc>
          <w:tcPr>
            <w:tcW w:w="1674" w:type="dxa"/>
            <w:vMerge/>
            <w:shd w:val="clear" w:color="auto" w:fill="FFFFFF"/>
            <w:vAlign w:val="center"/>
          </w:tcPr>
          <w:p w14:paraId="2F9AFD5D"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62" w:type="dxa"/>
            <w:vMerge w:val="restart"/>
            <w:shd w:val="clear" w:color="auto" w:fill="FFFFFF"/>
            <w:vAlign w:val="center"/>
          </w:tcPr>
          <w:p w14:paraId="67F69254"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Aynı kalır</w:t>
            </w:r>
          </w:p>
        </w:tc>
        <w:tc>
          <w:tcPr>
            <w:tcW w:w="1299" w:type="dxa"/>
            <w:shd w:val="clear" w:color="auto" w:fill="FFFFFF"/>
            <w:vAlign w:val="center"/>
          </w:tcPr>
          <w:p w14:paraId="79588D88"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553AA59F"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46 (6,7%)</w:t>
            </w:r>
          </w:p>
        </w:tc>
        <w:tc>
          <w:tcPr>
            <w:tcW w:w="1557" w:type="dxa"/>
            <w:shd w:val="clear" w:color="auto" w:fill="FFFFFF"/>
            <w:vAlign w:val="center"/>
          </w:tcPr>
          <w:p w14:paraId="45F0B17C"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8 (5,8%)</w:t>
            </w:r>
          </w:p>
        </w:tc>
        <w:tc>
          <w:tcPr>
            <w:tcW w:w="852" w:type="dxa"/>
            <w:vMerge/>
            <w:vAlign w:val="center"/>
          </w:tcPr>
          <w:p w14:paraId="3DD5AB07"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7B88E790" w14:textId="77777777" w:rsidTr="003918C3">
        <w:trPr>
          <w:cantSplit/>
          <w:trHeight w:val="170"/>
        </w:trPr>
        <w:tc>
          <w:tcPr>
            <w:tcW w:w="1674" w:type="dxa"/>
            <w:vMerge/>
            <w:shd w:val="clear" w:color="auto" w:fill="FFFFFF"/>
            <w:vAlign w:val="center"/>
          </w:tcPr>
          <w:p w14:paraId="5FD597B4"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62" w:type="dxa"/>
            <w:vMerge/>
            <w:shd w:val="clear" w:color="auto" w:fill="FFFFFF"/>
            <w:vAlign w:val="center"/>
          </w:tcPr>
          <w:p w14:paraId="2029C16A"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99" w:type="dxa"/>
            <w:shd w:val="clear" w:color="auto" w:fill="FFFFFF"/>
            <w:vAlign w:val="center"/>
          </w:tcPr>
          <w:p w14:paraId="7CEDBDFF"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479ECC35"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45,0</w:t>
            </w:r>
          </w:p>
        </w:tc>
        <w:tc>
          <w:tcPr>
            <w:tcW w:w="1557" w:type="dxa"/>
            <w:shd w:val="clear" w:color="auto" w:fill="FFFFFF"/>
            <w:vAlign w:val="center"/>
          </w:tcPr>
          <w:p w14:paraId="320CEEBD"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9,0</w:t>
            </w:r>
          </w:p>
        </w:tc>
        <w:tc>
          <w:tcPr>
            <w:tcW w:w="852" w:type="dxa"/>
            <w:vMerge/>
            <w:vAlign w:val="center"/>
          </w:tcPr>
          <w:p w14:paraId="352F8833"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5941E7F4" w14:textId="77777777" w:rsidTr="003918C3">
        <w:trPr>
          <w:cantSplit/>
          <w:trHeight w:val="170"/>
        </w:trPr>
        <w:tc>
          <w:tcPr>
            <w:tcW w:w="1674" w:type="dxa"/>
            <w:vMerge/>
            <w:shd w:val="clear" w:color="auto" w:fill="FFFFFF"/>
            <w:vAlign w:val="center"/>
          </w:tcPr>
          <w:p w14:paraId="4E2873C0"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62" w:type="dxa"/>
            <w:vMerge w:val="restart"/>
            <w:shd w:val="clear" w:color="auto" w:fill="FFFFFF"/>
            <w:vAlign w:val="center"/>
          </w:tcPr>
          <w:p w14:paraId="00ED7115"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Bilmiyorum</w:t>
            </w:r>
          </w:p>
        </w:tc>
        <w:tc>
          <w:tcPr>
            <w:tcW w:w="1299" w:type="dxa"/>
            <w:shd w:val="clear" w:color="auto" w:fill="FFFFFF"/>
            <w:vAlign w:val="center"/>
          </w:tcPr>
          <w:p w14:paraId="3017EE6C"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21227D21"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195 (28,3%)</w:t>
            </w:r>
          </w:p>
        </w:tc>
        <w:tc>
          <w:tcPr>
            <w:tcW w:w="1557" w:type="dxa"/>
            <w:shd w:val="clear" w:color="auto" w:fill="FFFFFF"/>
            <w:vAlign w:val="center"/>
          </w:tcPr>
          <w:p w14:paraId="43271C70"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66 (48,2%)</w:t>
            </w:r>
          </w:p>
        </w:tc>
        <w:tc>
          <w:tcPr>
            <w:tcW w:w="852" w:type="dxa"/>
            <w:vMerge/>
            <w:vAlign w:val="center"/>
          </w:tcPr>
          <w:p w14:paraId="4E7AD4C8"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654F39C7" w14:textId="77777777" w:rsidTr="003918C3">
        <w:trPr>
          <w:cantSplit/>
          <w:trHeight w:val="170"/>
        </w:trPr>
        <w:tc>
          <w:tcPr>
            <w:tcW w:w="1674" w:type="dxa"/>
            <w:vMerge/>
            <w:shd w:val="clear" w:color="auto" w:fill="FFFFFF"/>
            <w:vAlign w:val="center"/>
          </w:tcPr>
          <w:p w14:paraId="506C59AD"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62" w:type="dxa"/>
            <w:vMerge/>
            <w:shd w:val="clear" w:color="auto" w:fill="FFFFFF"/>
            <w:vAlign w:val="center"/>
          </w:tcPr>
          <w:p w14:paraId="67B91A1C"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99" w:type="dxa"/>
            <w:shd w:val="clear" w:color="auto" w:fill="FFFFFF"/>
            <w:vAlign w:val="center"/>
          </w:tcPr>
          <w:p w14:paraId="432BA353"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7C258A5B" w14:textId="6D316396" w:rsidR="003918C3" w:rsidRPr="004F307D" w:rsidRDefault="00BF0DCE"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Pr>
                <w:rFonts w:ascii="Times New Roman" w:eastAsiaTheme="minorEastAsia" w:hAnsi="Times New Roman" w:cs="Times New Roman"/>
                <w:color w:val="000000"/>
                <w:sz w:val="18"/>
                <w:szCs w:val="18"/>
                <w:lang w:eastAsia="tr-TR"/>
              </w:rPr>
              <w:t>106,5</w:t>
            </w:r>
          </w:p>
        </w:tc>
        <w:tc>
          <w:tcPr>
            <w:tcW w:w="1557" w:type="dxa"/>
            <w:shd w:val="clear" w:color="auto" w:fill="FFFFFF"/>
            <w:vAlign w:val="center"/>
          </w:tcPr>
          <w:p w14:paraId="4739B1C8"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43,3</w:t>
            </w:r>
          </w:p>
        </w:tc>
        <w:tc>
          <w:tcPr>
            <w:tcW w:w="852" w:type="dxa"/>
            <w:vMerge/>
            <w:vAlign w:val="center"/>
          </w:tcPr>
          <w:p w14:paraId="0B660EB7"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46B5A895" w14:textId="77777777" w:rsidTr="003918C3">
        <w:trPr>
          <w:cantSplit/>
          <w:trHeight w:val="170"/>
        </w:trPr>
        <w:tc>
          <w:tcPr>
            <w:tcW w:w="3236" w:type="dxa"/>
            <w:gridSpan w:val="2"/>
            <w:vMerge w:val="restart"/>
            <w:shd w:val="clear" w:color="auto" w:fill="FFFFFF"/>
            <w:vAlign w:val="center"/>
          </w:tcPr>
          <w:p w14:paraId="2B686315"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TOPLAM</w:t>
            </w:r>
          </w:p>
        </w:tc>
        <w:tc>
          <w:tcPr>
            <w:tcW w:w="1299" w:type="dxa"/>
            <w:shd w:val="clear" w:color="auto" w:fill="FFFFFF"/>
            <w:vAlign w:val="center"/>
          </w:tcPr>
          <w:p w14:paraId="5EADE3A9"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5003ABBA"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689                                (100,0%)</w:t>
            </w:r>
          </w:p>
        </w:tc>
        <w:tc>
          <w:tcPr>
            <w:tcW w:w="1557" w:type="dxa"/>
            <w:shd w:val="clear" w:color="auto" w:fill="FFFFFF"/>
            <w:vAlign w:val="center"/>
          </w:tcPr>
          <w:p w14:paraId="37DFD689"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137</w:t>
            </w:r>
          </w:p>
          <w:p w14:paraId="2136290D"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(100,0%)</w:t>
            </w:r>
          </w:p>
        </w:tc>
        <w:tc>
          <w:tcPr>
            <w:tcW w:w="852" w:type="dxa"/>
            <w:vMerge/>
            <w:vAlign w:val="center"/>
          </w:tcPr>
          <w:p w14:paraId="35D1A50D"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5AB5600F" w14:textId="77777777" w:rsidTr="003918C3">
        <w:trPr>
          <w:cantSplit/>
          <w:trHeight w:val="170"/>
        </w:trPr>
        <w:tc>
          <w:tcPr>
            <w:tcW w:w="3236" w:type="dxa"/>
            <w:gridSpan w:val="2"/>
            <w:vMerge/>
            <w:shd w:val="clear" w:color="auto" w:fill="FFFFFF"/>
            <w:vAlign w:val="center"/>
          </w:tcPr>
          <w:p w14:paraId="42113332"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99" w:type="dxa"/>
            <w:shd w:val="clear" w:color="auto" w:fill="FFFFFF"/>
            <w:vAlign w:val="center"/>
          </w:tcPr>
          <w:p w14:paraId="28E5E18D"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160AB6A4"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689,0</w:t>
            </w:r>
          </w:p>
        </w:tc>
        <w:tc>
          <w:tcPr>
            <w:tcW w:w="1557" w:type="dxa"/>
            <w:shd w:val="clear" w:color="auto" w:fill="FFFFFF"/>
            <w:vAlign w:val="center"/>
          </w:tcPr>
          <w:p w14:paraId="340D71F1"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137,0</w:t>
            </w:r>
          </w:p>
        </w:tc>
        <w:tc>
          <w:tcPr>
            <w:tcW w:w="852" w:type="dxa"/>
            <w:vMerge/>
            <w:vAlign w:val="center"/>
          </w:tcPr>
          <w:p w14:paraId="02D90585"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47A09980" w14:textId="77777777" w:rsidTr="003918C3">
        <w:trPr>
          <w:cantSplit/>
          <w:trHeight w:val="170"/>
        </w:trPr>
        <w:tc>
          <w:tcPr>
            <w:tcW w:w="1674" w:type="dxa"/>
            <w:vMerge w:val="restart"/>
            <w:shd w:val="clear" w:color="auto" w:fill="FFFFFF"/>
            <w:vAlign w:val="center"/>
          </w:tcPr>
          <w:p w14:paraId="7B3307C0"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6.Aşağıdaki yatırım araçlarından hangisi yatırımcılar açısından diğerlerine göre daha risklidir?</w:t>
            </w:r>
          </w:p>
        </w:tc>
        <w:tc>
          <w:tcPr>
            <w:tcW w:w="1562" w:type="dxa"/>
            <w:vMerge w:val="restart"/>
            <w:shd w:val="clear" w:color="auto" w:fill="FFFFFF"/>
            <w:vAlign w:val="center"/>
          </w:tcPr>
          <w:p w14:paraId="6FBD3B98"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Hisse senedi</w:t>
            </w:r>
          </w:p>
        </w:tc>
        <w:tc>
          <w:tcPr>
            <w:tcW w:w="1299" w:type="dxa"/>
            <w:shd w:val="clear" w:color="auto" w:fill="FFFFFF"/>
            <w:vAlign w:val="center"/>
          </w:tcPr>
          <w:p w14:paraId="49A43752"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n</w:t>
            </w:r>
          </w:p>
        </w:tc>
        <w:tc>
          <w:tcPr>
            <w:tcW w:w="1561" w:type="dxa"/>
            <w:shd w:val="clear" w:color="auto" w:fill="FFFFFF"/>
            <w:vAlign w:val="center"/>
          </w:tcPr>
          <w:p w14:paraId="3BEB1D6E"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305 (44,7%)</w:t>
            </w:r>
          </w:p>
        </w:tc>
        <w:tc>
          <w:tcPr>
            <w:tcW w:w="1557" w:type="dxa"/>
            <w:shd w:val="clear" w:color="auto" w:fill="FFFFFF"/>
            <w:vAlign w:val="center"/>
          </w:tcPr>
          <w:p w14:paraId="45D4DA3B"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34 (26,0%)</w:t>
            </w:r>
          </w:p>
        </w:tc>
        <w:tc>
          <w:tcPr>
            <w:tcW w:w="852" w:type="dxa"/>
            <w:vMerge w:val="restart"/>
            <w:vAlign w:val="center"/>
          </w:tcPr>
          <w:p w14:paraId="11C4D809"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0,000*</w:t>
            </w:r>
          </w:p>
        </w:tc>
      </w:tr>
      <w:tr w:rsidR="003918C3" w:rsidRPr="004F307D" w14:paraId="7EC9CC82" w14:textId="77777777" w:rsidTr="003918C3">
        <w:trPr>
          <w:cantSplit/>
          <w:trHeight w:val="170"/>
        </w:trPr>
        <w:tc>
          <w:tcPr>
            <w:tcW w:w="1674" w:type="dxa"/>
            <w:vMerge/>
            <w:shd w:val="clear" w:color="auto" w:fill="FFFFFF"/>
            <w:vAlign w:val="center"/>
          </w:tcPr>
          <w:p w14:paraId="772DA13B"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62" w:type="dxa"/>
            <w:vMerge/>
            <w:shd w:val="clear" w:color="auto" w:fill="FFFFFF"/>
            <w:vAlign w:val="center"/>
          </w:tcPr>
          <w:p w14:paraId="2C8F5D8E"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p>
        </w:tc>
        <w:tc>
          <w:tcPr>
            <w:tcW w:w="1299" w:type="dxa"/>
            <w:shd w:val="clear" w:color="auto" w:fill="FFFFFF"/>
            <w:vAlign w:val="center"/>
          </w:tcPr>
          <w:p w14:paraId="1304D3A6"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Beklenen değer</w:t>
            </w:r>
          </w:p>
        </w:tc>
        <w:tc>
          <w:tcPr>
            <w:tcW w:w="1561" w:type="dxa"/>
            <w:shd w:val="clear" w:color="auto" w:fill="FFFFFF"/>
            <w:vAlign w:val="center"/>
          </w:tcPr>
          <w:p w14:paraId="3B385096"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284,4</w:t>
            </w:r>
          </w:p>
        </w:tc>
        <w:tc>
          <w:tcPr>
            <w:tcW w:w="1557" w:type="dxa"/>
            <w:shd w:val="clear" w:color="auto" w:fill="FFFFFF"/>
            <w:vAlign w:val="center"/>
          </w:tcPr>
          <w:p w14:paraId="7A7856B1"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54,6</w:t>
            </w:r>
          </w:p>
        </w:tc>
        <w:tc>
          <w:tcPr>
            <w:tcW w:w="852" w:type="dxa"/>
            <w:vMerge/>
            <w:vAlign w:val="center"/>
          </w:tcPr>
          <w:p w14:paraId="75A2BA16"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38186EB8" w14:textId="77777777" w:rsidTr="003918C3">
        <w:trPr>
          <w:cantSplit/>
          <w:trHeight w:val="170"/>
        </w:trPr>
        <w:tc>
          <w:tcPr>
            <w:tcW w:w="1674" w:type="dxa"/>
            <w:vMerge/>
            <w:shd w:val="clear" w:color="auto" w:fill="FFFFFF"/>
            <w:vAlign w:val="center"/>
          </w:tcPr>
          <w:p w14:paraId="1EB7946F"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62" w:type="dxa"/>
            <w:vMerge w:val="restart"/>
            <w:shd w:val="clear" w:color="auto" w:fill="FFFFFF"/>
            <w:vAlign w:val="center"/>
          </w:tcPr>
          <w:p w14:paraId="03C62DE2"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Hazine bonosu</w:t>
            </w:r>
          </w:p>
        </w:tc>
        <w:tc>
          <w:tcPr>
            <w:tcW w:w="1299" w:type="dxa"/>
            <w:shd w:val="clear" w:color="auto" w:fill="FFFFFF"/>
            <w:vAlign w:val="center"/>
          </w:tcPr>
          <w:p w14:paraId="64DAFC7C"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 xml:space="preserve"> n</w:t>
            </w:r>
          </w:p>
        </w:tc>
        <w:tc>
          <w:tcPr>
            <w:tcW w:w="1561" w:type="dxa"/>
            <w:shd w:val="clear" w:color="auto" w:fill="FFFFFF"/>
            <w:vAlign w:val="center"/>
          </w:tcPr>
          <w:p w14:paraId="40150287"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89 (13,0%)</w:t>
            </w:r>
          </w:p>
        </w:tc>
        <w:tc>
          <w:tcPr>
            <w:tcW w:w="1557" w:type="dxa"/>
            <w:shd w:val="clear" w:color="auto" w:fill="FFFFFF"/>
            <w:vAlign w:val="center"/>
          </w:tcPr>
          <w:p w14:paraId="010EDAF3"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21 (16,0%)</w:t>
            </w:r>
          </w:p>
        </w:tc>
        <w:tc>
          <w:tcPr>
            <w:tcW w:w="852" w:type="dxa"/>
            <w:vMerge/>
            <w:vAlign w:val="center"/>
          </w:tcPr>
          <w:p w14:paraId="31F250F4"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5AC57ABB" w14:textId="77777777" w:rsidTr="003918C3">
        <w:trPr>
          <w:cantSplit/>
          <w:trHeight w:val="170"/>
        </w:trPr>
        <w:tc>
          <w:tcPr>
            <w:tcW w:w="1674" w:type="dxa"/>
            <w:vMerge/>
            <w:shd w:val="clear" w:color="auto" w:fill="FFFFFF"/>
            <w:vAlign w:val="center"/>
          </w:tcPr>
          <w:p w14:paraId="1C5C522A"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62" w:type="dxa"/>
            <w:vMerge/>
            <w:shd w:val="clear" w:color="auto" w:fill="FFFFFF"/>
            <w:vAlign w:val="center"/>
          </w:tcPr>
          <w:p w14:paraId="1CC8D1CD"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99" w:type="dxa"/>
            <w:shd w:val="clear" w:color="auto" w:fill="FFFFFF"/>
            <w:vAlign w:val="center"/>
          </w:tcPr>
          <w:p w14:paraId="5F257652"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3B390141"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92,3</w:t>
            </w:r>
          </w:p>
        </w:tc>
        <w:tc>
          <w:tcPr>
            <w:tcW w:w="1557" w:type="dxa"/>
            <w:shd w:val="clear" w:color="auto" w:fill="FFFFFF"/>
            <w:vAlign w:val="center"/>
          </w:tcPr>
          <w:p w14:paraId="14F1EFCF"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17,7</w:t>
            </w:r>
          </w:p>
        </w:tc>
        <w:tc>
          <w:tcPr>
            <w:tcW w:w="852" w:type="dxa"/>
            <w:vMerge/>
            <w:vAlign w:val="center"/>
          </w:tcPr>
          <w:p w14:paraId="20899FD5"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119D6403" w14:textId="77777777" w:rsidTr="003918C3">
        <w:trPr>
          <w:cantSplit/>
          <w:trHeight w:val="170"/>
        </w:trPr>
        <w:tc>
          <w:tcPr>
            <w:tcW w:w="1674" w:type="dxa"/>
            <w:vMerge/>
            <w:shd w:val="clear" w:color="auto" w:fill="FFFFFF"/>
            <w:vAlign w:val="center"/>
          </w:tcPr>
          <w:p w14:paraId="6502354B"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62" w:type="dxa"/>
            <w:vMerge w:val="restart"/>
            <w:shd w:val="clear" w:color="auto" w:fill="FFFFFF"/>
            <w:vAlign w:val="center"/>
          </w:tcPr>
          <w:p w14:paraId="20C36487"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 xml:space="preserve">Tahvil </w:t>
            </w:r>
          </w:p>
        </w:tc>
        <w:tc>
          <w:tcPr>
            <w:tcW w:w="1299" w:type="dxa"/>
            <w:shd w:val="clear" w:color="auto" w:fill="FFFFFF"/>
            <w:vAlign w:val="center"/>
          </w:tcPr>
          <w:p w14:paraId="02F44033"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6F4F9DFF"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113 (16,5%)</w:t>
            </w:r>
          </w:p>
        </w:tc>
        <w:tc>
          <w:tcPr>
            <w:tcW w:w="1557" w:type="dxa"/>
            <w:shd w:val="clear" w:color="auto" w:fill="FFFFFF"/>
            <w:vAlign w:val="center"/>
          </w:tcPr>
          <w:p w14:paraId="5C6D25B1"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11 (8,4%)</w:t>
            </w:r>
          </w:p>
        </w:tc>
        <w:tc>
          <w:tcPr>
            <w:tcW w:w="852" w:type="dxa"/>
            <w:vMerge/>
            <w:vAlign w:val="center"/>
          </w:tcPr>
          <w:p w14:paraId="624BD0FD"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18F9E079" w14:textId="77777777" w:rsidTr="003918C3">
        <w:trPr>
          <w:cantSplit/>
          <w:trHeight w:val="170"/>
        </w:trPr>
        <w:tc>
          <w:tcPr>
            <w:tcW w:w="1674" w:type="dxa"/>
            <w:vMerge/>
            <w:shd w:val="clear" w:color="auto" w:fill="FFFFFF"/>
            <w:vAlign w:val="center"/>
          </w:tcPr>
          <w:p w14:paraId="5E12825B"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62" w:type="dxa"/>
            <w:vMerge/>
            <w:shd w:val="clear" w:color="auto" w:fill="FFFFFF"/>
            <w:vAlign w:val="center"/>
          </w:tcPr>
          <w:p w14:paraId="071FD0E7"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99" w:type="dxa"/>
            <w:shd w:val="clear" w:color="auto" w:fill="FFFFFF"/>
            <w:vAlign w:val="center"/>
          </w:tcPr>
          <w:p w14:paraId="6A9DDA59"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44CE7D85"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104,0</w:t>
            </w:r>
          </w:p>
        </w:tc>
        <w:tc>
          <w:tcPr>
            <w:tcW w:w="1557" w:type="dxa"/>
            <w:shd w:val="clear" w:color="auto" w:fill="FFFFFF"/>
            <w:vAlign w:val="center"/>
          </w:tcPr>
          <w:p w14:paraId="40B23474"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20,0</w:t>
            </w:r>
          </w:p>
        </w:tc>
        <w:tc>
          <w:tcPr>
            <w:tcW w:w="852" w:type="dxa"/>
            <w:vMerge/>
            <w:vAlign w:val="center"/>
          </w:tcPr>
          <w:p w14:paraId="0F931784"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1ECF3A21" w14:textId="77777777" w:rsidTr="003918C3">
        <w:trPr>
          <w:cantSplit/>
          <w:trHeight w:val="170"/>
        </w:trPr>
        <w:tc>
          <w:tcPr>
            <w:tcW w:w="1674" w:type="dxa"/>
            <w:vMerge/>
            <w:shd w:val="clear" w:color="auto" w:fill="FFFFFF"/>
            <w:vAlign w:val="center"/>
          </w:tcPr>
          <w:p w14:paraId="45253A4E"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62" w:type="dxa"/>
            <w:vMerge w:val="restart"/>
            <w:shd w:val="clear" w:color="auto" w:fill="FFFFFF"/>
            <w:vAlign w:val="center"/>
          </w:tcPr>
          <w:p w14:paraId="403A8C97"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Bilmiyorum</w:t>
            </w:r>
          </w:p>
        </w:tc>
        <w:tc>
          <w:tcPr>
            <w:tcW w:w="1299" w:type="dxa"/>
            <w:shd w:val="clear" w:color="auto" w:fill="FFFFFF"/>
            <w:vAlign w:val="center"/>
          </w:tcPr>
          <w:p w14:paraId="213056EC"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56835BF2"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176 (25,8%)</w:t>
            </w:r>
          </w:p>
        </w:tc>
        <w:tc>
          <w:tcPr>
            <w:tcW w:w="1557" w:type="dxa"/>
            <w:shd w:val="clear" w:color="auto" w:fill="FFFFFF"/>
            <w:vAlign w:val="center"/>
          </w:tcPr>
          <w:p w14:paraId="086B464F"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65 (49,6%)</w:t>
            </w:r>
          </w:p>
        </w:tc>
        <w:tc>
          <w:tcPr>
            <w:tcW w:w="852" w:type="dxa"/>
            <w:vMerge/>
            <w:vAlign w:val="center"/>
          </w:tcPr>
          <w:p w14:paraId="1674EDB0"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26D82508" w14:textId="77777777" w:rsidTr="003918C3">
        <w:trPr>
          <w:cantSplit/>
          <w:trHeight w:val="170"/>
        </w:trPr>
        <w:tc>
          <w:tcPr>
            <w:tcW w:w="1674" w:type="dxa"/>
            <w:vMerge/>
            <w:shd w:val="clear" w:color="auto" w:fill="FFFFFF"/>
            <w:vAlign w:val="center"/>
          </w:tcPr>
          <w:p w14:paraId="0EF5B884"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62" w:type="dxa"/>
            <w:vMerge/>
            <w:shd w:val="clear" w:color="auto" w:fill="FFFFFF"/>
            <w:vAlign w:val="center"/>
          </w:tcPr>
          <w:p w14:paraId="03B46019"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99" w:type="dxa"/>
            <w:shd w:val="clear" w:color="auto" w:fill="FFFFFF"/>
            <w:vAlign w:val="center"/>
          </w:tcPr>
          <w:p w14:paraId="39D73EC7"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11902BC4"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202,2</w:t>
            </w:r>
          </w:p>
        </w:tc>
        <w:tc>
          <w:tcPr>
            <w:tcW w:w="1557" w:type="dxa"/>
            <w:shd w:val="clear" w:color="auto" w:fill="FFFFFF"/>
            <w:vAlign w:val="center"/>
          </w:tcPr>
          <w:p w14:paraId="62EBBF04"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38,8</w:t>
            </w:r>
          </w:p>
        </w:tc>
        <w:tc>
          <w:tcPr>
            <w:tcW w:w="852" w:type="dxa"/>
            <w:vMerge/>
            <w:vAlign w:val="center"/>
          </w:tcPr>
          <w:p w14:paraId="090BDADE"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7E819342" w14:textId="77777777" w:rsidTr="003918C3">
        <w:trPr>
          <w:cantSplit/>
          <w:trHeight w:val="170"/>
        </w:trPr>
        <w:tc>
          <w:tcPr>
            <w:tcW w:w="3236" w:type="dxa"/>
            <w:gridSpan w:val="2"/>
            <w:vMerge w:val="restart"/>
            <w:shd w:val="clear" w:color="auto" w:fill="FFFFFF"/>
            <w:vAlign w:val="center"/>
          </w:tcPr>
          <w:p w14:paraId="4D116817"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TOPLAM</w:t>
            </w:r>
          </w:p>
        </w:tc>
        <w:tc>
          <w:tcPr>
            <w:tcW w:w="1299" w:type="dxa"/>
            <w:shd w:val="clear" w:color="auto" w:fill="FFFFFF"/>
            <w:vAlign w:val="center"/>
          </w:tcPr>
          <w:p w14:paraId="2FD31F6F"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5169C070"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683                                (100,0%)</w:t>
            </w:r>
          </w:p>
        </w:tc>
        <w:tc>
          <w:tcPr>
            <w:tcW w:w="1557" w:type="dxa"/>
            <w:shd w:val="clear" w:color="auto" w:fill="FFFFFF"/>
            <w:vAlign w:val="center"/>
          </w:tcPr>
          <w:p w14:paraId="61085DBB"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131</w:t>
            </w:r>
          </w:p>
          <w:p w14:paraId="1900AEFF"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(100,0%)</w:t>
            </w:r>
          </w:p>
        </w:tc>
        <w:tc>
          <w:tcPr>
            <w:tcW w:w="852" w:type="dxa"/>
            <w:vMerge/>
            <w:vAlign w:val="center"/>
          </w:tcPr>
          <w:p w14:paraId="4A461ADE"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26010544" w14:textId="77777777" w:rsidTr="003918C3">
        <w:trPr>
          <w:cantSplit/>
          <w:trHeight w:val="170"/>
        </w:trPr>
        <w:tc>
          <w:tcPr>
            <w:tcW w:w="3236" w:type="dxa"/>
            <w:gridSpan w:val="2"/>
            <w:vMerge/>
            <w:shd w:val="clear" w:color="auto" w:fill="FFFFFF"/>
            <w:vAlign w:val="center"/>
          </w:tcPr>
          <w:p w14:paraId="4BFB384C"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99" w:type="dxa"/>
            <w:shd w:val="clear" w:color="auto" w:fill="FFFFFF"/>
            <w:vAlign w:val="center"/>
          </w:tcPr>
          <w:p w14:paraId="7FAB960B"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74A82D69"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683,0</w:t>
            </w:r>
          </w:p>
        </w:tc>
        <w:tc>
          <w:tcPr>
            <w:tcW w:w="1557" w:type="dxa"/>
            <w:shd w:val="clear" w:color="auto" w:fill="FFFFFF"/>
            <w:vAlign w:val="center"/>
          </w:tcPr>
          <w:p w14:paraId="72E31A70"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131,0</w:t>
            </w:r>
          </w:p>
        </w:tc>
        <w:tc>
          <w:tcPr>
            <w:tcW w:w="852" w:type="dxa"/>
            <w:vMerge/>
            <w:vAlign w:val="center"/>
          </w:tcPr>
          <w:p w14:paraId="0D7A404A"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bl>
    <w:p w14:paraId="123591FB" w14:textId="77777777" w:rsidR="003918C3" w:rsidRDefault="003918C3" w:rsidP="003918C3">
      <w:pPr>
        <w:pStyle w:val="ResimYazs"/>
        <w:rPr>
          <w:b/>
        </w:rPr>
      </w:pPr>
    </w:p>
    <w:p w14:paraId="7C15864E" w14:textId="77777777" w:rsidR="003918C3" w:rsidRDefault="003918C3">
      <w:pPr>
        <w:rPr>
          <w:rFonts w:ascii="Times New Roman" w:hAnsi="Times New Roman"/>
          <w:b/>
          <w:iCs/>
          <w:szCs w:val="18"/>
        </w:rPr>
      </w:pPr>
      <w:r>
        <w:rPr>
          <w:b/>
        </w:rPr>
        <w:br w:type="page"/>
      </w:r>
    </w:p>
    <w:p w14:paraId="27C35B36" w14:textId="2339BC81" w:rsidR="003918C3" w:rsidRDefault="003918C3" w:rsidP="003918C3">
      <w:pPr>
        <w:pStyle w:val="ResimYazs"/>
      </w:pPr>
      <w:r w:rsidRPr="00F237D1">
        <w:rPr>
          <w:b/>
        </w:rPr>
        <w:lastRenderedPageBreak/>
        <w:t xml:space="preserve">Tablo </w:t>
      </w:r>
      <w:r>
        <w:rPr>
          <w:b/>
        </w:rPr>
        <w:t xml:space="preserve">13 (Devam). </w:t>
      </w:r>
      <w:r w:rsidRPr="00FD63B5">
        <w:rPr>
          <w:rFonts w:cs="Times New Roman"/>
          <w:iCs w:val="0"/>
          <w:szCs w:val="22"/>
        </w:rPr>
        <w:t>Finansal Okuryazarlığı Test Etmeye Yönelik Sorulara Ki-Kare Testi ile Analizi</w:t>
      </w:r>
    </w:p>
    <w:tbl>
      <w:tblPr>
        <w:tblW w:w="8505" w:type="dxa"/>
        <w:tblInd w:w="-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674"/>
        <w:gridCol w:w="27"/>
        <w:gridCol w:w="1535"/>
        <w:gridCol w:w="1299"/>
        <w:gridCol w:w="1561"/>
        <w:gridCol w:w="1557"/>
        <w:gridCol w:w="852"/>
      </w:tblGrid>
      <w:tr w:rsidR="003918C3" w:rsidRPr="004F307D" w14:paraId="44598D66" w14:textId="77777777" w:rsidTr="009D110E">
        <w:trPr>
          <w:cantSplit/>
          <w:trHeight w:val="170"/>
        </w:trPr>
        <w:tc>
          <w:tcPr>
            <w:tcW w:w="4535" w:type="dxa"/>
            <w:gridSpan w:val="4"/>
            <w:vMerge w:val="restart"/>
            <w:shd w:val="clear" w:color="auto" w:fill="FFFFFF"/>
            <w:vAlign w:val="center"/>
          </w:tcPr>
          <w:p w14:paraId="3987AC92"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sz w:val="18"/>
                <w:szCs w:val="18"/>
                <w:lang w:eastAsia="tr-TR"/>
              </w:rPr>
            </w:pPr>
          </w:p>
        </w:tc>
        <w:tc>
          <w:tcPr>
            <w:tcW w:w="3118" w:type="dxa"/>
            <w:gridSpan w:val="2"/>
            <w:shd w:val="clear" w:color="auto" w:fill="FFFFFF"/>
            <w:vAlign w:val="center"/>
          </w:tcPr>
          <w:p w14:paraId="24F42319"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Fakültede finansal yönetim ve/veya muhasebe dersi/derslerini aldınız mı?</w:t>
            </w:r>
          </w:p>
        </w:tc>
        <w:tc>
          <w:tcPr>
            <w:tcW w:w="852" w:type="dxa"/>
            <w:vAlign w:val="center"/>
          </w:tcPr>
          <w:p w14:paraId="44F3498D"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503DC92A" w14:textId="77777777" w:rsidTr="009D110E">
        <w:trPr>
          <w:cantSplit/>
          <w:trHeight w:val="170"/>
        </w:trPr>
        <w:tc>
          <w:tcPr>
            <w:tcW w:w="4535" w:type="dxa"/>
            <w:gridSpan w:val="4"/>
            <w:vMerge/>
            <w:shd w:val="clear" w:color="auto" w:fill="FFFFFF"/>
            <w:vAlign w:val="center"/>
          </w:tcPr>
          <w:p w14:paraId="3A926077"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c>
          <w:tcPr>
            <w:tcW w:w="1561" w:type="dxa"/>
            <w:shd w:val="clear" w:color="auto" w:fill="FFFFFF"/>
            <w:vAlign w:val="center"/>
          </w:tcPr>
          <w:p w14:paraId="1C8B89FA"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Hala alıyorum / aldım ve geçtim</w:t>
            </w:r>
          </w:p>
        </w:tc>
        <w:tc>
          <w:tcPr>
            <w:tcW w:w="1557" w:type="dxa"/>
            <w:shd w:val="clear" w:color="auto" w:fill="FFFFFF"/>
            <w:vAlign w:val="center"/>
          </w:tcPr>
          <w:p w14:paraId="30390002"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Hiçbirisini almadım</w:t>
            </w:r>
          </w:p>
        </w:tc>
        <w:tc>
          <w:tcPr>
            <w:tcW w:w="852" w:type="dxa"/>
            <w:vAlign w:val="center"/>
          </w:tcPr>
          <w:p w14:paraId="15C20B72" w14:textId="77777777" w:rsidR="003918C3" w:rsidRPr="004F307D" w:rsidRDefault="003918C3" w:rsidP="009D110E">
            <w:pPr>
              <w:spacing w:before="40" w:after="40" w:line="240" w:lineRule="auto"/>
              <w:ind w:left="57"/>
              <w:jc w:val="center"/>
              <w:rPr>
                <w:rFonts w:ascii="Times New Roman" w:eastAsiaTheme="minorEastAsia" w:hAnsi="Times New Roman" w:cs="Times New Roman"/>
                <w:sz w:val="18"/>
                <w:szCs w:val="18"/>
                <w:lang w:eastAsia="tr-TR"/>
              </w:rPr>
            </w:pPr>
            <w:r w:rsidRPr="004F307D">
              <w:rPr>
                <w:rFonts w:ascii="Times New Roman" w:eastAsiaTheme="minorEastAsia" w:hAnsi="Times New Roman" w:cs="Times New Roman"/>
                <w:sz w:val="18"/>
                <w:szCs w:val="18"/>
                <w:lang w:eastAsia="tr-TR"/>
              </w:rPr>
              <w:t>P</w:t>
            </w:r>
          </w:p>
        </w:tc>
      </w:tr>
      <w:tr w:rsidR="003918C3" w:rsidRPr="004F307D" w14:paraId="440E7C42" w14:textId="77777777" w:rsidTr="003918C3">
        <w:trPr>
          <w:cantSplit/>
          <w:trHeight w:val="170"/>
        </w:trPr>
        <w:tc>
          <w:tcPr>
            <w:tcW w:w="1674" w:type="dxa"/>
            <w:vMerge w:val="restart"/>
            <w:shd w:val="clear" w:color="auto" w:fill="FFFFFF"/>
            <w:vAlign w:val="center"/>
          </w:tcPr>
          <w:p w14:paraId="1033C5E4" w14:textId="2E5FE1CF"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7.Aşağıdaki ifadelerden hangisi doğrudur?</w:t>
            </w:r>
          </w:p>
        </w:tc>
        <w:tc>
          <w:tcPr>
            <w:tcW w:w="1562" w:type="dxa"/>
            <w:gridSpan w:val="2"/>
            <w:vMerge w:val="restart"/>
            <w:shd w:val="clear" w:color="auto" w:fill="FFFFFF"/>
            <w:vAlign w:val="center"/>
          </w:tcPr>
          <w:p w14:paraId="2D3B7A8B"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Yatırım fonuna bir kez yatırım yaptığımızda ilk yıl yatırdığımız miktarı geri çekemeyiz</w:t>
            </w:r>
          </w:p>
        </w:tc>
        <w:tc>
          <w:tcPr>
            <w:tcW w:w="1299" w:type="dxa"/>
            <w:shd w:val="clear" w:color="auto" w:fill="FFFFFF"/>
            <w:vAlign w:val="center"/>
          </w:tcPr>
          <w:p w14:paraId="5DD9019B"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691F92B7"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22 (3,2%)</w:t>
            </w:r>
          </w:p>
        </w:tc>
        <w:tc>
          <w:tcPr>
            <w:tcW w:w="1557" w:type="dxa"/>
            <w:shd w:val="clear" w:color="auto" w:fill="FFFFFF"/>
            <w:vAlign w:val="center"/>
          </w:tcPr>
          <w:p w14:paraId="7B4C5689"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4 (3,0%)</w:t>
            </w:r>
          </w:p>
        </w:tc>
        <w:tc>
          <w:tcPr>
            <w:tcW w:w="852" w:type="dxa"/>
            <w:vMerge w:val="restart"/>
            <w:vAlign w:val="center"/>
          </w:tcPr>
          <w:p w14:paraId="3AA0C0BA"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0,149</w:t>
            </w:r>
          </w:p>
        </w:tc>
      </w:tr>
      <w:tr w:rsidR="003918C3" w:rsidRPr="004F307D" w14:paraId="45452971" w14:textId="77777777" w:rsidTr="003918C3">
        <w:trPr>
          <w:cantSplit/>
          <w:trHeight w:val="170"/>
        </w:trPr>
        <w:tc>
          <w:tcPr>
            <w:tcW w:w="1674" w:type="dxa"/>
            <w:vMerge/>
            <w:shd w:val="clear" w:color="auto" w:fill="FFFFFF"/>
            <w:vAlign w:val="center"/>
          </w:tcPr>
          <w:p w14:paraId="7AC1BDE6"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62" w:type="dxa"/>
            <w:gridSpan w:val="2"/>
            <w:vMerge/>
            <w:shd w:val="clear" w:color="auto" w:fill="FFFFFF"/>
            <w:vAlign w:val="center"/>
          </w:tcPr>
          <w:p w14:paraId="759F1D28"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99" w:type="dxa"/>
            <w:shd w:val="clear" w:color="auto" w:fill="FFFFFF"/>
            <w:vAlign w:val="center"/>
          </w:tcPr>
          <w:p w14:paraId="742E8A6E"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p w14:paraId="38818464"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p w14:paraId="5BC0AF7E"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0A195356"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21,7</w:t>
            </w:r>
          </w:p>
        </w:tc>
        <w:tc>
          <w:tcPr>
            <w:tcW w:w="1557" w:type="dxa"/>
            <w:shd w:val="clear" w:color="auto" w:fill="FFFFFF"/>
            <w:vAlign w:val="center"/>
          </w:tcPr>
          <w:p w14:paraId="089EC690"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4,3</w:t>
            </w:r>
          </w:p>
        </w:tc>
        <w:tc>
          <w:tcPr>
            <w:tcW w:w="852" w:type="dxa"/>
            <w:vMerge/>
            <w:vAlign w:val="center"/>
          </w:tcPr>
          <w:p w14:paraId="4E343E41"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02C4E1AA" w14:textId="77777777" w:rsidTr="003918C3">
        <w:trPr>
          <w:cantSplit/>
          <w:trHeight w:val="170"/>
        </w:trPr>
        <w:tc>
          <w:tcPr>
            <w:tcW w:w="1674" w:type="dxa"/>
            <w:vMerge/>
            <w:shd w:val="clear" w:color="auto" w:fill="FFFFFF"/>
            <w:vAlign w:val="center"/>
          </w:tcPr>
          <w:p w14:paraId="0953A820"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62" w:type="dxa"/>
            <w:gridSpan w:val="2"/>
            <w:vMerge w:val="restart"/>
            <w:shd w:val="clear" w:color="auto" w:fill="FFFFFF"/>
            <w:vAlign w:val="center"/>
          </w:tcPr>
          <w:p w14:paraId="69657F75"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Yatırım fonları hisse senedi ve hazine bonosu gibi farklı finansal araçlara yatırım yapılabilir</w:t>
            </w:r>
          </w:p>
        </w:tc>
        <w:tc>
          <w:tcPr>
            <w:tcW w:w="1299" w:type="dxa"/>
            <w:shd w:val="clear" w:color="auto" w:fill="FFFFFF"/>
            <w:vAlign w:val="center"/>
          </w:tcPr>
          <w:p w14:paraId="75D78F4E"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n</w:t>
            </w:r>
          </w:p>
        </w:tc>
        <w:tc>
          <w:tcPr>
            <w:tcW w:w="1561" w:type="dxa"/>
            <w:shd w:val="clear" w:color="auto" w:fill="FFFFFF"/>
            <w:vAlign w:val="center"/>
          </w:tcPr>
          <w:p w14:paraId="69A1A170"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179 (26,1%)</w:t>
            </w:r>
          </w:p>
        </w:tc>
        <w:tc>
          <w:tcPr>
            <w:tcW w:w="1557" w:type="dxa"/>
            <w:shd w:val="clear" w:color="auto" w:fill="FFFFFF"/>
            <w:vAlign w:val="center"/>
          </w:tcPr>
          <w:p w14:paraId="78BB3A7F"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30 (12,2%)</w:t>
            </w:r>
          </w:p>
        </w:tc>
        <w:tc>
          <w:tcPr>
            <w:tcW w:w="852" w:type="dxa"/>
            <w:vMerge/>
            <w:vAlign w:val="center"/>
          </w:tcPr>
          <w:p w14:paraId="41C02128"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10016034" w14:textId="77777777" w:rsidTr="003918C3">
        <w:trPr>
          <w:cantSplit/>
          <w:trHeight w:val="170"/>
        </w:trPr>
        <w:tc>
          <w:tcPr>
            <w:tcW w:w="1674" w:type="dxa"/>
            <w:vMerge/>
            <w:shd w:val="clear" w:color="auto" w:fill="FFFFFF"/>
            <w:vAlign w:val="center"/>
          </w:tcPr>
          <w:p w14:paraId="5611D9F9"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62" w:type="dxa"/>
            <w:gridSpan w:val="2"/>
            <w:vMerge/>
            <w:shd w:val="clear" w:color="auto" w:fill="FFFFFF"/>
            <w:vAlign w:val="center"/>
          </w:tcPr>
          <w:p w14:paraId="05E40D8A"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p>
        </w:tc>
        <w:tc>
          <w:tcPr>
            <w:tcW w:w="1299" w:type="dxa"/>
            <w:shd w:val="clear" w:color="auto" w:fill="FFFFFF"/>
            <w:vAlign w:val="center"/>
          </w:tcPr>
          <w:p w14:paraId="18E816B7"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p>
          <w:p w14:paraId="1ABC2B12"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p>
          <w:p w14:paraId="3FCD1B0B"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p>
          <w:p w14:paraId="3A93561B"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Beklenen değer</w:t>
            </w:r>
          </w:p>
        </w:tc>
        <w:tc>
          <w:tcPr>
            <w:tcW w:w="1561" w:type="dxa"/>
            <w:shd w:val="clear" w:color="auto" w:fill="FFFFFF"/>
            <w:vAlign w:val="center"/>
          </w:tcPr>
          <w:p w14:paraId="415B0CDF"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174,7</w:t>
            </w:r>
          </w:p>
        </w:tc>
        <w:tc>
          <w:tcPr>
            <w:tcW w:w="1557" w:type="dxa"/>
            <w:shd w:val="clear" w:color="auto" w:fill="FFFFFF"/>
            <w:vAlign w:val="center"/>
          </w:tcPr>
          <w:p w14:paraId="5D09904A"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34,3</w:t>
            </w:r>
          </w:p>
        </w:tc>
        <w:tc>
          <w:tcPr>
            <w:tcW w:w="852" w:type="dxa"/>
            <w:vMerge/>
            <w:vAlign w:val="center"/>
          </w:tcPr>
          <w:p w14:paraId="52F15973"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7571CA34" w14:textId="77777777" w:rsidTr="003918C3">
        <w:trPr>
          <w:cantSplit/>
          <w:trHeight w:val="170"/>
        </w:trPr>
        <w:tc>
          <w:tcPr>
            <w:tcW w:w="1674" w:type="dxa"/>
            <w:vMerge/>
            <w:shd w:val="clear" w:color="auto" w:fill="FFFFFF"/>
            <w:vAlign w:val="center"/>
          </w:tcPr>
          <w:p w14:paraId="1FD4730D"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62" w:type="dxa"/>
            <w:gridSpan w:val="2"/>
            <w:vMerge w:val="restart"/>
            <w:shd w:val="clear" w:color="auto" w:fill="FFFFFF"/>
            <w:vAlign w:val="center"/>
          </w:tcPr>
          <w:p w14:paraId="344E6A21"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Yatırım fonları geçmiş yıldaki performansına bağlı olarak garantili bir getiri oranında ödeme yapar</w:t>
            </w:r>
          </w:p>
        </w:tc>
        <w:tc>
          <w:tcPr>
            <w:tcW w:w="1299" w:type="dxa"/>
            <w:shd w:val="clear" w:color="auto" w:fill="FFFFFF"/>
            <w:vAlign w:val="center"/>
          </w:tcPr>
          <w:p w14:paraId="3F4A3480"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1CCCFB67"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108 (15,7%)</w:t>
            </w:r>
          </w:p>
        </w:tc>
        <w:tc>
          <w:tcPr>
            <w:tcW w:w="1557" w:type="dxa"/>
            <w:shd w:val="clear" w:color="auto" w:fill="FFFFFF"/>
            <w:vAlign w:val="center"/>
          </w:tcPr>
          <w:p w14:paraId="7ED55D48"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12 (8,9%)</w:t>
            </w:r>
          </w:p>
        </w:tc>
        <w:tc>
          <w:tcPr>
            <w:tcW w:w="852" w:type="dxa"/>
            <w:vMerge/>
            <w:vAlign w:val="center"/>
          </w:tcPr>
          <w:p w14:paraId="5A687C34"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2A8431D2" w14:textId="77777777" w:rsidTr="003918C3">
        <w:trPr>
          <w:cantSplit/>
          <w:trHeight w:val="170"/>
        </w:trPr>
        <w:tc>
          <w:tcPr>
            <w:tcW w:w="1674" w:type="dxa"/>
            <w:vMerge/>
            <w:shd w:val="clear" w:color="auto" w:fill="FFFFFF"/>
            <w:vAlign w:val="center"/>
          </w:tcPr>
          <w:p w14:paraId="29671BA3"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62" w:type="dxa"/>
            <w:gridSpan w:val="2"/>
            <w:vMerge/>
            <w:shd w:val="clear" w:color="auto" w:fill="FFFFFF"/>
            <w:vAlign w:val="center"/>
          </w:tcPr>
          <w:p w14:paraId="739C01AC"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99" w:type="dxa"/>
            <w:shd w:val="clear" w:color="auto" w:fill="FFFFFF"/>
            <w:vAlign w:val="center"/>
          </w:tcPr>
          <w:p w14:paraId="42F90BEF"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674BB1C1"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100,3</w:t>
            </w:r>
          </w:p>
        </w:tc>
        <w:tc>
          <w:tcPr>
            <w:tcW w:w="1557" w:type="dxa"/>
            <w:shd w:val="clear" w:color="auto" w:fill="FFFFFF"/>
            <w:vAlign w:val="center"/>
          </w:tcPr>
          <w:p w14:paraId="5DEF2276"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1 9,7</w:t>
            </w:r>
          </w:p>
        </w:tc>
        <w:tc>
          <w:tcPr>
            <w:tcW w:w="852" w:type="dxa"/>
            <w:vMerge/>
            <w:vAlign w:val="center"/>
          </w:tcPr>
          <w:p w14:paraId="3A09F18B"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5951CC3A" w14:textId="77777777" w:rsidTr="003918C3">
        <w:trPr>
          <w:cantSplit/>
          <w:trHeight w:val="170"/>
        </w:trPr>
        <w:tc>
          <w:tcPr>
            <w:tcW w:w="1674" w:type="dxa"/>
            <w:vMerge/>
            <w:shd w:val="clear" w:color="auto" w:fill="FFFFFF"/>
            <w:vAlign w:val="center"/>
          </w:tcPr>
          <w:p w14:paraId="2C781457"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62" w:type="dxa"/>
            <w:gridSpan w:val="2"/>
            <w:shd w:val="clear" w:color="auto" w:fill="FFFFFF"/>
            <w:vAlign w:val="center"/>
          </w:tcPr>
          <w:p w14:paraId="15B11949"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Hiçbiri</w:t>
            </w:r>
          </w:p>
        </w:tc>
        <w:tc>
          <w:tcPr>
            <w:tcW w:w="1299" w:type="dxa"/>
            <w:shd w:val="clear" w:color="auto" w:fill="FFFFFF"/>
            <w:vAlign w:val="center"/>
          </w:tcPr>
          <w:p w14:paraId="4623CA87"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661D820B"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34 (4,9%)</w:t>
            </w:r>
          </w:p>
        </w:tc>
        <w:tc>
          <w:tcPr>
            <w:tcW w:w="1557" w:type="dxa"/>
            <w:shd w:val="clear" w:color="auto" w:fill="FFFFFF"/>
            <w:vAlign w:val="center"/>
          </w:tcPr>
          <w:p w14:paraId="1512DA82"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7 (5,2%)</w:t>
            </w:r>
          </w:p>
        </w:tc>
        <w:tc>
          <w:tcPr>
            <w:tcW w:w="852" w:type="dxa"/>
            <w:vMerge/>
            <w:vAlign w:val="center"/>
          </w:tcPr>
          <w:p w14:paraId="0F556008"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2BA46173" w14:textId="77777777" w:rsidTr="003918C3">
        <w:trPr>
          <w:cantSplit/>
          <w:trHeight w:val="170"/>
        </w:trPr>
        <w:tc>
          <w:tcPr>
            <w:tcW w:w="1674" w:type="dxa"/>
            <w:vMerge/>
            <w:shd w:val="clear" w:color="auto" w:fill="FFFFFF"/>
            <w:vAlign w:val="center"/>
          </w:tcPr>
          <w:p w14:paraId="3214A530"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62" w:type="dxa"/>
            <w:gridSpan w:val="2"/>
            <w:shd w:val="clear" w:color="auto" w:fill="FFFFFF"/>
            <w:vAlign w:val="center"/>
          </w:tcPr>
          <w:p w14:paraId="5D11ED4A"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99" w:type="dxa"/>
            <w:shd w:val="clear" w:color="auto" w:fill="FFFFFF"/>
            <w:vAlign w:val="center"/>
          </w:tcPr>
          <w:p w14:paraId="13C91B55"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252A517D"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34,3</w:t>
            </w:r>
          </w:p>
        </w:tc>
        <w:tc>
          <w:tcPr>
            <w:tcW w:w="1557" w:type="dxa"/>
            <w:shd w:val="clear" w:color="auto" w:fill="FFFFFF"/>
            <w:vAlign w:val="center"/>
          </w:tcPr>
          <w:p w14:paraId="6384F86F"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6,7</w:t>
            </w:r>
          </w:p>
        </w:tc>
        <w:tc>
          <w:tcPr>
            <w:tcW w:w="852" w:type="dxa"/>
            <w:vMerge/>
            <w:vAlign w:val="center"/>
          </w:tcPr>
          <w:p w14:paraId="7F3B93DC"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64D64BF4" w14:textId="77777777" w:rsidTr="003918C3">
        <w:trPr>
          <w:cantSplit/>
          <w:trHeight w:val="170"/>
        </w:trPr>
        <w:tc>
          <w:tcPr>
            <w:tcW w:w="1674" w:type="dxa"/>
            <w:vMerge/>
            <w:shd w:val="clear" w:color="auto" w:fill="FFFFFF"/>
            <w:vAlign w:val="center"/>
          </w:tcPr>
          <w:p w14:paraId="5C3B3C70"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62" w:type="dxa"/>
            <w:gridSpan w:val="2"/>
            <w:vMerge w:val="restart"/>
            <w:shd w:val="clear" w:color="auto" w:fill="FFFFFF"/>
            <w:vAlign w:val="center"/>
          </w:tcPr>
          <w:p w14:paraId="678A6F59"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Bilmiyorum</w:t>
            </w:r>
          </w:p>
        </w:tc>
        <w:tc>
          <w:tcPr>
            <w:tcW w:w="1299" w:type="dxa"/>
            <w:shd w:val="clear" w:color="auto" w:fill="FFFFFF"/>
            <w:vAlign w:val="center"/>
          </w:tcPr>
          <w:p w14:paraId="44DEA14B"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2BDE8CAB"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344 (50,1%)</w:t>
            </w:r>
          </w:p>
        </w:tc>
        <w:tc>
          <w:tcPr>
            <w:tcW w:w="1557" w:type="dxa"/>
            <w:shd w:val="clear" w:color="auto" w:fill="FFFFFF"/>
            <w:vAlign w:val="center"/>
          </w:tcPr>
          <w:p w14:paraId="13C74E78"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82 (60,7%)</w:t>
            </w:r>
          </w:p>
        </w:tc>
        <w:tc>
          <w:tcPr>
            <w:tcW w:w="852" w:type="dxa"/>
            <w:vMerge/>
            <w:vAlign w:val="center"/>
          </w:tcPr>
          <w:p w14:paraId="601A1CF8"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1FB37E41" w14:textId="77777777" w:rsidTr="003918C3">
        <w:trPr>
          <w:cantSplit/>
          <w:trHeight w:val="170"/>
        </w:trPr>
        <w:tc>
          <w:tcPr>
            <w:tcW w:w="1674" w:type="dxa"/>
            <w:vMerge/>
            <w:shd w:val="clear" w:color="auto" w:fill="FFFFFF"/>
            <w:vAlign w:val="center"/>
          </w:tcPr>
          <w:p w14:paraId="0C2CC522"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62" w:type="dxa"/>
            <w:gridSpan w:val="2"/>
            <w:vMerge/>
            <w:shd w:val="clear" w:color="auto" w:fill="FFFFFF"/>
            <w:vAlign w:val="center"/>
          </w:tcPr>
          <w:p w14:paraId="2C9355A3"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99" w:type="dxa"/>
            <w:shd w:val="clear" w:color="auto" w:fill="FFFFFF"/>
            <w:vAlign w:val="center"/>
          </w:tcPr>
          <w:p w14:paraId="2B490F1B"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2CD53DD3"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356,0</w:t>
            </w:r>
          </w:p>
        </w:tc>
        <w:tc>
          <w:tcPr>
            <w:tcW w:w="1557" w:type="dxa"/>
            <w:shd w:val="clear" w:color="auto" w:fill="FFFFFF"/>
            <w:vAlign w:val="center"/>
          </w:tcPr>
          <w:p w14:paraId="0BB19847"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70</w:t>
            </w:r>
          </w:p>
        </w:tc>
        <w:tc>
          <w:tcPr>
            <w:tcW w:w="852" w:type="dxa"/>
            <w:vMerge/>
            <w:vAlign w:val="center"/>
          </w:tcPr>
          <w:p w14:paraId="372BA05A"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3E0BC0B9" w14:textId="77777777" w:rsidTr="003918C3">
        <w:trPr>
          <w:cantSplit/>
          <w:trHeight w:val="170"/>
        </w:trPr>
        <w:tc>
          <w:tcPr>
            <w:tcW w:w="3236" w:type="dxa"/>
            <w:gridSpan w:val="3"/>
            <w:vMerge w:val="restart"/>
            <w:shd w:val="clear" w:color="auto" w:fill="FFFFFF"/>
            <w:vAlign w:val="center"/>
          </w:tcPr>
          <w:p w14:paraId="43FF4A1F"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TOPLAM</w:t>
            </w:r>
          </w:p>
        </w:tc>
        <w:tc>
          <w:tcPr>
            <w:tcW w:w="1299" w:type="dxa"/>
            <w:shd w:val="clear" w:color="auto" w:fill="FFFFFF"/>
            <w:vAlign w:val="center"/>
          </w:tcPr>
          <w:p w14:paraId="33CB5E2E"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1BE8D92A"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687                                (100,0%)</w:t>
            </w:r>
          </w:p>
        </w:tc>
        <w:tc>
          <w:tcPr>
            <w:tcW w:w="1557" w:type="dxa"/>
            <w:shd w:val="clear" w:color="auto" w:fill="FFFFFF"/>
            <w:vAlign w:val="center"/>
          </w:tcPr>
          <w:p w14:paraId="4EDFDA8D"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135</w:t>
            </w:r>
          </w:p>
          <w:p w14:paraId="7CD03932"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(100,0%)</w:t>
            </w:r>
          </w:p>
        </w:tc>
        <w:tc>
          <w:tcPr>
            <w:tcW w:w="852" w:type="dxa"/>
            <w:vMerge/>
            <w:vAlign w:val="center"/>
          </w:tcPr>
          <w:p w14:paraId="5B2F3B88"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185606BD" w14:textId="77777777" w:rsidTr="003918C3">
        <w:trPr>
          <w:cantSplit/>
          <w:trHeight w:val="170"/>
        </w:trPr>
        <w:tc>
          <w:tcPr>
            <w:tcW w:w="3236" w:type="dxa"/>
            <w:gridSpan w:val="3"/>
            <w:vMerge/>
            <w:shd w:val="clear" w:color="auto" w:fill="FFFFFF"/>
            <w:vAlign w:val="center"/>
          </w:tcPr>
          <w:p w14:paraId="63ED5DC2"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99" w:type="dxa"/>
            <w:shd w:val="clear" w:color="auto" w:fill="FFFFFF"/>
            <w:vAlign w:val="center"/>
          </w:tcPr>
          <w:p w14:paraId="2432D28A"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4CC3C3A9"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687,0</w:t>
            </w:r>
          </w:p>
        </w:tc>
        <w:tc>
          <w:tcPr>
            <w:tcW w:w="1557" w:type="dxa"/>
            <w:shd w:val="clear" w:color="auto" w:fill="FFFFFF"/>
            <w:vAlign w:val="center"/>
          </w:tcPr>
          <w:p w14:paraId="0D3607D5"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135,0</w:t>
            </w:r>
          </w:p>
        </w:tc>
        <w:tc>
          <w:tcPr>
            <w:tcW w:w="852" w:type="dxa"/>
            <w:vMerge/>
            <w:vAlign w:val="center"/>
          </w:tcPr>
          <w:p w14:paraId="6CD73D42"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1FE3FCE5" w14:textId="77777777" w:rsidTr="003918C3">
        <w:trPr>
          <w:cantSplit/>
          <w:trHeight w:val="170"/>
        </w:trPr>
        <w:tc>
          <w:tcPr>
            <w:tcW w:w="1701" w:type="dxa"/>
            <w:gridSpan w:val="2"/>
            <w:vMerge w:val="restart"/>
            <w:shd w:val="clear" w:color="auto" w:fill="FFFFFF"/>
            <w:vAlign w:val="center"/>
          </w:tcPr>
          <w:p w14:paraId="374D3A95"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hAnsi="Times New Roman" w:cs="Times New Roman"/>
                <w:sz w:val="18"/>
                <w:szCs w:val="18"/>
              </w:rPr>
              <w:t>8.10 ya da 20 yıl gibi uzun bir süreyi göz önünde buldurduğumuzda, normalde hangi finansal varlığın daha yüksek bir getiri sağlaması beklenir?</w:t>
            </w:r>
          </w:p>
        </w:tc>
        <w:tc>
          <w:tcPr>
            <w:tcW w:w="1535" w:type="dxa"/>
            <w:vMerge w:val="restart"/>
            <w:shd w:val="clear" w:color="auto" w:fill="FFFFFF"/>
            <w:vAlign w:val="center"/>
          </w:tcPr>
          <w:p w14:paraId="28CD2944"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Mevduat hesabı</w:t>
            </w:r>
          </w:p>
        </w:tc>
        <w:tc>
          <w:tcPr>
            <w:tcW w:w="1299" w:type="dxa"/>
            <w:shd w:val="clear" w:color="auto" w:fill="FFFFFF"/>
            <w:vAlign w:val="center"/>
          </w:tcPr>
          <w:p w14:paraId="61B4E5F3"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73E689B8"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177 (27,5%)</w:t>
            </w:r>
          </w:p>
        </w:tc>
        <w:tc>
          <w:tcPr>
            <w:tcW w:w="1557" w:type="dxa"/>
            <w:shd w:val="clear" w:color="auto" w:fill="FFFFFF"/>
            <w:vAlign w:val="center"/>
          </w:tcPr>
          <w:p w14:paraId="6E3E4E01"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35 (25,4%)</w:t>
            </w:r>
          </w:p>
        </w:tc>
        <w:tc>
          <w:tcPr>
            <w:tcW w:w="852" w:type="dxa"/>
            <w:vMerge w:val="restart"/>
            <w:vAlign w:val="center"/>
          </w:tcPr>
          <w:p w14:paraId="6743676F"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0,001*</w:t>
            </w:r>
          </w:p>
        </w:tc>
      </w:tr>
      <w:tr w:rsidR="003918C3" w:rsidRPr="004F307D" w14:paraId="22B9FD8E" w14:textId="77777777" w:rsidTr="003918C3">
        <w:trPr>
          <w:cantSplit/>
          <w:trHeight w:val="170"/>
        </w:trPr>
        <w:tc>
          <w:tcPr>
            <w:tcW w:w="1701" w:type="dxa"/>
            <w:gridSpan w:val="2"/>
            <w:vMerge/>
            <w:shd w:val="clear" w:color="auto" w:fill="FFFFFF"/>
            <w:vAlign w:val="center"/>
          </w:tcPr>
          <w:p w14:paraId="0869A26E"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35" w:type="dxa"/>
            <w:vMerge/>
            <w:shd w:val="clear" w:color="auto" w:fill="FFFFFF"/>
            <w:vAlign w:val="center"/>
          </w:tcPr>
          <w:p w14:paraId="57890324"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p>
        </w:tc>
        <w:tc>
          <w:tcPr>
            <w:tcW w:w="1299" w:type="dxa"/>
            <w:shd w:val="clear" w:color="auto" w:fill="FFFFFF"/>
            <w:vAlign w:val="center"/>
          </w:tcPr>
          <w:p w14:paraId="3E4A6A39"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47D9E6FF"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176,6</w:t>
            </w:r>
          </w:p>
        </w:tc>
        <w:tc>
          <w:tcPr>
            <w:tcW w:w="1557" w:type="dxa"/>
            <w:shd w:val="clear" w:color="auto" w:fill="FFFFFF"/>
            <w:vAlign w:val="center"/>
          </w:tcPr>
          <w:p w14:paraId="0D7F99C2"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35,4</w:t>
            </w:r>
          </w:p>
        </w:tc>
        <w:tc>
          <w:tcPr>
            <w:tcW w:w="852" w:type="dxa"/>
            <w:vMerge/>
            <w:vAlign w:val="center"/>
          </w:tcPr>
          <w:p w14:paraId="733A6823"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035A347B" w14:textId="77777777" w:rsidTr="003918C3">
        <w:trPr>
          <w:cantSplit/>
          <w:trHeight w:val="170"/>
        </w:trPr>
        <w:tc>
          <w:tcPr>
            <w:tcW w:w="1701" w:type="dxa"/>
            <w:gridSpan w:val="2"/>
            <w:vMerge/>
            <w:shd w:val="clear" w:color="auto" w:fill="FFFFFF"/>
            <w:vAlign w:val="center"/>
          </w:tcPr>
          <w:p w14:paraId="5440E75C"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35" w:type="dxa"/>
            <w:vMerge w:val="restart"/>
            <w:shd w:val="clear" w:color="auto" w:fill="FFFFFF"/>
            <w:vAlign w:val="center"/>
          </w:tcPr>
          <w:p w14:paraId="58F885CB"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Hazine bonosu</w:t>
            </w:r>
          </w:p>
        </w:tc>
        <w:tc>
          <w:tcPr>
            <w:tcW w:w="1299" w:type="dxa"/>
            <w:shd w:val="clear" w:color="auto" w:fill="FFFFFF"/>
            <w:vAlign w:val="center"/>
          </w:tcPr>
          <w:p w14:paraId="5131A0A0"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 xml:space="preserve"> n</w:t>
            </w:r>
          </w:p>
        </w:tc>
        <w:tc>
          <w:tcPr>
            <w:tcW w:w="1561" w:type="dxa"/>
            <w:shd w:val="clear" w:color="auto" w:fill="FFFFFF"/>
            <w:vAlign w:val="center"/>
          </w:tcPr>
          <w:p w14:paraId="77EBF8D5"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120 (17,4%)</w:t>
            </w:r>
          </w:p>
        </w:tc>
        <w:tc>
          <w:tcPr>
            <w:tcW w:w="1557" w:type="dxa"/>
            <w:shd w:val="clear" w:color="auto" w:fill="FFFFFF"/>
            <w:vAlign w:val="center"/>
          </w:tcPr>
          <w:p w14:paraId="32B5F3FF"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20 (14,5%)</w:t>
            </w:r>
          </w:p>
        </w:tc>
        <w:tc>
          <w:tcPr>
            <w:tcW w:w="852" w:type="dxa"/>
            <w:vMerge/>
            <w:vAlign w:val="center"/>
          </w:tcPr>
          <w:p w14:paraId="095E57C7"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5999231F" w14:textId="77777777" w:rsidTr="003918C3">
        <w:trPr>
          <w:cantSplit/>
          <w:trHeight w:val="170"/>
        </w:trPr>
        <w:tc>
          <w:tcPr>
            <w:tcW w:w="1701" w:type="dxa"/>
            <w:gridSpan w:val="2"/>
            <w:vMerge/>
            <w:shd w:val="clear" w:color="auto" w:fill="FFFFFF"/>
            <w:vAlign w:val="center"/>
          </w:tcPr>
          <w:p w14:paraId="369BF53A"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35" w:type="dxa"/>
            <w:vMerge/>
            <w:shd w:val="clear" w:color="auto" w:fill="FFFFFF"/>
            <w:vAlign w:val="center"/>
          </w:tcPr>
          <w:p w14:paraId="181B81CC"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99" w:type="dxa"/>
            <w:shd w:val="clear" w:color="auto" w:fill="FFFFFF"/>
            <w:vAlign w:val="center"/>
          </w:tcPr>
          <w:p w14:paraId="724F2CC6"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62759493"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116,6</w:t>
            </w:r>
          </w:p>
        </w:tc>
        <w:tc>
          <w:tcPr>
            <w:tcW w:w="1557" w:type="dxa"/>
            <w:shd w:val="clear" w:color="auto" w:fill="FFFFFF"/>
            <w:vAlign w:val="center"/>
          </w:tcPr>
          <w:p w14:paraId="53D1B3ED"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23,4</w:t>
            </w:r>
          </w:p>
        </w:tc>
        <w:tc>
          <w:tcPr>
            <w:tcW w:w="852" w:type="dxa"/>
            <w:vMerge/>
            <w:vAlign w:val="center"/>
          </w:tcPr>
          <w:p w14:paraId="2EF073D9"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600B6134" w14:textId="77777777" w:rsidTr="003918C3">
        <w:trPr>
          <w:cantSplit/>
          <w:trHeight w:val="170"/>
        </w:trPr>
        <w:tc>
          <w:tcPr>
            <w:tcW w:w="1701" w:type="dxa"/>
            <w:gridSpan w:val="2"/>
            <w:vMerge/>
            <w:shd w:val="clear" w:color="auto" w:fill="FFFFFF"/>
            <w:vAlign w:val="center"/>
          </w:tcPr>
          <w:p w14:paraId="62E54D8D"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35" w:type="dxa"/>
            <w:vMerge w:val="restart"/>
            <w:shd w:val="clear" w:color="auto" w:fill="FFFFFF"/>
            <w:vAlign w:val="center"/>
          </w:tcPr>
          <w:p w14:paraId="11DD0CA4"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Hisse senedi</w:t>
            </w:r>
          </w:p>
        </w:tc>
        <w:tc>
          <w:tcPr>
            <w:tcW w:w="1299" w:type="dxa"/>
            <w:shd w:val="clear" w:color="auto" w:fill="FFFFFF"/>
            <w:vAlign w:val="center"/>
          </w:tcPr>
          <w:p w14:paraId="683AB110"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n</w:t>
            </w:r>
          </w:p>
        </w:tc>
        <w:tc>
          <w:tcPr>
            <w:tcW w:w="1561" w:type="dxa"/>
            <w:shd w:val="clear" w:color="auto" w:fill="FFFFFF"/>
            <w:vAlign w:val="center"/>
          </w:tcPr>
          <w:p w14:paraId="2EA7A993"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245 (35,6%)</w:t>
            </w:r>
          </w:p>
        </w:tc>
        <w:tc>
          <w:tcPr>
            <w:tcW w:w="1557" w:type="dxa"/>
            <w:shd w:val="clear" w:color="auto" w:fill="FFFFFF"/>
            <w:vAlign w:val="center"/>
          </w:tcPr>
          <w:p w14:paraId="7121426B"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33 (23,9%)</w:t>
            </w:r>
          </w:p>
        </w:tc>
        <w:tc>
          <w:tcPr>
            <w:tcW w:w="852" w:type="dxa"/>
            <w:vMerge/>
            <w:vAlign w:val="center"/>
          </w:tcPr>
          <w:p w14:paraId="23FDF0CB"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548261A0" w14:textId="77777777" w:rsidTr="003918C3">
        <w:trPr>
          <w:cantSplit/>
          <w:trHeight w:val="170"/>
        </w:trPr>
        <w:tc>
          <w:tcPr>
            <w:tcW w:w="1701" w:type="dxa"/>
            <w:gridSpan w:val="2"/>
            <w:vMerge/>
            <w:shd w:val="clear" w:color="auto" w:fill="FFFFFF"/>
            <w:vAlign w:val="center"/>
          </w:tcPr>
          <w:p w14:paraId="2F9CF058"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35" w:type="dxa"/>
            <w:vMerge/>
            <w:shd w:val="clear" w:color="auto" w:fill="FFFFFF"/>
            <w:vAlign w:val="center"/>
          </w:tcPr>
          <w:p w14:paraId="32BD1B63"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p>
        </w:tc>
        <w:tc>
          <w:tcPr>
            <w:tcW w:w="1299" w:type="dxa"/>
            <w:shd w:val="clear" w:color="auto" w:fill="FFFFFF"/>
            <w:vAlign w:val="center"/>
          </w:tcPr>
          <w:p w14:paraId="1BD08061"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Beklenen değer</w:t>
            </w:r>
          </w:p>
        </w:tc>
        <w:tc>
          <w:tcPr>
            <w:tcW w:w="1561" w:type="dxa"/>
            <w:shd w:val="clear" w:color="auto" w:fill="FFFFFF"/>
            <w:vAlign w:val="center"/>
          </w:tcPr>
          <w:p w14:paraId="28D9D3CB"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231,6</w:t>
            </w:r>
          </w:p>
        </w:tc>
        <w:tc>
          <w:tcPr>
            <w:tcW w:w="1557" w:type="dxa"/>
            <w:shd w:val="clear" w:color="auto" w:fill="FFFFFF"/>
            <w:vAlign w:val="center"/>
          </w:tcPr>
          <w:p w14:paraId="479EE252"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46,4</w:t>
            </w:r>
          </w:p>
        </w:tc>
        <w:tc>
          <w:tcPr>
            <w:tcW w:w="852" w:type="dxa"/>
            <w:vMerge/>
            <w:vAlign w:val="center"/>
          </w:tcPr>
          <w:p w14:paraId="355D39E2"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56CECCFD" w14:textId="77777777" w:rsidTr="003918C3">
        <w:trPr>
          <w:cantSplit/>
          <w:trHeight w:val="170"/>
        </w:trPr>
        <w:tc>
          <w:tcPr>
            <w:tcW w:w="1701" w:type="dxa"/>
            <w:gridSpan w:val="2"/>
            <w:vMerge/>
            <w:shd w:val="clear" w:color="auto" w:fill="FFFFFF"/>
            <w:vAlign w:val="center"/>
          </w:tcPr>
          <w:p w14:paraId="28E81EC1"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35" w:type="dxa"/>
            <w:vMerge w:val="restart"/>
            <w:shd w:val="clear" w:color="auto" w:fill="FFFFFF"/>
            <w:vAlign w:val="center"/>
          </w:tcPr>
          <w:p w14:paraId="6BF08D9B"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Bilmiyorum</w:t>
            </w:r>
          </w:p>
        </w:tc>
        <w:tc>
          <w:tcPr>
            <w:tcW w:w="1299" w:type="dxa"/>
            <w:shd w:val="clear" w:color="auto" w:fill="FFFFFF"/>
            <w:vAlign w:val="center"/>
          </w:tcPr>
          <w:p w14:paraId="067555B1"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5E652DCF"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146 (21,2%)</w:t>
            </w:r>
          </w:p>
        </w:tc>
        <w:tc>
          <w:tcPr>
            <w:tcW w:w="1557" w:type="dxa"/>
            <w:shd w:val="clear" w:color="auto" w:fill="FFFFFF"/>
            <w:vAlign w:val="center"/>
          </w:tcPr>
          <w:p w14:paraId="6A9B351D"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50 (36,2%)</w:t>
            </w:r>
          </w:p>
        </w:tc>
        <w:tc>
          <w:tcPr>
            <w:tcW w:w="852" w:type="dxa"/>
            <w:vMerge/>
            <w:vAlign w:val="center"/>
          </w:tcPr>
          <w:p w14:paraId="5F518E59"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18A07B05" w14:textId="77777777" w:rsidTr="003918C3">
        <w:trPr>
          <w:cantSplit/>
          <w:trHeight w:val="170"/>
        </w:trPr>
        <w:tc>
          <w:tcPr>
            <w:tcW w:w="1701" w:type="dxa"/>
            <w:gridSpan w:val="2"/>
            <w:vMerge/>
            <w:shd w:val="clear" w:color="auto" w:fill="FFFFFF"/>
            <w:vAlign w:val="center"/>
          </w:tcPr>
          <w:p w14:paraId="569AEBE3"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35" w:type="dxa"/>
            <w:vMerge/>
            <w:shd w:val="clear" w:color="auto" w:fill="FFFFFF"/>
            <w:vAlign w:val="center"/>
          </w:tcPr>
          <w:p w14:paraId="10584579"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99" w:type="dxa"/>
            <w:shd w:val="clear" w:color="auto" w:fill="FFFFFF"/>
            <w:vAlign w:val="center"/>
          </w:tcPr>
          <w:p w14:paraId="256DFCEA"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078C5B34"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163,3</w:t>
            </w:r>
          </w:p>
        </w:tc>
        <w:tc>
          <w:tcPr>
            <w:tcW w:w="1557" w:type="dxa"/>
            <w:shd w:val="clear" w:color="auto" w:fill="FFFFFF"/>
            <w:vAlign w:val="center"/>
          </w:tcPr>
          <w:p w14:paraId="2E93843A"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32,7</w:t>
            </w:r>
          </w:p>
        </w:tc>
        <w:tc>
          <w:tcPr>
            <w:tcW w:w="852" w:type="dxa"/>
            <w:vMerge/>
            <w:vAlign w:val="center"/>
          </w:tcPr>
          <w:p w14:paraId="6C447098"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73F979BA" w14:textId="77777777" w:rsidTr="003918C3">
        <w:trPr>
          <w:cantSplit/>
          <w:trHeight w:val="170"/>
        </w:trPr>
        <w:tc>
          <w:tcPr>
            <w:tcW w:w="3236" w:type="dxa"/>
            <w:gridSpan w:val="3"/>
            <w:vMerge w:val="restart"/>
            <w:shd w:val="clear" w:color="auto" w:fill="FFFFFF"/>
            <w:vAlign w:val="center"/>
          </w:tcPr>
          <w:p w14:paraId="5F9C35C6"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TOPLAM</w:t>
            </w:r>
          </w:p>
        </w:tc>
        <w:tc>
          <w:tcPr>
            <w:tcW w:w="1299" w:type="dxa"/>
            <w:shd w:val="clear" w:color="auto" w:fill="FFFFFF"/>
            <w:vAlign w:val="center"/>
          </w:tcPr>
          <w:p w14:paraId="06C7C74C"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39356455"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688                               (100,0%)</w:t>
            </w:r>
          </w:p>
        </w:tc>
        <w:tc>
          <w:tcPr>
            <w:tcW w:w="1557" w:type="dxa"/>
            <w:shd w:val="clear" w:color="auto" w:fill="FFFFFF"/>
            <w:vAlign w:val="center"/>
          </w:tcPr>
          <w:p w14:paraId="5056F3C9"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138</w:t>
            </w:r>
          </w:p>
          <w:p w14:paraId="32D336DE"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(100,0%)</w:t>
            </w:r>
          </w:p>
        </w:tc>
        <w:tc>
          <w:tcPr>
            <w:tcW w:w="852" w:type="dxa"/>
            <w:vMerge/>
            <w:vAlign w:val="center"/>
          </w:tcPr>
          <w:p w14:paraId="6BECBC1C"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5DBEF051" w14:textId="77777777" w:rsidTr="003918C3">
        <w:trPr>
          <w:cantSplit/>
          <w:trHeight w:val="170"/>
        </w:trPr>
        <w:tc>
          <w:tcPr>
            <w:tcW w:w="3236" w:type="dxa"/>
            <w:gridSpan w:val="3"/>
            <w:vMerge/>
            <w:shd w:val="clear" w:color="auto" w:fill="FFFFFF"/>
            <w:vAlign w:val="center"/>
          </w:tcPr>
          <w:p w14:paraId="44BFC2A4"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99" w:type="dxa"/>
            <w:shd w:val="clear" w:color="auto" w:fill="FFFFFF"/>
            <w:vAlign w:val="center"/>
          </w:tcPr>
          <w:p w14:paraId="0B9AE0FA"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4FB590AA"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688,0</w:t>
            </w:r>
          </w:p>
        </w:tc>
        <w:tc>
          <w:tcPr>
            <w:tcW w:w="1557" w:type="dxa"/>
            <w:shd w:val="clear" w:color="auto" w:fill="FFFFFF"/>
            <w:vAlign w:val="center"/>
          </w:tcPr>
          <w:p w14:paraId="037BAC4B"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138,0</w:t>
            </w:r>
          </w:p>
        </w:tc>
        <w:tc>
          <w:tcPr>
            <w:tcW w:w="852" w:type="dxa"/>
            <w:vMerge/>
            <w:vAlign w:val="center"/>
          </w:tcPr>
          <w:p w14:paraId="3A8D6741"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4E27A48E" w14:textId="77777777" w:rsidTr="003918C3">
        <w:trPr>
          <w:cantSplit/>
          <w:trHeight w:val="170"/>
        </w:trPr>
        <w:tc>
          <w:tcPr>
            <w:tcW w:w="1701" w:type="dxa"/>
            <w:gridSpan w:val="2"/>
            <w:vMerge w:val="restart"/>
            <w:shd w:val="clear" w:color="auto" w:fill="FFFFFF"/>
            <w:vAlign w:val="center"/>
          </w:tcPr>
          <w:p w14:paraId="01164D1D"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hAnsi="Times New Roman" w:cs="Times New Roman"/>
                <w:sz w:val="18"/>
                <w:szCs w:val="18"/>
              </w:rPr>
              <w:t>9.Bir yatırımcı parasını farklı finansal araçlara yatırdığında, yapmış olduğu yatırımın riski</w:t>
            </w:r>
          </w:p>
        </w:tc>
        <w:tc>
          <w:tcPr>
            <w:tcW w:w="1535" w:type="dxa"/>
            <w:vMerge w:val="restart"/>
            <w:shd w:val="clear" w:color="auto" w:fill="FFFFFF"/>
            <w:vAlign w:val="center"/>
          </w:tcPr>
          <w:p w14:paraId="4F990469"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 xml:space="preserve">Artar </w:t>
            </w:r>
          </w:p>
        </w:tc>
        <w:tc>
          <w:tcPr>
            <w:tcW w:w="1299" w:type="dxa"/>
            <w:shd w:val="clear" w:color="auto" w:fill="FFFFFF"/>
            <w:vAlign w:val="center"/>
          </w:tcPr>
          <w:p w14:paraId="3C4B16CC"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27B66F92"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231 (34,1%)</w:t>
            </w:r>
          </w:p>
        </w:tc>
        <w:tc>
          <w:tcPr>
            <w:tcW w:w="1557" w:type="dxa"/>
            <w:shd w:val="clear" w:color="auto" w:fill="FFFFFF"/>
            <w:vAlign w:val="center"/>
          </w:tcPr>
          <w:p w14:paraId="1CE2F741"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46 (33,8%)</w:t>
            </w:r>
          </w:p>
        </w:tc>
        <w:tc>
          <w:tcPr>
            <w:tcW w:w="852" w:type="dxa"/>
            <w:vMerge w:val="restart"/>
            <w:vAlign w:val="center"/>
          </w:tcPr>
          <w:p w14:paraId="4A342977"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0,000*</w:t>
            </w:r>
          </w:p>
        </w:tc>
      </w:tr>
      <w:tr w:rsidR="003918C3" w:rsidRPr="004F307D" w14:paraId="1C2DBB98" w14:textId="77777777" w:rsidTr="003918C3">
        <w:trPr>
          <w:cantSplit/>
          <w:trHeight w:val="170"/>
        </w:trPr>
        <w:tc>
          <w:tcPr>
            <w:tcW w:w="1701" w:type="dxa"/>
            <w:gridSpan w:val="2"/>
            <w:vMerge/>
            <w:shd w:val="clear" w:color="auto" w:fill="FFFFFF"/>
            <w:vAlign w:val="center"/>
          </w:tcPr>
          <w:p w14:paraId="61E0ABC2"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35" w:type="dxa"/>
            <w:vMerge/>
            <w:shd w:val="clear" w:color="auto" w:fill="FFFFFF"/>
            <w:vAlign w:val="center"/>
          </w:tcPr>
          <w:p w14:paraId="032A18F5"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99" w:type="dxa"/>
            <w:shd w:val="clear" w:color="auto" w:fill="FFFFFF"/>
            <w:vAlign w:val="center"/>
          </w:tcPr>
          <w:p w14:paraId="010C1C91"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48B08493"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230,7</w:t>
            </w:r>
          </w:p>
        </w:tc>
        <w:tc>
          <w:tcPr>
            <w:tcW w:w="1557" w:type="dxa"/>
            <w:shd w:val="clear" w:color="auto" w:fill="FFFFFF"/>
            <w:vAlign w:val="center"/>
          </w:tcPr>
          <w:p w14:paraId="36DAD815"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46,3</w:t>
            </w:r>
          </w:p>
        </w:tc>
        <w:tc>
          <w:tcPr>
            <w:tcW w:w="852" w:type="dxa"/>
            <w:vMerge/>
            <w:vAlign w:val="center"/>
          </w:tcPr>
          <w:p w14:paraId="04A07ED1"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200B1F15" w14:textId="77777777" w:rsidTr="003918C3">
        <w:trPr>
          <w:cantSplit/>
          <w:trHeight w:val="170"/>
        </w:trPr>
        <w:tc>
          <w:tcPr>
            <w:tcW w:w="1701" w:type="dxa"/>
            <w:gridSpan w:val="2"/>
            <w:vMerge/>
            <w:shd w:val="clear" w:color="auto" w:fill="FFFFFF"/>
            <w:vAlign w:val="center"/>
          </w:tcPr>
          <w:p w14:paraId="21827B61"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35" w:type="dxa"/>
            <w:vMerge w:val="restart"/>
            <w:shd w:val="clear" w:color="auto" w:fill="FFFFFF"/>
            <w:vAlign w:val="center"/>
          </w:tcPr>
          <w:p w14:paraId="25C404D1"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 xml:space="preserve">Azalır </w:t>
            </w:r>
          </w:p>
        </w:tc>
        <w:tc>
          <w:tcPr>
            <w:tcW w:w="1299" w:type="dxa"/>
            <w:shd w:val="clear" w:color="auto" w:fill="FFFFFF"/>
            <w:vAlign w:val="center"/>
          </w:tcPr>
          <w:p w14:paraId="6BF991D3"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 xml:space="preserve"> n</w:t>
            </w:r>
          </w:p>
        </w:tc>
        <w:tc>
          <w:tcPr>
            <w:tcW w:w="1561" w:type="dxa"/>
            <w:shd w:val="clear" w:color="auto" w:fill="FFFFFF"/>
            <w:vAlign w:val="center"/>
          </w:tcPr>
          <w:p w14:paraId="605C4BEE"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266 (39,2%)</w:t>
            </w:r>
          </w:p>
        </w:tc>
        <w:tc>
          <w:tcPr>
            <w:tcW w:w="1557" w:type="dxa"/>
            <w:shd w:val="clear" w:color="auto" w:fill="FFFFFF"/>
            <w:vAlign w:val="center"/>
          </w:tcPr>
          <w:p w14:paraId="4FD9C21A"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35 (25,7%)</w:t>
            </w:r>
          </w:p>
        </w:tc>
        <w:tc>
          <w:tcPr>
            <w:tcW w:w="852" w:type="dxa"/>
            <w:vMerge/>
            <w:vAlign w:val="center"/>
          </w:tcPr>
          <w:p w14:paraId="6FF834B6"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37CF61D2" w14:textId="77777777" w:rsidTr="003918C3">
        <w:trPr>
          <w:cantSplit/>
          <w:trHeight w:val="170"/>
        </w:trPr>
        <w:tc>
          <w:tcPr>
            <w:tcW w:w="1701" w:type="dxa"/>
            <w:gridSpan w:val="2"/>
            <w:vMerge/>
            <w:shd w:val="clear" w:color="auto" w:fill="FFFFFF"/>
            <w:vAlign w:val="center"/>
          </w:tcPr>
          <w:p w14:paraId="65B430EF"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35" w:type="dxa"/>
            <w:vMerge/>
            <w:shd w:val="clear" w:color="auto" w:fill="FFFFFF"/>
            <w:vAlign w:val="center"/>
          </w:tcPr>
          <w:p w14:paraId="4CC62587"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p>
        </w:tc>
        <w:tc>
          <w:tcPr>
            <w:tcW w:w="1299" w:type="dxa"/>
            <w:shd w:val="clear" w:color="auto" w:fill="FFFFFF"/>
            <w:vAlign w:val="center"/>
          </w:tcPr>
          <w:p w14:paraId="689A8AAD"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Beklenen değer</w:t>
            </w:r>
          </w:p>
        </w:tc>
        <w:tc>
          <w:tcPr>
            <w:tcW w:w="1561" w:type="dxa"/>
            <w:shd w:val="clear" w:color="auto" w:fill="FFFFFF"/>
            <w:vAlign w:val="center"/>
          </w:tcPr>
          <w:p w14:paraId="0BC6F880"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250,7</w:t>
            </w:r>
          </w:p>
        </w:tc>
        <w:tc>
          <w:tcPr>
            <w:tcW w:w="1557" w:type="dxa"/>
            <w:shd w:val="clear" w:color="auto" w:fill="FFFFFF"/>
            <w:vAlign w:val="center"/>
          </w:tcPr>
          <w:p w14:paraId="6B37FE52"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50,3</w:t>
            </w:r>
          </w:p>
        </w:tc>
        <w:tc>
          <w:tcPr>
            <w:tcW w:w="852" w:type="dxa"/>
            <w:vMerge/>
            <w:vAlign w:val="center"/>
          </w:tcPr>
          <w:p w14:paraId="5E2475FD"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47EA2765" w14:textId="77777777" w:rsidTr="003918C3">
        <w:trPr>
          <w:cantSplit/>
          <w:trHeight w:val="170"/>
        </w:trPr>
        <w:tc>
          <w:tcPr>
            <w:tcW w:w="1701" w:type="dxa"/>
            <w:gridSpan w:val="2"/>
            <w:vMerge/>
            <w:shd w:val="clear" w:color="auto" w:fill="FFFFFF"/>
            <w:vAlign w:val="center"/>
          </w:tcPr>
          <w:p w14:paraId="29E8993F"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35" w:type="dxa"/>
            <w:vMerge w:val="restart"/>
            <w:shd w:val="clear" w:color="auto" w:fill="FFFFFF"/>
            <w:vAlign w:val="center"/>
          </w:tcPr>
          <w:p w14:paraId="5B4BC533"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Aynı kalır</w:t>
            </w:r>
          </w:p>
        </w:tc>
        <w:tc>
          <w:tcPr>
            <w:tcW w:w="1299" w:type="dxa"/>
            <w:shd w:val="clear" w:color="auto" w:fill="FFFFFF"/>
            <w:vAlign w:val="center"/>
          </w:tcPr>
          <w:p w14:paraId="04D92207"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18FB1A9F"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84(12,4%)</w:t>
            </w:r>
          </w:p>
        </w:tc>
        <w:tc>
          <w:tcPr>
            <w:tcW w:w="1557" w:type="dxa"/>
            <w:shd w:val="clear" w:color="auto" w:fill="FFFFFF"/>
            <w:vAlign w:val="center"/>
          </w:tcPr>
          <w:p w14:paraId="74390273"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16 (11,8%)</w:t>
            </w:r>
          </w:p>
        </w:tc>
        <w:tc>
          <w:tcPr>
            <w:tcW w:w="852" w:type="dxa"/>
            <w:vMerge/>
            <w:vAlign w:val="center"/>
          </w:tcPr>
          <w:p w14:paraId="4A1FFAED"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6323D602" w14:textId="77777777" w:rsidTr="003918C3">
        <w:trPr>
          <w:cantSplit/>
          <w:trHeight w:val="170"/>
        </w:trPr>
        <w:tc>
          <w:tcPr>
            <w:tcW w:w="1701" w:type="dxa"/>
            <w:gridSpan w:val="2"/>
            <w:vMerge/>
            <w:shd w:val="clear" w:color="auto" w:fill="FFFFFF"/>
            <w:vAlign w:val="center"/>
          </w:tcPr>
          <w:p w14:paraId="7CF62A99"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35" w:type="dxa"/>
            <w:vMerge/>
            <w:shd w:val="clear" w:color="auto" w:fill="FFFFFF"/>
            <w:vAlign w:val="center"/>
          </w:tcPr>
          <w:p w14:paraId="0ACD38C8"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99" w:type="dxa"/>
            <w:shd w:val="clear" w:color="auto" w:fill="FFFFFF"/>
            <w:vAlign w:val="center"/>
          </w:tcPr>
          <w:p w14:paraId="7E07F43E"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1231F972"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83,3</w:t>
            </w:r>
          </w:p>
        </w:tc>
        <w:tc>
          <w:tcPr>
            <w:tcW w:w="1557" w:type="dxa"/>
            <w:shd w:val="clear" w:color="auto" w:fill="FFFFFF"/>
            <w:vAlign w:val="center"/>
          </w:tcPr>
          <w:p w14:paraId="223B34E7"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16,7</w:t>
            </w:r>
          </w:p>
        </w:tc>
        <w:tc>
          <w:tcPr>
            <w:tcW w:w="852" w:type="dxa"/>
            <w:vMerge/>
            <w:vAlign w:val="center"/>
          </w:tcPr>
          <w:p w14:paraId="54693505"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212FEB53" w14:textId="77777777" w:rsidTr="003918C3">
        <w:trPr>
          <w:cantSplit/>
          <w:trHeight w:val="170"/>
        </w:trPr>
        <w:tc>
          <w:tcPr>
            <w:tcW w:w="1701" w:type="dxa"/>
            <w:gridSpan w:val="2"/>
            <w:vMerge/>
            <w:shd w:val="clear" w:color="auto" w:fill="FFFFFF"/>
            <w:vAlign w:val="center"/>
          </w:tcPr>
          <w:p w14:paraId="70D5F8B8"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35" w:type="dxa"/>
            <w:vMerge w:val="restart"/>
            <w:shd w:val="clear" w:color="auto" w:fill="FFFFFF"/>
            <w:vAlign w:val="center"/>
          </w:tcPr>
          <w:p w14:paraId="5BB39D8F"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Bilmiyorum</w:t>
            </w:r>
          </w:p>
        </w:tc>
        <w:tc>
          <w:tcPr>
            <w:tcW w:w="1299" w:type="dxa"/>
            <w:shd w:val="clear" w:color="auto" w:fill="FFFFFF"/>
            <w:vAlign w:val="center"/>
          </w:tcPr>
          <w:p w14:paraId="14B05463"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4BA220D9"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97 (14,3%)</w:t>
            </w:r>
          </w:p>
        </w:tc>
        <w:tc>
          <w:tcPr>
            <w:tcW w:w="1557" w:type="dxa"/>
            <w:shd w:val="clear" w:color="auto" w:fill="FFFFFF"/>
            <w:vAlign w:val="center"/>
          </w:tcPr>
          <w:p w14:paraId="25D2F83B"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39 (28,7%)</w:t>
            </w:r>
          </w:p>
        </w:tc>
        <w:tc>
          <w:tcPr>
            <w:tcW w:w="852" w:type="dxa"/>
            <w:vMerge/>
            <w:vAlign w:val="center"/>
          </w:tcPr>
          <w:p w14:paraId="2989A948"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1FE81DC7" w14:textId="77777777" w:rsidTr="003918C3">
        <w:trPr>
          <w:cantSplit/>
          <w:trHeight w:val="170"/>
        </w:trPr>
        <w:tc>
          <w:tcPr>
            <w:tcW w:w="1701" w:type="dxa"/>
            <w:gridSpan w:val="2"/>
            <w:vMerge/>
            <w:shd w:val="clear" w:color="auto" w:fill="FFFFFF"/>
            <w:vAlign w:val="center"/>
          </w:tcPr>
          <w:p w14:paraId="4663A386"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35" w:type="dxa"/>
            <w:vMerge/>
            <w:shd w:val="clear" w:color="auto" w:fill="FFFFFF"/>
            <w:vAlign w:val="center"/>
          </w:tcPr>
          <w:p w14:paraId="77851362"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99" w:type="dxa"/>
            <w:shd w:val="clear" w:color="auto" w:fill="FFFFFF"/>
            <w:vAlign w:val="center"/>
          </w:tcPr>
          <w:p w14:paraId="47459049"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52BD19C2"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113,3</w:t>
            </w:r>
          </w:p>
        </w:tc>
        <w:tc>
          <w:tcPr>
            <w:tcW w:w="1557" w:type="dxa"/>
            <w:shd w:val="clear" w:color="auto" w:fill="FFFFFF"/>
            <w:vAlign w:val="center"/>
          </w:tcPr>
          <w:p w14:paraId="3B920E21"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22,7</w:t>
            </w:r>
          </w:p>
        </w:tc>
        <w:tc>
          <w:tcPr>
            <w:tcW w:w="852" w:type="dxa"/>
            <w:vMerge/>
            <w:vAlign w:val="center"/>
          </w:tcPr>
          <w:p w14:paraId="6D34DBFB"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7D3DA685" w14:textId="77777777" w:rsidTr="003918C3">
        <w:trPr>
          <w:cantSplit/>
          <w:trHeight w:val="170"/>
        </w:trPr>
        <w:tc>
          <w:tcPr>
            <w:tcW w:w="3236" w:type="dxa"/>
            <w:gridSpan w:val="3"/>
            <w:vMerge w:val="restart"/>
            <w:shd w:val="clear" w:color="auto" w:fill="FFFFFF"/>
            <w:vAlign w:val="center"/>
          </w:tcPr>
          <w:p w14:paraId="26CB1CDB"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TOPLAM</w:t>
            </w:r>
          </w:p>
        </w:tc>
        <w:tc>
          <w:tcPr>
            <w:tcW w:w="1299" w:type="dxa"/>
            <w:shd w:val="clear" w:color="auto" w:fill="FFFFFF"/>
            <w:vAlign w:val="center"/>
          </w:tcPr>
          <w:p w14:paraId="591ED4EC"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0EDB59FF"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678                                (100,0%)</w:t>
            </w:r>
          </w:p>
        </w:tc>
        <w:tc>
          <w:tcPr>
            <w:tcW w:w="1557" w:type="dxa"/>
            <w:shd w:val="clear" w:color="auto" w:fill="FFFFFF"/>
            <w:vAlign w:val="center"/>
          </w:tcPr>
          <w:p w14:paraId="10185392"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136</w:t>
            </w:r>
          </w:p>
          <w:p w14:paraId="104AC9E7"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(100,0%)</w:t>
            </w:r>
          </w:p>
        </w:tc>
        <w:tc>
          <w:tcPr>
            <w:tcW w:w="852" w:type="dxa"/>
            <w:vMerge/>
            <w:vAlign w:val="center"/>
          </w:tcPr>
          <w:p w14:paraId="20306FCC"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2DD26BA0" w14:textId="77777777" w:rsidTr="003918C3">
        <w:trPr>
          <w:cantSplit/>
          <w:trHeight w:val="170"/>
        </w:trPr>
        <w:tc>
          <w:tcPr>
            <w:tcW w:w="3236" w:type="dxa"/>
            <w:gridSpan w:val="3"/>
            <w:vMerge/>
            <w:shd w:val="clear" w:color="auto" w:fill="FFFFFF"/>
            <w:vAlign w:val="center"/>
          </w:tcPr>
          <w:p w14:paraId="412A2C1C"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99" w:type="dxa"/>
            <w:shd w:val="clear" w:color="auto" w:fill="FFFFFF"/>
            <w:vAlign w:val="center"/>
          </w:tcPr>
          <w:p w14:paraId="09EB0850"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18AAAC3F"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678,0</w:t>
            </w:r>
          </w:p>
        </w:tc>
        <w:tc>
          <w:tcPr>
            <w:tcW w:w="1557" w:type="dxa"/>
            <w:shd w:val="clear" w:color="auto" w:fill="FFFFFF"/>
            <w:vAlign w:val="center"/>
          </w:tcPr>
          <w:p w14:paraId="669EB5CA"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136,0</w:t>
            </w:r>
          </w:p>
        </w:tc>
        <w:tc>
          <w:tcPr>
            <w:tcW w:w="852" w:type="dxa"/>
            <w:vMerge/>
            <w:vAlign w:val="center"/>
          </w:tcPr>
          <w:p w14:paraId="71B0FC78"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bl>
    <w:p w14:paraId="2FAF127E" w14:textId="77777777" w:rsidR="003918C3" w:rsidRDefault="003918C3" w:rsidP="003918C3">
      <w:pPr>
        <w:pStyle w:val="ResimYazs"/>
        <w:rPr>
          <w:rFonts w:cs="Times New Roman"/>
          <w:iCs w:val="0"/>
          <w:szCs w:val="22"/>
        </w:rPr>
      </w:pPr>
      <w:r w:rsidRPr="00F237D1">
        <w:rPr>
          <w:b/>
        </w:rPr>
        <w:lastRenderedPageBreak/>
        <w:t xml:space="preserve">Tablo </w:t>
      </w:r>
      <w:r>
        <w:rPr>
          <w:b/>
        </w:rPr>
        <w:t xml:space="preserve">13 (Devam). </w:t>
      </w:r>
      <w:r w:rsidRPr="00FD63B5">
        <w:rPr>
          <w:rFonts w:cs="Times New Roman"/>
          <w:iCs w:val="0"/>
          <w:szCs w:val="22"/>
        </w:rPr>
        <w:t>Finansal Okuryazarlığı Test Etmeye Yönelik Sorulara Ki-Kare Testi ile Analizi</w:t>
      </w:r>
    </w:p>
    <w:tbl>
      <w:tblPr>
        <w:tblW w:w="8505" w:type="dxa"/>
        <w:tblInd w:w="-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701"/>
        <w:gridCol w:w="1535"/>
        <w:gridCol w:w="23"/>
        <w:gridCol w:w="1276"/>
        <w:gridCol w:w="1561"/>
        <w:gridCol w:w="1557"/>
        <w:gridCol w:w="852"/>
      </w:tblGrid>
      <w:tr w:rsidR="003918C3" w:rsidRPr="004F307D" w14:paraId="013B5354" w14:textId="77777777" w:rsidTr="009D110E">
        <w:trPr>
          <w:cantSplit/>
          <w:trHeight w:val="170"/>
        </w:trPr>
        <w:tc>
          <w:tcPr>
            <w:tcW w:w="4535" w:type="dxa"/>
            <w:gridSpan w:val="4"/>
            <w:vMerge w:val="restart"/>
            <w:shd w:val="clear" w:color="auto" w:fill="FFFFFF"/>
            <w:vAlign w:val="center"/>
          </w:tcPr>
          <w:p w14:paraId="734CBD59"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sz w:val="18"/>
                <w:szCs w:val="18"/>
                <w:lang w:eastAsia="tr-TR"/>
              </w:rPr>
            </w:pPr>
          </w:p>
        </w:tc>
        <w:tc>
          <w:tcPr>
            <w:tcW w:w="3118" w:type="dxa"/>
            <w:gridSpan w:val="2"/>
            <w:shd w:val="clear" w:color="auto" w:fill="FFFFFF"/>
            <w:vAlign w:val="center"/>
          </w:tcPr>
          <w:p w14:paraId="6208F139"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Fakültede finansal yönetim ve/veya muhasebe dersi/derslerini aldınız mı?</w:t>
            </w:r>
          </w:p>
        </w:tc>
        <w:tc>
          <w:tcPr>
            <w:tcW w:w="852" w:type="dxa"/>
            <w:vAlign w:val="center"/>
          </w:tcPr>
          <w:p w14:paraId="0C1AF525"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486BAF9A" w14:textId="77777777" w:rsidTr="009D110E">
        <w:trPr>
          <w:cantSplit/>
          <w:trHeight w:val="170"/>
        </w:trPr>
        <w:tc>
          <w:tcPr>
            <w:tcW w:w="4535" w:type="dxa"/>
            <w:gridSpan w:val="4"/>
            <w:vMerge/>
            <w:shd w:val="clear" w:color="auto" w:fill="FFFFFF"/>
            <w:vAlign w:val="center"/>
          </w:tcPr>
          <w:p w14:paraId="5BF86A8C"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c>
          <w:tcPr>
            <w:tcW w:w="1561" w:type="dxa"/>
            <w:shd w:val="clear" w:color="auto" w:fill="FFFFFF"/>
            <w:vAlign w:val="center"/>
          </w:tcPr>
          <w:p w14:paraId="641C5D11"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Hala alıyorum / aldım ve geçtim</w:t>
            </w:r>
          </w:p>
        </w:tc>
        <w:tc>
          <w:tcPr>
            <w:tcW w:w="1557" w:type="dxa"/>
            <w:shd w:val="clear" w:color="auto" w:fill="FFFFFF"/>
            <w:vAlign w:val="center"/>
          </w:tcPr>
          <w:p w14:paraId="2F2B432C"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Hiçbirisini almadım</w:t>
            </w:r>
          </w:p>
        </w:tc>
        <w:tc>
          <w:tcPr>
            <w:tcW w:w="852" w:type="dxa"/>
            <w:vAlign w:val="center"/>
          </w:tcPr>
          <w:p w14:paraId="29BCBB57" w14:textId="77777777" w:rsidR="003918C3" w:rsidRPr="004F307D" w:rsidRDefault="003918C3" w:rsidP="009D110E">
            <w:pPr>
              <w:spacing w:before="40" w:after="40" w:line="240" w:lineRule="auto"/>
              <w:ind w:left="57"/>
              <w:jc w:val="center"/>
              <w:rPr>
                <w:rFonts w:ascii="Times New Roman" w:eastAsiaTheme="minorEastAsia" w:hAnsi="Times New Roman" w:cs="Times New Roman"/>
                <w:sz w:val="18"/>
                <w:szCs w:val="18"/>
                <w:lang w:eastAsia="tr-TR"/>
              </w:rPr>
            </w:pPr>
            <w:r w:rsidRPr="004F307D">
              <w:rPr>
                <w:rFonts w:ascii="Times New Roman" w:eastAsiaTheme="minorEastAsia" w:hAnsi="Times New Roman" w:cs="Times New Roman"/>
                <w:sz w:val="18"/>
                <w:szCs w:val="18"/>
                <w:lang w:eastAsia="tr-TR"/>
              </w:rPr>
              <w:t>P</w:t>
            </w:r>
          </w:p>
        </w:tc>
      </w:tr>
      <w:tr w:rsidR="003918C3" w:rsidRPr="004F307D" w14:paraId="5F5CFA79" w14:textId="77777777" w:rsidTr="003918C3">
        <w:trPr>
          <w:cantSplit/>
          <w:trHeight w:val="170"/>
        </w:trPr>
        <w:tc>
          <w:tcPr>
            <w:tcW w:w="1701" w:type="dxa"/>
            <w:vMerge w:val="restart"/>
            <w:shd w:val="clear" w:color="auto" w:fill="FFFFFF"/>
            <w:vAlign w:val="center"/>
          </w:tcPr>
          <w:p w14:paraId="7C779F7B" w14:textId="6AF63DFE"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hAnsi="Times New Roman" w:cs="Times New Roman"/>
                <w:sz w:val="18"/>
                <w:szCs w:val="18"/>
              </w:rPr>
              <w:t>10.Hisse senedine yatırım normalde hazine bonosuna yatırımdan daha risklidir.</w:t>
            </w:r>
          </w:p>
        </w:tc>
        <w:tc>
          <w:tcPr>
            <w:tcW w:w="1535" w:type="dxa"/>
            <w:vMerge w:val="restart"/>
            <w:shd w:val="clear" w:color="auto" w:fill="FFFFFF"/>
            <w:vAlign w:val="center"/>
          </w:tcPr>
          <w:p w14:paraId="142E2108"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 xml:space="preserve">Doğru </w:t>
            </w:r>
          </w:p>
        </w:tc>
        <w:tc>
          <w:tcPr>
            <w:tcW w:w="1299" w:type="dxa"/>
            <w:gridSpan w:val="2"/>
            <w:shd w:val="clear" w:color="auto" w:fill="FFFFFF"/>
            <w:vAlign w:val="center"/>
          </w:tcPr>
          <w:p w14:paraId="48B5E062"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n</w:t>
            </w:r>
          </w:p>
        </w:tc>
        <w:tc>
          <w:tcPr>
            <w:tcW w:w="1561" w:type="dxa"/>
            <w:shd w:val="clear" w:color="auto" w:fill="FFFFFF"/>
            <w:vAlign w:val="center"/>
          </w:tcPr>
          <w:p w14:paraId="046DFD73"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324 (47,3%)</w:t>
            </w:r>
          </w:p>
        </w:tc>
        <w:tc>
          <w:tcPr>
            <w:tcW w:w="1557" w:type="dxa"/>
            <w:shd w:val="clear" w:color="auto" w:fill="FFFFFF"/>
            <w:vAlign w:val="center"/>
          </w:tcPr>
          <w:p w14:paraId="0AA0E332"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39</w:t>
            </w:r>
          </w:p>
          <w:p w14:paraId="5938B467"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(28,3%)</w:t>
            </w:r>
          </w:p>
        </w:tc>
        <w:tc>
          <w:tcPr>
            <w:tcW w:w="852" w:type="dxa"/>
            <w:vMerge w:val="restart"/>
            <w:vAlign w:val="center"/>
          </w:tcPr>
          <w:p w14:paraId="6F6DB8F1"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0,000*</w:t>
            </w:r>
          </w:p>
        </w:tc>
      </w:tr>
      <w:tr w:rsidR="003918C3" w:rsidRPr="004F307D" w14:paraId="14EBF3B5" w14:textId="77777777" w:rsidTr="003918C3">
        <w:trPr>
          <w:cantSplit/>
          <w:trHeight w:val="170"/>
        </w:trPr>
        <w:tc>
          <w:tcPr>
            <w:tcW w:w="1701" w:type="dxa"/>
            <w:vMerge/>
            <w:shd w:val="clear" w:color="auto" w:fill="FFFFFF"/>
            <w:vAlign w:val="center"/>
          </w:tcPr>
          <w:p w14:paraId="0D01D6CA"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35" w:type="dxa"/>
            <w:vMerge/>
            <w:shd w:val="clear" w:color="auto" w:fill="FFFFFF"/>
            <w:vAlign w:val="center"/>
          </w:tcPr>
          <w:p w14:paraId="1A99CD44"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p>
        </w:tc>
        <w:tc>
          <w:tcPr>
            <w:tcW w:w="1299" w:type="dxa"/>
            <w:gridSpan w:val="2"/>
            <w:shd w:val="clear" w:color="auto" w:fill="FFFFFF"/>
            <w:vAlign w:val="center"/>
          </w:tcPr>
          <w:p w14:paraId="196460EE"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Beklenen değer</w:t>
            </w:r>
          </w:p>
        </w:tc>
        <w:tc>
          <w:tcPr>
            <w:tcW w:w="1561" w:type="dxa"/>
            <w:shd w:val="clear" w:color="auto" w:fill="FFFFFF"/>
            <w:vAlign w:val="center"/>
          </w:tcPr>
          <w:p w14:paraId="3AE738EB"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302,1</w:t>
            </w:r>
          </w:p>
        </w:tc>
        <w:tc>
          <w:tcPr>
            <w:tcW w:w="1557" w:type="dxa"/>
            <w:shd w:val="clear" w:color="auto" w:fill="FFFFFF"/>
            <w:vAlign w:val="center"/>
          </w:tcPr>
          <w:p w14:paraId="537F5A86"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60,9</w:t>
            </w:r>
          </w:p>
        </w:tc>
        <w:tc>
          <w:tcPr>
            <w:tcW w:w="852" w:type="dxa"/>
            <w:vMerge/>
            <w:vAlign w:val="center"/>
          </w:tcPr>
          <w:p w14:paraId="57C0A7A3"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1B838EC9" w14:textId="77777777" w:rsidTr="003918C3">
        <w:trPr>
          <w:cantSplit/>
          <w:trHeight w:val="170"/>
        </w:trPr>
        <w:tc>
          <w:tcPr>
            <w:tcW w:w="1701" w:type="dxa"/>
            <w:vMerge/>
            <w:shd w:val="clear" w:color="auto" w:fill="FFFFFF"/>
            <w:vAlign w:val="center"/>
          </w:tcPr>
          <w:p w14:paraId="3AF111EA"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35" w:type="dxa"/>
            <w:vMerge w:val="restart"/>
            <w:shd w:val="clear" w:color="auto" w:fill="FFFFFF"/>
            <w:vAlign w:val="center"/>
          </w:tcPr>
          <w:p w14:paraId="4D490976"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 xml:space="preserve">Yanlış </w:t>
            </w:r>
          </w:p>
        </w:tc>
        <w:tc>
          <w:tcPr>
            <w:tcW w:w="1299" w:type="dxa"/>
            <w:gridSpan w:val="2"/>
            <w:shd w:val="clear" w:color="auto" w:fill="FFFFFF"/>
            <w:vAlign w:val="center"/>
          </w:tcPr>
          <w:p w14:paraId="05FCCA57"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 xml:space="preserve"> n</w:t>
            </w:r>
          </w:p>
        </w:tc>
        <w:tc>
          <w:tcPr>
            <w:tcW w:w="1561" w:type="dxa"/>
            <w:shd w:val="clear" w:color="auto" w:fill="FFFFFF"/>
            <w:vAlign w:val="center"/>
          </w:tcPr>
          <w:p w14:paraId="4DEB103F"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140 (20,4%)</w:t>
            </w:r>
          </w:p>
        </w:tc>
        <w:tc>
          <w:tcPr>
            <w:tcW w:w="1557" w:type="dxa"/>
            <w:shd w:val="clear" w:color="auto" w:fill="FFFFFF"/>
            <w:vAlign w:val="center"/>
          </w:tcPr>
          <w:p w14:paraId="4DDB13E8"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24</w:t>
            </w:r>
          </w:p>
          <w:p w14:paraId="68978F02"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(17,4%)</w:t>
            </w:r>
          </w:p>
        </w:tc>
        <w:tc>
          <w:tcPr>
            <w:tcW w:w="852" w:type="dxa"/>
            <w:vMerge/>
            <w:vAlign w:val="center"/>
          </w:tcPr>
          <w:p w14:paraId="195636DD"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4A4639FF" w14:textId="77777777" w:rsidTr="003918C3">
        <w:trPr>
          <w:cantSplit/>
          <w:trHeight w:val="170"/>
        </w:trPr>
        <w:tc>
          <w:tcPr>
            <w:tcW w:w="1701" w:type="dxa"/>
            <w:vMerge/>
            <w:shd w:val="clear" w:color="auto" w:fill="FFFFFF"/>
            <w:vAlign w:val="center"/>
          </w:tcPr>
          <w:p w14:paraId="210967F9"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35" w:type="dxa"/>
            <w:vMerge/>
            <w:shd w:val="clear" w:color="auto" w:fill="FFFFFF"/>
            <w:vAlign w:val="center"/>
          </w:tcPr>
          <w:p w14:paraId="00E682B8"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99" w:type="dxa"/>
            <w:gridSpan w:val="2"/>
            <w:shd w:val="clear" w:color="auto" w:fill="FFFFFF"/>
            <w:vAlign w:val="center"/>
          </w:tcPr>
          <w:p w14:paraId="2631765B"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52964CA9"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136,5</w:t>
            </w:r>
          </w:p>
        </w:tc>
        <w:tc>
          <w:tcPr>
            <w:tcW w:w="1557" w:type="dxa"/>
            <w:shd w:val="clear" w:color="auto" w:fill="FFFFFF"/>
            <w:vAlign w:val="center"/>
          </w:tcPr>
          <w:p w14:paraId="6B07DF4C"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27,5</w:t>
            </w:r>
          </w:p>
        </w:tc>
        <w:tc>
          <w:tcPr>
            <w:tcW w:w="852" w:type="dxa"/>
            <w:vMerge/>
            <w:vAlign w:val="center"/>
          </w:tcPr>
          <w:p w14:paraId="280E5E59"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775178CC" w14:textId="77777777" w:rsidTr="003918C3">
        <w:trPr>
          <w:cantSplit/>
          <w:trHeight w:val="170"/>
        </w:trPr>
        <w:tc>
          <w:tcPr>
            <w:tcW w:w="1701" w:type="dxa"/>
            <w:vMerge/>
            <w:shd w:val="clear" w:color="auto" w:fill="FFFFFF"/>
            <w:vAlign w:val="center"/>
          </w:tcPr>
          <w:p w14:paraId="032BD849"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35" w:type="dxa"/>
            <w:vMerge w:val="restart"/>
            <w:shd w:val="clear" w:color="auto" w:fill="FFFFFF"/>
            <w:vAlign w:val="center"/>
          </w:tcPr>
          <w:p w14:paraId="44152A88"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Bilmiyorum</w:t>
            </w:r>
          </w:p>
        </w:tc>
        <w:tc>
          <w:tcPr>
            <w:tcW w:w="1299" w:type="dxa"/>
            <w:gridSpan w:val="2"/>
            <w:shd w:val="clear" w:color="auto" w:fill="FFFFFF"/>
            <w:vAlign w:val="center"/>
          </w:tcPr>
          <w:p w14:paraId="7B0D7E38"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4FB020E1"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221 (32,3%)</w:t>
            </w:r>
          </w:p>
        </w:tc>
        <w:tc>
          <w:tcPr>
            <w:tcW w:w="1557" w:type="dxa"/>
            <w:shd w:val="clear" w:color="auto" w:fill="FFFFFF"/>
            <w:vAlign w:val="center"/>
          </w:tcPr>
          <w:p w14:paraId="32EA3F5D"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75</w:t>
            </w:r>
          </w:p>
          <w:p w14:paraId="5F8DB4A4"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(54,3%)</w:t>
            </w:r>
          </w:p>
        </w:tc>
        <w:tc>
          <w:tcPr>
            <w:tcW w:w="852" w:type="dxa"/>
            <w:vMerge/>
            <w:vAlign w:val="center"/>
          </w:tcPr>
          <w:p w14:paraId="5A57D9F5"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3CEF5894" w14:textId="77777777" w:rsidTr="003918C3">
        <w:trPr>
          <w:cantSplit/>
          <w:trHeight w:val="170"/>
        </w:trPr>
        <w:tc>
          <w:tcPr>
            <w:tcW w:w="1701" w:type="dxa"/>
            <w:vMerge/>
            <w:shd w:val="clear" w:color="auto" w:fill="FFFFFF"/>
            <w:vAlign w:val="center"/>
          </w:tcPr>
          <w:p w14:paraId="0B94206D"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35" w:type="dxa"/>
            <w:vMerge/>
            <w:shd w:val="clear" w:color="auto" w:fill="FFFFFF"/>
            <w:vAlign w:val="center"/>
          </w:tcPr>
          <w:p w14:paraId="4CACA1E1"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99" w:type="dxa"/>
            <w:gridSpan w:val="2"/>
            <w:shd w:val="clear" w:color="auto" w:fill="FFFFFF"/>
            <w:vAlign w:val="center"/>
          </w:tcPr>
          <w:p w14:paraId="15CB1BFE"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2BFD9E4A"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246,4</w:t>
            </w:r>
          </w:p>
        </w:tc>
        <w:tc>
          <w:tcPr>
            <w:tcW w:w="1557" w:type="dxa"/>
            <w:shd w:val="clear" w:color="auto" w:fill="FFFFFF"/>
            <w:vAlign w:val="center"/>
          </w:tcPr>
          <w:p w14:paraId="3BAE4D82"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49,6</w:t>
            </w:r>
          </w:p>
        </w:tc>
        <w:tc>
          <w:tcPr>
            <w:tcW w:w="852" w:type="dxa"/>
            <w:vMerge/>
            <w:vAlign w:val="center"/>
          </w:tcPr>
          <w:p w14:paraId="28E038CA"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10D7267B" w14:textId="77777777" w:rsidTr="003918C3">
        <w:trPr>
          <w:cantSplit/>
          <w:trHeight w:val="170"/>
        </w:trPr>
        <w:tc>
          <w:tcPr>
            <w:tcW w:w="3236" w:type="dxa"/>
            <w:gridSpan w:val="2"/>
            <w:vMerge w:val="restart"/>
            <w:shd w:val="clear" w:color="auto" w:fill="FFFFFF"/>
            <w:vAlign w:val="center"/>
          </w:tcPr>
          <w:p w14:paraId="4525EC46"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TOPLAM</w:t>
            </w:r>
          </w:p>
        </w:tc>
        <w:tc>
          <w:tcPr>
            <w:tcW w:w="1299" w:type="dxa"/>
            <w:gridSpan w:val="2"/>
            <w:shd w:val="clear" w:color="auto" w:fill="FFFFFF"/>
            <w:vAlign w:val="center"/>
          </w:tcPr>
          <w:p w14:paraId="5AE61058"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470DF4C8"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685                                (100,0%)</w:t>
            </w:r>
          </w:p>
        </w:tc>
        <w:tc>
          <w:tcPr>
            <w:tcW w:w="1557" w:type="dxa"/>
            <w:shd w:val="clear" w:color="auto" w:fill="FFFFFF"/>
            <w:vAlign w:val="center"/>
          </w:tcPr>
          <w:p w14:paraId="7D747D4F"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138</w:t>
            </w:r>
          </w:p>
          <w:p w14:paraId="78F84C09"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(100,0%)</w:t>
            </w:r>
          </w:p>
        </w:tc>
        <w:tc>
          <w:tcPr>
            <w:tcW w:w="852" w:type="dxa"/>
            <w:vMerge/>
            <w:vAlign w:val="center"/>
          </w:tcPr>
          <w:p w14:paraId="6889FDB6"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5B0BF12D" w14:textId="77777777" w:rsidTr="003918C3">
        <w:trPr>
          <w:cantSplit/>
          <w:trHeight w:val="170"/>
        </w:trPr>
        <w:tc>
          <w:tcPr>
            <w:tcW w:w="3236" w:type="dxa"/>
            <w:gridSpan w:val="2"/>
            <w:vMerge/>
            <w:shd w:val="clear" w:color="auto" w:fill="FFFFFF"/>
            <w:vAlign w:val="center"/>
          </w:tcPr>
          <w:p w14:paraId="28EBFDB9"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99" w:type="dxa"/>
            <w:gridSpan w:val="2"/>
            <w:shd w:val="clear" w:color="auto" w:fill="FFFFFF"/>
            <w:vAlign w:val="center"/>
          </w:tcPr>
          <w:p w14:paraId="00716F2A"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1AC24047"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685,0</w:t>
            </w:r>
          </w:p>
        </w:tc>
        <w:tc>
          <w:tcPr>
            <w:tcW w:w="1557" w:type="dxa"/>
            <w:shd w:val="clear" w:color="auto" w:fill="FFFFFF"/>
            <w:vAlign w:val="center"/>
          </w:tcPr>
          <w:p w14:paraId="2928A91B" w14:textId="3814794F"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w:t>
            </w:r>
            <w:r w:rsidR="00793863">
              <w:rPr>
                <w:rFonts w:ascii="Times New Roman" w:eastAsiaTheme="minorEastAsia" w:hAnsi="Times New Roman" w:cs="Times New Roman"/>
                <w:color w:val="000000"/>
                <w:sz w:val="18"/>
                <w:szCs w:val="18"/>
                <w:lang w:eastAsia="tr-TR"/>
              </w:rPr>
              <w:t>3</w:t>
            </w:r>
            <w:r w:rsidRPr="004F307D">
              <w:rPr>
                <w:rFonts w:ascii="Times New Roman" w:eastAsiaTheme="minorEastAsia" w:hAnsi="Times New Roman" w:cs="Times New Roman"/>
                <w:color w:val="000000"/>
                <w:sz w:val="18"/>
                <w:szCs w:val="18"/>
                <w:lang w:eastAsia="tr-TR"/>
              </w:rPr>
              <w:t>8,0</w:t>
            </w:r>
          </w:p>
        </w:tc>
        <w:tc>
          <w:tcPr>
            <w:tcW w:w="852" w:type="dxa"/>
            <w:vMerge/>
            <w:vAlign w:val="center"/>
          </w:tcPr>
          <w:p w14:paraId="17EC3077"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029D3B3C" w14:textId="77777777" w:rsidTr="003918C3">
        <w:trPr>
          <w:cantSplit/>
          <w:trHeight w:val="170"/>
        </w:trPr>
        <w:tc>
          <w:tcPr>
            <w:tcW w:w="1701" w:type="dxa"/>
            <w:vMerge w:val="restart"/>
            <w:shd w:val="clear" w:color="auto" w:fill="FFFFFF"/>
            <w:vAlign w:val="center"/>
          </w:tcPr>
          <w:p w14:paraId="7430266C"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hAnsi="Times New Roman" w:cs="Times New Roman"/>
                <w:sz w:val="18"/>
                <w:szCs w:val="18"/>
              </w:rPr>
              <w:t>11.Bir şirkete ait hisse senedi satın almak hisse senedi yatırım fonu almaya göre daha güvenli bir getiri sağlar.</w:t>
            </w:r>
          </w:p>
        </w:tc>
        <w:tc>
          <w:tcPr>
            <w:tcW w:w="1558" w:type="dxa"/>
            <w:gridSpan w:val="2"/>
            <w:vMerge w:val="restart"/>
            <w:shd w:val="clear" w:color="auto" w:fill="FFFFFF"/>
            <w:vAlign w:val="center"/>
          </w:tcPr>
          <w:p w14:paraId="763EE1EF"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 xml:space="preserve">Doğru </w:t>
            </w:r>
          </w:p>
        </w:tc>
        <w:tc>
          <w:tcPr>
            <w:tcW w:w="1276" w:type="dxa"/>
            <w:shd w:val="clear" w:color="auto" w:fill="FFFFFF"/>
            <w:vAlign w:val="center"/>
          </w:tcPr>
          <w:p w14:paraId="656E92D2"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5E036C03"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219 (32,1%)</w:t>
            </w:r>
          </w:p>
        </w:tc>
        <w:tc>
          <w:tcPr>
            <w:tcW w:w="1557" w:type="dxa"/>
            <w:shd w:val="clear" w:color="auto" w:fill="FFFFFF"/>
            <w:vAlign w:val="center"/>
          </w:tcPr>
          <w:p w14:paraId="4453943E"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34 (24,8%)</w:t>
            </w:r>
          </w:p>
        </w:tc>
        <w:tc>
          <w:tcPr>
            <w:tcW w:w="852" w:type="dxa"/>
            <w:vMerge w:val="restart"/>
            <w:vAlign w:val="center"/>
          </w:tcPr>
          <w:p w14:paraId="556AF09B"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0,001*</w:t>
            </w:r>
          </w:p>
        </w:tc>
      </w:tr>
      <w:tr w:rsidR="003918C3" w:rsidRPr="004F307D" w14:paraId="507762F4" w14:textId="77777777" w:rsidTr="003918C3">
        <w:trPr>
          <w:cantSplit/>
          <w:trHeight w:val="170"/>
        </w:trPr>
        <w:tc>
          <w:tcPr>
            <w:tcW w:w="1701" w:type="dxa"/>
            <w:vMerge/>
            <w:shd w:val="clear" w:color="auto" w:fill="FFFFFF"/>
            <w:vAlign w:val="center"/>
          </w:tcPr>
          <w:p w14:paraId="64F626DD"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58" w:type="dxa"/>
            <w:gridSpan w:val="2"/>
            <w:vMerge/>
            <w:shd w:val="clear" w:color="auto" w:fill="FFFFFF"/>
            <w:vAlign w:val="center"/>
          </w:tcPr>
          <w:p w14:paraId="523DE3B9"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76" w:type="dxa"/>
            <w:shd w:val="clear" w:color="auto" w:fill="FFFFFF"/>
            <w:vAlign w:val="center"/>
          </w:tcPr>
          <w:p w14:paraId="2B560F38"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1F92971C"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210,7</w:t>
            </w:r>
          </w:p>
        </w:tc>
        <w:tc>
          <w:tcPr>
            <w:tcW w:w="1557" w:type="dxa"/>
            <w:shd w:val="clear" w:color="auto" w:fill="FFFFFF"/>
            <w:vAlign w:val="center"/>
          </w:tcPr>
          <w:p w14:paraId="55BBD6C0"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42,3</w:t>
            </w:r>
          </w:p>
        </w:tc>
        <w:tc>
          <w:tcPr>
            <w:tcW w:w="852" w:type="dxa"/>
            <w:vMerge/>
            <w:vAlign w:val="center"/>
          </w:tcPr>
          <w:p w14:paraId="222A6BD4"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111895FB" w14:textId="77777777" w:rsidTr="003918C3">
        <w:trPr>
          <w:cantSplit/>
          <w:trHeight w:val="170"/>
        </w:trPr>
        <w:tc>
          <w:tcPr>
            <w:tcW w:w="1701" w:type="dxa"/>
            <w:vMerge/>
            <w:shd w:val="clear" w:color="auto" w:fill="FFFFFF"/>
            <w:vAlign w:val="center"/>
          </w:tcPr>
          <w:p w14:paraId="0F1C1AA9"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58" w:type="dxa"/>
            <w:gridSpan w:val="2"/>
            <w:vMerge w:val="restart"/>
            <w:shd w:val="clear" w:color="auto" w:fill="FFFFFF"/>
            <w:vAlign w:val="center"/>
          </w:tcPr>
          <w:p w14:paraId="44378E13"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 xml:space="preserve">Yanlış </w:t>
            </w:r>
          </w:p>
        </w:tc>
        <w:tc>
          <w:tcPr>
            <w:tcW w:w="1276" w:type="dxa"/>
            <w:shd w:val="clear" w:color="auto" w:fill="FFFFFF"/>
            <w:vAlign w:val="center"/>
          </w:tcPr>
          <w:p w14:paraId="22525016"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 xml:space="preserve"> n</w:t>
            </w:r>
          </w:p>
        </w:tc>
        <w:tc>
          <w:tcPr>
            <w:tcW w:w="1561" w:type="dxa"/>
            <w:shd w:val="clear" w:color="auto" w:fill="FFFFFF"/>
            <w:vAlign w:val="center"/>
          </w:tcPr>
          <w:p w14:paraId="4AD72605"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128 (18,7%)</w:t>
            </w:r>
          </w:p>
        </w:tc>
        <w:tc>
          <w:tcPr>
            <w:tcW w:w="1557" w:type="dxa"/>
            <w:shd w:val="clear" w:color="auto" w:fill="FFFFFF"/>
            <w:vAlign w:val="center"/>
          </w:tcPr>
          <w:p w14:paraId="3ADA7957"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11 (8,0%)</w:t>
            </w:r>
          </w:p>
        </w:tc>
        <w:tc>
          <w:tcPr>
            <w:tcW w:w="852" w:type="dxa"/>
            <w:vMerge/>
            <w:vAlign w:val="center"/>
          </w:tcPr>
          <w:p w14:paraId="6A6DCB2E"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47C80946" w14:textId="77777777" w:rsidTr="003918C3">
        <w:trPr>
          <w:cantSplit/>
          <w:trHeight w:val="170"/>
        </w:trPr>
        <w:tc>
          <w:tcPr>
            <w:tcW w:w="1701" w:type="dxa"/>
            <w:vMerge/>
            <w:shd w:val="clear" w:color="auto" w:fill="FFFFFF"/>
            <w:vAlign w:val="center"/>
          </w:tcPr>
          <w:p w14:paraId="773E71BB"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58" w:type="dxa"/>
            <w:gridSpan w:val="2"/>
            <w:vMerge/>
            <w:shd w:val="clear" w:color="auto" w:fill="FFFFFF"/>
            <w:vAlign w:val="center"/>
          </w:tcPr>
          <w:p w14:paraId="319E11F0"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p>
        </w:tc>
        <w:tc>
          <w:tcPr>
            <w:tcW w:w="1276" w:type="dxa"/>
            <w:shd w:val="clear" w:color="auto" w:fill="FFFFFF"/>
            <w:vAlign w:val="center"/>
          </w:tcPr>
          <w:p w14:paraId="1822F989"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Beklenen değer</w:t>
            </w:r>
          </w:p>
        </w:tc>
        <w:tc>
          <w:tcPr>
            <w:tcW w:w="1561" w:type="dxa"/>
            <w:shd w:val="clear" w:color="auto" w:fill="FFFFFF"/>
            <w:vAlign w:val="center"/>
          </w:tcPr>
          <w:p w14:paraId="10CBABFA"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115,8</w:t>
            </w:r>
          </w:p>
        </w:tc>
        <w:tc>
          <w:tcPr>
            <w:tcW w:w="1557" w:type="dxa"/>
            <w:shd w:val="clear" w:color="auto" w:fill="FFFFFF"/>
            <w:vAlign w:val="center"/>
          </w:tcPr>
          <w:p w14:paraId="709159ED"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23,2</w:t>
            </w:r>
          </w:p>
        </w:tc>
        <w:tc>
          <w:tcPr>
            <w:tcW w:w="852" w:type="dxa"/>
            <w:vMerge/>
            <w:vAlign w:val="center"/>
          </w:tcPr>
          <w:p w14:paraId="1333DD93"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0C739054" w14:textId="77777777" w:rsidTr="003918C3">
        <w:trPr>
          <w:cantSplit/>
          <w:trHeight w:val="170"/>
        </w:trPr>
        <w:tc>
          <w:tcPr>
            <w:tcW w:w="1701" w:type="dxa"/>
            <w:vMerge/>
            <w:shd w:val="clear" w:color="auto" w:fill="FFFFFF"/>
            <w:vAlign w:val="center"/>
          </w:tcPr>
          <w:p w14:paraId="60189719"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58" w:type="dxa"/>
            <w:gridSpan w:val="2"/>
            <w:vMerge w:val="restart"/>
            <w:shd w:val="clear" w:color="auto" w:fill="FFFFFF"/>
            <w:vAlign w:val="center"/>
          </w:tcPr>
          <w:p w14:paraId="2A697DAA"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Hisse senedi fonu kavramını ilk defa duydum</w:t>
            </w:r>
          </w:p>
        </w:tc>
        <w:tc>
          <w:tcPr>
            <w:tcW w:w="1276" w:type="dxa"/>
            <w:shd w:val="clear" w:color="auto" w:fill="FFFFFF"/>
            <w:vAlign w:val="center"/>
          </w:tcPr>
          <w:p w14:paraId="2C06A598"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160B92F6"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102 (14,9%)</w:t>
            </w:r>
          </w:p>
        </w:tc>
        <w:tc>
          <w:tcPr>
            <w:tcW w:w="1557" w:type="dxa"/>
            <w:shd w:val="clear" w:color="auto" w:fill="FFFFFF"/>
            <w:vAlign w:val="center"/>
          </w:tcPr>
          <w:p w14:paraId="55119991"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31 (22,6%)</w:t>
            </w:r>
          </w:p>
        </w:tc>
        <w:tc>
          <w:tcPr>
            <w:tcW w:w="852" w:type="dxa"/>
            <w:vMerge/>
            <w:vAlign w:val="center"/>
          </w:tcPr>
          <w:p w14:paraId="1F3D4457"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2B569C10" w14:textId="77777777" w:rsidTr="003918C3">
        <w:trPr>
          <w:cantSplit/>
          <w:trHeight w:val="170"/>
        </w:trPr>
        <w:tc>
          <w:tcPr>
            <w:tcW w:w="1701" w:type="dxa"/>
            <w:vMerge/>
            <w:shd w:val="clear" w:color="auto" w:fill="FFFFFF"/>
            <w:vAlign w:val="center"/>
          </w:tcPr>
          <w:p w14:paraId="4874AE5F"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58" w:type="dxa"/>
            <w:gridSpan w:val="2"/>
            <w:vMerge/>
            <w:shd w:val="clear" w:color="auto" w:fill="FFFFFF"/>
            <w:vAlign w:val="center"/>
          </w:tcPr>
          <w:p w14:paraId="3F5253C5"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76" w:type="dxa"/>
            <w:shd w:val="clear" w:color="auto" w:fill="FFFFFF"/>
            <w:vAlign w:val="center"/>
          </w:tcPr>
          <w:p w14:paraId="54647D90"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2E31E4B7" w14:textId="0BA4DF6E"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110,8</w:t>
            </w:r>
            <w:r w:rsidR="00E51336">
              <w:rPr>
                <w:rFonts w:ascii="Times New Roman" w:eastAsiaTheme="minorEastAsia" w:hAnsi="Times New Roman" w:cs="Times New Roman"/>
                <w:color w:val="000000"/>
                <w:sz w:val="18"/>
                <w:szCs w:val="18"/>
                <w:lang w:eastAsia="tr-TR"/>
              </w:rPr>
              <w:t xml:space="preserve"> </w:t>
            </w:r>
          </w:p>
        </w:tc>
        <w:tc>
          <w:tcPr>
            <w:tcW w:w="1557" w:type="dxa"/>
            <w:shd w:val="clear" w:color="auto" w:fill="FFFFFF"/>
            <w:vAlign w:val="center"/>
          </w:tcPr>
          <w:p w14:paraId="4B200D6E"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22,2</w:t>
            </w:r>
          </w:p>
        </w:tc>
        <w:tc>
          <w:tcPr>
            <w:tcW w:w="852" w:type="dxa"/>
            <w:vMerge/>
            <w:vAlign w:val="center"/>
          </w:tcPr>
          <w:p w14:paraId="27B023B5"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75C47CF1" w14:textId="77777777" w:rsidTr="003918C3">
        <w:trPr>
          <w:cantSplit/>
          <w:trHeight w:val="170"/>
        </w:trPr>
        <w:tc>
          <w:tcPr>
            <w:tcW w:w="1701" w:type="dxa"/>
            <w:vMerge/>
            <w:shd w:val="clear" w:color="auto" w:fill="FFFFFF"/>
            <w:vAlign w:val="center"/>
          </w:tcPr>
          <w:p w14:paraId="34ADEC54"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58" w:type="dxa"/>
            <w:gridSpan w:val="2"/>
            <w:vMerge w:val="restart"/>
            <w:shd w:val="clear" w:color="auto" w:fill="FFFFFF"/>
            <w:vAlign w:val="center"/>
          </w:tcPr>
          <w:p w14:paraId="0F50162E"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Bilmiyorum</w:t>
            </w:r>
          </w:p>
        </w:tc>
        <w:tc>
          <w:tcPr>
            <w:tcW w:w="1276" w:type="dxa"/>
            <w:shd w:val="clear" w:color="auto" w:fill="FFFFFF"/>
            <w:vAlign w:val="center"/>
          </w:tcPr>
          <w:p w14:paraId="0E6F9704"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6A011FAF"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234 (34,3%)</w:t>
            </w:r>
          </w:p>
        </w:tc>
        <w:tc>
          <w:tcPr>
            <w:tcW w:w="1557" w:type="dxa"/>
            <w:shd w:val="clear" w:color="auto" w:fill="FFFFFF"/>
            <w:vAlign w:val="center"/>
          </w:tcPr>
          <w:p w14:paraId="4829755C"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61 (44,5%)</w:t>
            </w:r>
          </w:p>
        </w:tc>
        <w:tc>
          <w:tcPr>
            <w:tcW w:w="852" w:type="dxa"/>
            <w:vMerge/>
            <w:vAlign w:val="center"/>
          </w:tcPr>
          <w:p w14:paraId="79881CC4"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2DD319FF" w14:textId="77777777" w:rsidTr="003918C3">
        <w:trPr>
          <w:cantSplit/>
          <w:trHeight w:val="170"/>
        </w:trPr>
        <w:tc>
          <w:tcPr>
            <w:tcW w:w="1701" w:type="dxa"/>
            <w:vMerge/>
            <w:shd w:val="clear" w:color="auto" w:fill="FFFFFF"/>
            <w:vAlign w:val="center"/>
          </w:tcPr>
          <w:p w14:paraId="0DFA1F91"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58" w:type="dxa"/>
            <w:gridSpan w:val="2"/>
            <w:vMerge/>
            <w:shd w:val="clear" w:color="auto" w:fill="FFFFFF"/>
            <w:vAlign w:val="center"/>
          </w:tcPr>
          <w:p w14:paraId="4F99B473"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76" w:type="dxa"/>
            <w:shd w:val="clear" w:color="auto" w:fill="FFFFFF"/>
            <w:vAlign w:val="center"/>
          </w:tcPr>
          <w:p w14:paraId="56AC7126"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307DA2AF"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245,7</w:t>
            </w:r>
          </w:p>
        </w:tc>
        <w:tc>
          <w:tcPr>
            <w:tcW w:w="1557" w:type="dxa"/>
            <w:shd w:val="clear" w:color="auto" w:fill="FFFFFF"/>
            <w:vAlign w:val="center"/>
          </w:tcPr>
          <w:p w14:paraId="5ED6F248"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49,3</w:t>
            </w:r>
          </w:p>
        </w:tc>
        <w:tc>
          <w:tcPr>
            <w:tcW w:w="852" w:type="dxa"/>
            <w:vMerge/>
            <w:vAlign w:val="center"/>
          </w:tcPr>
          <w:p w14:paraId="7719A4C5"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080D9CA6" w14:textId="77777777" w:rsidTr="003918C3">
        <w:trPr>
          <w:cantSplit/>
          <w:trHeight w:val="170"/>
        </w:trPr>
        <w:tc>
          <w:tcPr>
            <w:tcW w:w="3259" w:type="dxa"/>
            <w:gridSpan w:val="3"/>
            <w:vMerge w:val="restart"/>
            <w:shd w:val="clear" w:color="auto" w:fill="FFFFFF"/>
            <w:vAlign w:val="center"/>
          </w:tcPr>
          <w:p w14:paraId="16990C01"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TOPLAM</w:t>
            </w:r>
          </w:p>
        </w:tc>
        <w:tc>
          <w:tcPr>
            <w:tcW w:w="1276" w:type="dxa"/>
            <w:shd w:val="clear" w:color="auto" w:fill="FFFFFF"/>
            <w:vAlign w:val="center"/>
          </w:tcPr>
          <w:p w14:paraId="086E36F7"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073F68D7"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683                                (100,0%)</w:t>
            </w:r>
          </w:p>
        </w:tc>
        <w:tc>
          <w:tcPr>
            <w:tcW w:w="1557" w:type="dxa"/>
            <w:shd w:val="clear" w:color="auto" w:fill="FFFFFF"/>
            <w:vAlign w:val="center"/>
          </w:tcPr>
          <w:p w14:paraId="26A5C20B"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137</w:t>
            </w:r>
          </w:p>
          <w:p w14:paraId="4011F3D7"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(100,0%)</w:t>
            </w:r>
          </w:p>
        </w:tc>
        <w:tc>
          <w:tcPr>
            <w:tcW w:w="852" w:type="dxa"/>
            <w:vMerge/>
            <w:vAlign w:val="center"/>
          </w:tcPr>
          <w:p w14:paraId="0BC462C3"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0C83A430" w14:textId="77777777" w:rsidTr="003918C3">
        <w:trPr>
          <w:cantSplit/>
          <w:trHeight w:val="170"/>
        </w:trPr>
        <w:tc>
          <w:tcPr>
            <w:tcW w:w="3259" w:type="dxa"/>
            <w:gridSpan w:val="3"/>
            <w:vMerge/>
            <w:shd w:val="clear" w:color="auto" w:fill="FFFFFF"/>
            <w:vAlign w:val="center"/>
          </w:tcPr>
          <w:p w14:paraId="0D3F3C90"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76" w:type="dxa"/>
            <w:shd w:val="clear" w:color="auto" w:fill="FFFFFF"/>
            <w:vAlign w:val="center"/>
          </w:tcPr>
          <w:p w14:paraId="4E0312E3"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66F87F9B"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683,0</w:t>
            </w:r>
          </w:p>
        </w:tc>
        <w:tc>
          <w:tcPr>
            <w:tcW w:w="1557" w:type="dxa"/>
            <w:shd w:val="clear" w:color="auto" w:fill="FFFFFF"/>
            <w:vAlign w:val="center"/>
          </w:tcPr>
          <w:p w14:paraId="664441C9"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137,0</w:t>
            </w:r>
          </w:p>
        </w:tc>
        <w:tc>
          <w:tcPr>
            <w:tcW w:w="852" w:type="dxa"/>
            <w:vMerge/>
            <w:vAlign w:val="center"/>
          </w:tcPr>
          <w:p w14:paraId="639CAC1C"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217FA7A2" w14:textId="77777777" w:rsidTr="003918C3">
        <w:trPr>
          <w:cantSplit/>
          <w:trHeight w:val="170"/>
        </w:trPr>
        <w:tc>
          <w:tcPr>
            <w:tcW w:w="1701" w:type="dxa"/>
            <w:vMerge w:val="restart"/>
            <w:shd w:val="clear" w:color="auto" w:fill="FFFFFF"/>
            <w:vAlign w:val="center"/>
          </w:tcPr>
          <w:p w14:paraId="313E7C23"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hAnsi="Times New Roman" w:cs="Times New Roman"/>
                <w:sz w:val="18"/>
                <w:szCs w:val="18"/>
              </w:rPr>
              <w:t>12.Bir şirket iflas başvurusunda bulunursa, aşağıdaki menkul kıymetlerden hangisinin neredeyse değersiz hale gelme riski daha fazladır?</w:t>
            </w:r>
          </w:p>
        </w:tc>
        <w:tc>
          <w:tcPr>
            <w:tcW w:w="1558" w:type="dxa"/>
            <w:gridSpan w:val="2"/>
            <w:vMerge w:val="restart"/>
            <w:shd w:val="clear" w:color="auto" w:fill="FFFFFF"/>
            <w:vAlign w:val="center"/>
          </w:tcPr>
          <w:p w14:paraId="452D151E"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Şirketin hisse senetleri</w:t>
            </w:r>
          </w:p>
        </w:tc>
        <w:tc>
          <w:tcPr>
            <w:tcW w:w="1276" w:type="dxa"/>
            <w:shd w:val="clear" w:color="auto" w:fill="FFFFFF"/>
            <w:vAlign w:val="center"/>
          </w:tcPr>
          <w:p w14:paraId="6D9007E5"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n</w:t>
            </w:r>
          </w:p>
        </w:tc>
        <w:tc>
          <w:tcPr>
            <w:tcW w:w="1561" w:type="dxa"/>
            <w:shd w:val="clear" w:color="auto" w:fill="FFFFFF"/>
            <w:vAlign w:val="center"/>
          </w:tcPr>
          <w:p w14:paraId="498BE0E4"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382 (55,2%)</w:t>
            </w:r>
          </w:p>
        </w:tc>
        <w:tc>
          <w:tcPr>
            <w:tcW w:w="1557" w:type="dxa"/>
            <w:shd w:val="clear" w:color="auto" w:fill="FFFFFF"/>
            <w:vAlign w:val="center"/>
          </w:tcPr>
          <w:p w14:paraId="163F58AE"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59 (41,8%)</w:t>
            </w:r>
          </w:p>
        </w:tc>
        <w:tc>
          <w:tcPr>
            <w:tcW w:w="852" w:type="dxa"/>
            <w:vMerge w:val="restart"/>
            <w:vAlign w:val="center"/>
          </w:tcPr>
          <w:p w14:paraId="1739DA7D"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0,000*</w:t>
            </w:r>
          </w:p>
        </w:tc>
      </w:tr>
      <w:tr w:rsidR="003918C3" w:rsidRPr="004F307D" w14:paraId="2C11381C" w14:textId="77777777" w:rsidTr="003918C3">
        <w:trPr>
          <w:cantSplit/>
          <w:trHeight w:val="170"/>
        </w:trPr>
        <w:tc>
          <w:tcPr>
            <w:tcW w:w="1701" w:type="dxa"/>
            <w:vMerge/>
            <w:shd w:val="clear" w:color="auto" w:fill="FFFFFF"/>
            <w:vAlign w:val="center"/>
          </w:tcPr>
          <w:p w14:paraId="394EAA80"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58" w:type="dxa"/>
            <w:gridSpan w:val="2"/>
            <w:vMerge/>
            <w:shd w:val="clear" w:color="auto" w:fill="FFFFFF"/>
            <w:vAlign w:val="center"/>
          </w:tcPr>
          <w:p w14:paraId="19EFB044"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p>
        </w:tc>
        <w:tc>
          <w:tcPr>
            <w:tcW w:w="1276" w:type="dxa"/>
            <w:shd w:val="clear" w:color="auto" w:fill="FFFFFF"/>
            <w:vAlign w:val="center"/>
          </w:tcPr>
          <w:p w14:paraId="1B49EA49"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Beklenen değer</w:t>
            </w:r>
          </w:p>
        </w:tc>
        <w:tc>
          <w:tcPr>
            <w:tcW w:w="1561" w:type="dxa"/>
            <w:shd w:val="clear" w:color="auto" w:fill="FFFFFF"/>
            <w:vAlign w:val="center"/>
          </w:tcPr>
          <w:p w14:paraId="7DADB43A"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366,4</w:t>
            </w:r>
          </w:p>
        </w:tc>
        <w:tc>
          <w:tcPr>
            <w:tcW w:w="1557" w:type="dxa"/>
            <w:shd w:val="clear" w:color="auto" w:fill="FFFFFF"/>
            <w:vAlign w:val="center"/>
          </w:tcPr>
          <w:p w14:paraId="0BE820BD"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74,6</w:t>
            </w:r>
          </w:p>
        </w:tc>
        <w:tc>
          <w:tcPr>
            <w:tcW w:w="852" w:type="dxa"/>
            <w:vMerge/>
            <w:vAlign w:val="center"/>
          </w:tcPr>
          <w:p w14:paraId="633CBC50"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2DF17C98" w14:textId="77777777" w:rsidTr="003918C3">
        <w:trPr>
          <w:cantSplit/>
          <w:trHeight w:val="170"/>
        </w:trPr>
        <w:tc>
          <w:tcPr>
            <w:tcW w:w="1701" w:type="dxa"/>
            <w:vMerge/>
            <w:shd w:val="clear" w:color="auto" w:fill="FFFFFF"/>
            <w:vAlign w:val="center"/>
          </w:tcPr>
          <w:p w14:paraId="2BA244FE"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58" w:type="dxa"/>
            <w:gridSpan w:val="2"/>
            <w:vMerge w:val="restart"/>
            <w:shd w:val="clear" w:color="auto" w:fill="FFFFFF"/>
            <w:vAlign w:val="center"/>
          </w:tcPr>
          <w:p w14:paraId="0B3D8E4E"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 xml:space="preserve">Şirketin tahvilleri </w:t>
            </w:r>
          </w:p>
        </w:tc>
        <w:tc>
          <w:tcPr>
            <w:tcW w:w="1276" w:type="dxa"/>
            <w:shd w:val="clear" w:color="auto" w:fill="FFFFFF"/>
            <w:vAlign w:val="center"/>
          </w:tcPr>
          <w:p w14:paraId="53890B7E"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 xml:space="preserve"> n</w:t>
            </w:r>
          </w:p>
        </w:tc>
        <w:tc>
          <w:tcPr>
            <w:tcW w:w="1561" w:type="dxa"/>
            <w:shd w:val="clear" w:color="auto" w:fill="FFFFFF"/>
            <w:vAlign w:val="center"/>
          </w:tcPr>
          <w:p w14:paraId="4B8AD3B7"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149 (21,5%)</w:t>
            </w:r>
          </w:p>
        </w:tc>
        <w:tc>
          <w:tcPr>
            <w:tcW w:w="1557" w:type="dxa"/>
            <w:shd w:val="clear" w:color="auto" w:fill="FFFFFF"/>
            <w:vAlign w:val="center"/>
          </w:tcPr>
          <w:p w14:paraId="27E8DF62"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26 (18,4%)</w:t>
            </w:r>
          </w:p>
        </w:tc>
        <w:tc>
          <w:tcPr>
            <w:tcW w:w="852" w:type="dxa"/>
            <w:vMerge/>
            <w:vAlign w:val="center"/>
          </w:tcPr>
          <w:p w14:paraId="2BCE8C84"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5C16554A" w14:textId="77777777" w:rsidTr="003918C3">
        <w:trPr>
          <w:cantSplit/>
          <w:trHeight w:val="170"/>
        </w:trPr>
        <w:tc>
          <w:tcPr>
            <w:tcW w:w="1701" w:type="dxa"/>
            <w:vMerge/>
            <w:shd w:val="clear" w:color="auto" w:fill="FFFFFF"/>
            <w:vAlign w:val="center"/>
          </w:tcPr>
          <w:p w14:paraId="2445A87D"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58" w:type="dxa"/>
            <w:gridSpan w:val="2"/>
            <w:vMerge/>
            <w:shd w:val="clear" w:color="auto" w:fill="FFFFFF"/>
            <w:vAlign w:val="center"/>
          </w:tcPr>
          <w:p w14:paraId="1F5D9203"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76" w:type="dxa"/>
            <w:shd w:val="clear" w:color="auto" w:fill="FFFFFF"/>
            <w:vAlign w:val="center"/>
          </w:tcPr>
          <w:p w14:paraId="63B74552"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08EB3887"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145,4</w:t>
            </w:r>
          </w:p>
        </w:tc>
        <w:tc>
          <w:tcPr>
            <w:tcW w:w="1557" w:type="dxa"/>
            <w:shd w:val="clear" w:color="auto" w:fill="FFFFFF"/>
            <w:vAlign w:val="center"/>
          </w:tcPr>
          <w:p w14:paraId="42E44F6F"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29,6</w:t>
            </w:r>
          </w:p>
        </w:tc>
        <w:tc>
          <w:tcPr>
            <w:tcW w:w="852" w:type="dxa"/>
            <w:vMerge/>
            <w:vAlign w:val="center"/>
          </w:tcPr>
          <w:p w14:paraId="4BC83E99"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1516DF32" w14:textId="77777777" w:rsidTr="003918C3">
        <w:trPr>
          <w:cantSplit/>
          <w:trHeight w:val="170"/>
        </w:trPr>
        <w:tc>
          <w:tcPr>
            <w:tcW w:w="1701" w:type="dxa"/>
            <w:vMerge/>
            <w:shd w:val="clear" w:color="auto" w:fill="FFFFFF"/>
            <w:vAlign w:val="center"/>
          </w:tcPr>
          <w:p w14:paraId="5FD2CC53"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58" w:type="dxa"/>
            <w:gridSpan w:val="2"/>
            <w:vMerge w:val="restart"/>
            <w:shd w:val="clear" w:color="auto" w:fill="FFFFFF"/>
            <w:vAlign w:val="center"/>
          </w:tcPr>
          <w:p w14:paraId="34F58131"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Bilmiyorum</w:t>
            </w:r>
          </w:p>
        </w:tc>
        <w:tc>
          <w:tcPr>
            <w:tcW w:w="1276" w:type="dxa"/>
            <w:shd w:val="clear" w:color="auto" w:fill="FFFFFF"/>
            <w:vAlign w:val="center"/>
          </w:tcPr>
          <w:p w14:paraId="496A0400"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03284D9E"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161 (23,3%)</w:t>
            </w:r>
          </w:p>
        </w:tc>
        <w:tc>
          <w:tcPr>
            <w:tcW w:w="1557" w:type="dxa"/>
            <w:shd w:val="clear" w:color="auto" w:fill="FFFFFF"/>
            <w:vAlign w:val="center"/>
          </w:tcPr>
          <w:p w14:paraId="3C36632A"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56 (39,7%)</w:t>
            </w:r>
          </w:p>
        </w:tc>
        <w:tc>
          <w:tcPr>
            <w:tcW w:w="852" w:type="dxa"/>
            <w:vMerge/>
            <w:vAlign w:val="center"/>
          </w:tcPr>
          <w:p w14:paraId="0D872804"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645B19B1" w14:textId="77777777" w:rsidTr="003918C3">
        <w:trPr>
          <w:cantSplit/>
          <w:trHeight w:val="170"/>
        </w:trPr>
        <w:tc>
          <w:tcPr>
            <w:tcW w:w="1701" w:type="dxa"/>
            <w:vMerge/>
            <w:shd w:val="clear" w:color="auto" w:fill="FFFFFF"/>
            <w:vAlign w:val="center"/>
          </w:tcPr>
          <w:p w14:paraId="297D4E6B"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58" w:type="dxa"/>
            <w:gridSpan w:val="2"/>
            <w:vMerge/>
            <w:shd w:val="clear" w:color="auto" w:fill="FFFFFF"/>
            <w:vAlign w:val="center"/>
          </w:tcPr>
          <w:p w14:paraId="47361CC3"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76" w:type="dxa"/>
            <w:shd w:val="clear" w:color="auto" w:fill="FFFFFF"/>
            <w:vAlign w:val="center"/>
          </w:tcPr>
          <w:p w14:paraId="01FA4008"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7877288D"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180,3</w:t>
            </w:r>
          </w:p>
        </w:tc>
        <w:tc>
          <w:tcPr>
            <w:tcW w:w="1557" w:type="dxa"/>
            <w:shd w:val="clear" w:color="auto" w:fill="FFFFFF"/>
            <w:vAlign w:val="center"/>
          </w:tcPr>
          <w:p w14:paraId="0E5BAB87"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36,7</w:t>
            </w:r>
          </w:p>
        </w:tc>
        <w:tc>
          <w:tcPr>
            <w:tcW w:w="852" w:type="dxa"/>
            <w:vMerge/>
            <w:vAlign w:val="center"/>
          </w:tcPr>
          <w:p w14:paraId="6DD01FA6"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5F59B824" w14:textId="77777777" w:rsidTr="003918C3">
        <w:trPr>
          <w:cantSplit/>
          <w:trHeight w:val="170"/>
        </w:trPr>
        <w:tc>
          <w:tcPr>
            <w:tcW w:w="3259" w:type="dxa"/>
            <w:gridSpan w:val="3"/>
            <w:vMerge w:val="restart"/>
            <w:shd w:val="clear" w:color="auto" w:fill="FFFFFF"/>
            <w:vAlign w:val="center"/>
          </w:tcPr>
          <w:p w14:paraId="15F574D8"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TOPLAM</w:t>
            </w:r>
          </w:p>
        </w:tc>
        <w:tc>
          <w:tcPr>
            <w:tcW w:w="1276" w:type="dxa"/>
            <w:shd w:val="clear" w:color="auto" w:fill="FFFFFF"/>
            <w:vAlign w:val="center"/>
          </w:tcPr>
          <w:p w14:paraId="04903845"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2BCB7294"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692                                (100,0%)</w:t>
            </w:r>
          </w:p>
        </w:tc>
        <w:tc>
          <w:tcPr>
            <w:tcW w:w="1557" w:type="dxa"/>
            <w:shd w:val="clear" w:color="auto" w:fill="FFFFFF"/>
            <w:vAlign w:val="center"/>
          </w:tcPr>
          <w:p w14:paraId="36F7647E"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141</w:t>
            </w:r>
          </w:p>
          <w:p w14:paraId="4BD70F9D"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(100,0%)</w:t>
            </w:r>
          </w:p>
        </w:tc>
        <w:tc>
          <w:tcPr>
            <w:tcW w:w="852" w:type="dxa"/>
            <w:vMerge/>
            <w:vAlign w:val="center"/>
          </w:tcPr>
          <w:p w14:paraId="147ECBB6"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060FEE09" w14:textId="77777777" w:rsidTr="003918C3">
        <w:trPr>
          <w:cantSplit/>
          <w:trHeight w:val="170"/>
        </w:trPr>
        <w:tc>
          <w:tcPr>
            <w:tcW w:w="3259" w:type="dxa"/>
            <w:gridSpan w:val="3"/>
            <w:vMerge/>
            <w:shd w:val="clear" w:color="auto" w:fill="FFFFFF"/>
            <w:vAlign w:val="center"/>
          </w:tcPr>
          <w:p w14:paraId="0FFA31AB"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76" w:type="dxa"/>
            <w:shd w:val="clear" w:color="auto" w:fill="FFFFFF"/>
            <w:vAlign w:val="center"/>
          </w:tcPr>
          <w:p w14:paraId="0C5038E1"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7CA2B559"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692,0</w:t>
            </w:r>
          </w:p>
        </w:tc>
        <w:tc>
          <w:tcPr>
            <w:tcW w:w="1557" w:type="dxa"/>
            <w:shd w:val="clear" w:color="auto" w:fill="FFFFFF"/>
            <w:vAlign w:val="center"/>
          </w:tcPr>
          <w:p w14:paraId="09141E95"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141,0</w:t>
            </w:r>
          </w:p>
        </w:tc>
        <w:tc>
          <w:tcPr>
            <w:tcW w:w="852" w:type="dxa"/>
            <w:vMerge/>
            <w:vAlign w:val="center"/>
          </w:tcPr>
          <w:p w14:paraId="63E5E85C"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789C250E" w14:textId="77777777" w:rsidTr="003918C3">
        <w:trPr>
          <w:cantSplit/>
          <w:trHeight w:val="170"/>
        </w:trPr>
        <w:tc>
          <w:tcPr>
            <w:tcW w:w="1701" w:type="dxa"/>
            <w:vMerge w:val="restart"/>
            <w:shd w:val="clear" w:color="auto" w:fill="FFFFFF"/>
            <w:vAlign w:val="center"/>
          </w:tcPr>
          <w:p w14:paraId="2C2B963A"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hAnsi="Times New Roman" w:cs="Times New Roman"/>
                <w:sz w:val="18"/>
                <w:szCs w:val="18"/>
              </w:rPr>
              <w:t>13.Genel olarak, daha riskli yatırımlar, daha az riskli yatırımlara göre zaman içinde daha yüksek getiri sağlama eğilimindedir.</w:t>
            </w:r>
          </w:p>
        </w:tc>
        <w:tc>
          <w:tcPr>
            <w:tcW w:w="1558" w:type="dxa"/>
            <w:gridSpan w:val="2"/>
            <w:vMerge w:val="restart"/>
            <w:shd w:val="clear" w:color="auto" w:fill="FFFFFF"/>
            <w:vAlign w:val="center"/>
          </w:tcPr>
          <w:p w14:paraId="1F2F0970"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 xml:space="preserve">Doğru </w:t>
            </w:r>
          </w:p>
        </w:tc>
        <w:tc>
          <w:tcPr>
            <w:tcW w:w="1276" w:type="dxa"/>
            <w:shd w:val="clear" w:color="auto" w:fill="FFFFFF"/>
            <w:vAlign w:val="center"/>
          </w:tcPr>
          <w:p w14:paraId="6A89C369"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n</w:t>
            </w:r>
          </w:p>
        </w:tc>
        <w:tc>
          <w:tcPr>
            <w:tcW w:w="1561" w:type="dxa"/>
            <w:shd w:val="clear" w:color="auto" w:fill="FFFFFF"/>
            <w:vAlign w:val="center"/>
          </w:tcPr>
          <w:p w14:paraId="421A760D"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484(69,6%)</w:t>
            </w:r>
          </w:p>
        </w:tc>
        <w:tc>
          <w:tcPr>
            <w:tcW w:w="1557" w:type="dxa"/>
            <w:shd w:val="clear" w:color="auto" w:fill="FFFFFF"/>
            <w:vAlign w:val="center"/>
          </w:tcPr>
          <w:p w14:paraId="0C2FA193"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87 (61,7%)</w:t>
            </w:r>
          </w:p>
        </w:tc>
        <w:tc>
          <w:tcPr>
            <w:tcW w:w="852" w:type="dxa"/>
            <w:vMerge w:val="restart"/>
            <w:vAlign w:val="center"/>
          </w:tcPr>
          <w:p w14:paraId="1A563782"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0,000*</w:t>
            </w:r>
          </w:p>
        </w:tc>
      </w:tr>
      <w:tr w:rsidR="003918C3" w:rsidRPr="004F307D" w14:paraId="6FD243F0" w14:textId="77777777" w:rsidTr="003918C3">
        <w:trPr>
          <w:cantSplit/>
          <w:trHeight w:val="170"/>
        </w:trPr>
        <w:tc>
          <w:tcPr>
            <w:tcW w:w="1701" w:type="dxa"/>
            <w:vMerge/>
            <w:shd w:val="clear" w:color="auto" w:fill="FFFFFF"/>
            <w:vAlign w:val="center"/>
          </w:tcPr>
          <w:p w14:paraId="19467815"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58" w:type="dxa"/>
            <w:gridSpan w:val="2"/>
            <w:vMerge/>
            <w:shd w:val="clear" w:color="auto" w:fill="FFFFFF"/>
            <w:vAlign w:val="center"/>
          </w:tcPr>
          <w:p w14:paraId="3F7989FB"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p>
        </w:tc>
        <w:tc>
          <w:tcPr>
            <w:tcW w:w="1276" w:type="dxa"/>
            <w:shd w:val="clear" w:color="auto" w:fill="FFFFFF"/>
            <w:vAlign w:val="center"/>
          </w:tcPr>
          <w:p w14:paraId="34AF3F8C"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Beklenen değer</w:t>
            </w:r>
          </w:p>
        </w:tc>
        <w:tc>
          <w:tcPr>
            <w:tcW w:w="1561" w:type="dxa"/>
            <w:shd w:val="clear" w:color="auto" w:fill="FFFFFF"/>
            <w:vAlign w:val="center"/>
          </w:tcPr>
          <w:p w14:paraId="42259DC6"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474,7</w:t>
            </w:r>
          </w:p>
        </w:tc>
        <w:tc>
          <w:tcPr>
            <w:tcW w:w="1557" w:type="dxa"/>
            <w:shd w:val="clear" w:color="auto" w:fill="FFFFFF"/>
            <w:vAlign w:val="center"/>
          </w:tcPr>
          <w:p w14:paraId="38228C72"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96,3</w:t>
            </w:r>
          </w:p>
        </w:tc>
        <w:tc>
          <w:tcPr>
            <w:tcW w:w="852" w:type="dxa"/>
            <w:vMerge/>
            <w:vAlign w:val="center"/>
          </w:tcPr>
          <w:p w14:paraId="2072D140"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281B269F" w14:textId="77777777" w:rsidTr="003918C3">
        <w:trPr>
          <w:cantSplit/>
          <w:trHeight w:val="170"/>
        </w:trPr>
        <w:tc>
          <w:tcPr>
            <w:tcW w:w="1701" w:type="dxa"/>
            <w:vMerge/>
            <w:shd w:val="clear" w:color="auto" w:fill="FFFFFF"/>
            <w:vAlign w:val="center"/>
          </w:tcPr>
          <w:p w14:paraId="70853729"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58" w:type="dxa"/>
            <w:gridSpan w:val="2"/>
            <w:vMerge w:val="restart"/>
            <w:shd w:val="clear" w:color="auto" w:fill="FFFFFF"/>
            <w:vAlign w:val="center"/>
          </w:tcPr>
          <w:p w14:paraId="41A20C2B"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 xml:space="preserve">Yanlış </w:t>
            </w:r>
          </w:p>
        </w:tc>
        <w:tc>
          <w:tcPr>
            <w:tcW w:w="1276" w:type="dxa"/>
            <w:shd w:val="clear" w:color="auto" w:fill="FFFFFF"/>
            <w:vAlign w:val="center"/>
          </w:tcPr>
          <w:p w14:paraId="00B9933C"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 xml:space="preserve"> n</w:t>
            </w:r>
          </w:p>
        </w:tc>
        <w:tc>
          <w:tcPr>
            <w:tcW w:w="1561" w:type="dxa"/>
            <w:shd w:val="clear" w:color="auto" w:fill="FFFFFF"/>
            <w:vAlign w:val="center"/>
          </w:tcPr>
          <w:p w14:paraId="6A520E74"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99 (14,2%)</w:t>
            </w:r>
          </w:p>
        </w:tc>
        <w:tc>
          <w:tcPr>
            <w:tcW w:w="1557" w:type="dxa"/>
            <w:shd w:val="clear" w:color="auto" w:fill="FFFFFF"/>
            <w:vAlign w:val="center"/>
          </w:tcPr>
          <w:p w14:paraId="6901780B"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22 (15,6%)</w:t>
            </w:r>
          </w:p>
        </w:tc>
        <w:tc>
          <w:tcPr>
            <w:tcW w:w="852" w:type="dxa"/>
            <w:vMerge/>
            <w:vAlign w:val="center"/>
          </w:tcPr>
          <w:p w14:paraId="7867259E"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4F51FD1E" w14:textId="77777777" w:rsidTr="003918C3">
        <w:trPr>
          <w:cantSplit/>
          <w:trHeight w:val="170"/>
        </w:trPr>
        <w:tc>
          <w:tcPr>
            <w:tcW w:w="1701" w:type="dxa"/>
            <w:vMerge/>
            <w:shd w:val="clear" w:color="auto" w:fill="FFFFFF"/>
            <w:vAlign w:val="center"/>
          </w:tcPr>
          <w:p w14:paraId="34A55DEE"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58" w:type="dxa"/>
            <w:gridSpan w:val="2"/>
            <w:vMerge/>
            <w:shd w:val="clear" w:color="auto" w:fill="FFFFFF"/>
            <w:vAlign w:val="center"/>
          </w:tcPr>
          <w:p w14:paraId="471147D5"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76" w:type="dxa"/>
            <w:shd w:val="clear" w:color="auto" w:fill="FFFFFF"/>
            <w:vAlign w:val="center"/>
          </w:tcPr>
          <w:p w14:paraId="7CFD7E15"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23DAE551"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100,6</w:t>
            </w:r>
          </w:p>
        </w:tc>
        <w:tc>
          <w:tcPr>
            <w:tcW w:w="1557" w:type="dxa"/>
            <w:shd w:val="clear" w:color="auto" w:fill="FFFFFF"/>
            <w:vAlign w:val="center"/>
          </w:tcPr>
          <w:p w14:paraId="1F9C074E"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20,4</w:t>
            </w:r>
          </w:p>
        </w:tc>
        <w:tc>
          <w:tcPr>
            <w:tcW w:w="852" w:type="dxa"/>
            <w:vMerge/>
            <w:vAlign w:val="center"/>
          </w:tcPr>
          <w:p w14:paraId="3FD0FBA0"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44945E8E" w14:textId="77777777" w:rsidTr="003918C3">
        <w:trPr>
          <w:cantSplit/>
          <w:trHeight w:val="170"/>
        </w:trPr>
        <w:tc>
          <w:tcPr>
            <w:tcW w:w="1701" w:type="dxa"/>
            <w:vMerge/>
            <w:shd w:val="clear" w:color="auto" w:fill="FFFFFF"/>
            <w:vAlign w:val="center"/>
          </w:tcPr>
          <w:p w14:paraId="1768597E"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58" w:type="dxa"/>
            <w:gridSpan w:val="2"/>
            <w:vMerge w:val="restart"/>
            <w:shd w:val="clear" w:color="auto" w:fill="FFFFFF"/>
            <w:vAlign w:val="center"/>
          </w:tcPr>
          <w:p w14:paraId="193DF857"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Bilmiyorum</w:t>
            </w:r>
          </w:p>
        </w:tc>
        <w:tc>
          <w:tcPr>
            <w:tcW w:w="1276" w:type="dxa"/>
            <w:shd w:val="clear" w:color="auto" w:fill="FFFFFF"/>
            <w:vAlign w:val="center"/>
          </w:tcPr>
          <w:p w14:paraId="796CD29B"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5ED87C91"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112 (16,1%)</w:t>
            </w:r>
          </w:p>
        </w:tc>
        <w:tc>
          <w:tcPr>
            <w:tcW w:w="1557" w:type="dxa"/>
            <w:shd w:val="clear" w:color="auto" w:fill="FFFFFF"/>
            <w:vAlign w:val="center"/>
          </w:tcPr>
          <w:p w14:paraId="322FB50C"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32 (22,7%)</w:t>
            </w:r>
          </w:p>
        </w:tc>
        <w:tc>
          <w:tcPr>
            <w:tcW w:w="852" w:type="dxa"/>
            <w:vMerge/>
            <w:vAlign w:val="center"/>
          </w:tcPr>
          <w:p w14:paraId="6B415630"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7FAFAFB1" w14:textId="77777777" w:rsidTr="003918C3">
        <w:trPr>
          <w:cantSplit/>
          <w:trHeight w:val="170"/>
        </w:trPr>
        <w:tc>
          <w:tcPr>
            <w:tcW w:w="1701" w:type="dxa"/>
            <w:vMerge/>
            <w:shd w:val="clear" w:color="auto" w:fill="FFFFFF"/>
            <w:vAlign w:val="center"/>
          </w:tcPr>
          <w:p w14:paraId="0AFC55D1"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58" w:type="dxa"/>
            <w:gridSpan w:val="2"/>
            <w:vMerge/>
            <w:shd w:val="clear" w:color="auto" w:fill="FFFFFF"/>
            <w:vAlign w:val="center"/>
          </w:tcPr>
          <w:p w14:paraId="0D74D971"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76" w:type="dxa"/>
            <w:shd w:val="clear" w:color="auto" w:fill="FFFFFF"/>
            <w:vAlign w:val="center"/>
          </w:tcPr>
          <w:p w14:paraId="56C68576"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18FAEFAA"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245,7</w:t>
            </w:r>
          </w:p>
        </w:tc>
        <w:tc>
          <w:tcPr>
            <w:tcW w:w="1557" w:type="dxa"/>
            <w:shd w:val="clear" w:color="auto" w:fill="FFFFFF"/>
            <w:vAlign w:val="center"/>
          </w:tcPr>
          <w:p w14:paraId="6DC90088"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24,3</w:t>
            </w:r>
          </w:p>
        </w:tc>
        <w:tc>
          <w:tcPr>
            <w:tcW w:w="852" w:type="dxa"/>
            <w:vMerge/>
            <w:vAlign w:val="center"/>
          </w:tcPr>
          <w:p w14:paraId="53264EF3"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63562388" w14:textId="77777777" w:rsidTr="003918C3">
        <w:trPr>
          <w:cantSplit/>
          <w:trHeight w:val="170"/>
        </w:trPr>
        <w:tc>
          <w:tcPr>
            <w:tcW w:w="3259" w:type="dxa"/>
            <w:gridSpan w:val="3"/>
            <w:vMerge w:val="restart"/>
            <w:shd w:val="clear" w:color="auto" w:fill="FFFFFF"/>
            <w:vAlign w:val="center"/>
          </w:tcPr>
          <w:p w14:paraId="11F41D54"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TOPLAM</w:t>
            </w:r>
          </w:p>
        </w:tc>
        <w:tc>
          <w:tcPr>
            <w:tcW w:w="1276" w:type="dxa"/>
            <w:shd w:val="clear" w:color="auto" w:fill="FFFFFF"/>
            <w:vAlign w:val="center"/>
          </w:tcPr>
          <w:p w14:paraId="5D15D517"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299CA853"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695                                (100,0%)</w:t>
            </w:r>
          </w:p>
        </w:tc>
        <w:tc>
          <w:tcPr>
            <w:tcW w:w="1557" w:type="dxa"/>
            <w:shd w:val="clear" w:color="auto" w:fill="FFFFFF"/>
            <w:vAlign w:val="center"/>
          </w:tcPr>
          <w:p w14:paraId="79F2513D"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141</w:t>
            </w:r>
          </w:p>
          <w:p w14:paraId="6023903D"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(100,0%)</w:t>
            </w:r>
          </w:p>
        </w:tc>
        <w:tc>
          <w:tcPr>
            <w:tcW w:w="852" w:type="dxa"/>
            <w:vMerge/>
            <w:vAlign w:val="center"/>
          </w:tcPr>
          <w:p w14:paraId="4F615065"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45F330F2" w14:textId="77777777" w:rsidTr="003918C3">
        <w:trPr>
          <w:cantSplit/>
          <w:trHeight w:val="170"/>
        </w:trPr>
        <w:tc>
          <w:tcPr>
            <w:tcW w:w="3259" w:type="dxa"/>
            <w:gridSpan w:val="3"/>
            <w:vMerge/>
            <w:shd w:val="clear" w:color="auto" w:fill="FFFFFF"/>
            <w:vAlign w:val="center"/>
          </w:tcPr>
          <w:p w14:paraId="7A9E075F"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76" w:type="dxa"/>
            <w:shd w:val="clear" w:color="auto" w:fill="FFFFFF"/>
            <w:vAlign w:val="center"/>
          </w:tcPr>
          <w:p w14:paraId="1B8DC817"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2941E882"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695,0</w:t>
            </w:r>
          </w:p>
        </w:tc>
        <w:tc>
          <w:tcPr>
            <w:tcW w:w="1557" w:type="dxa"/>
            <w:shd w:val="clear" w:color="auto" w:fill="FFFFFF"/>
            <w:vAlign w:val="center"/>
          </w:tcPr>
          <w:p w14:paraId="60818802"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141,0</w:t>
            </w:r>
          </w:p>
        </w:tc>
        <w:tc>
          <w:tcPr>
            <w:tcW w:w="852" w:type="dxa"/>
            <w:vMerge/>
            <w:vAlign w:val="center"/>
          </w:tcPr>
          <w:p w14:paraId="644BAB30"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bl>
    <w:p w14:paraId="1B2F376E" w14:textId="77777777" w:rsidR="003918C3" w:rsidRDefault="003918C3" w:rsidP="003918C3">
      <w:pPr>
        <w:pStyle w:val="ResimYazs"/>
        <w:rPr>
          <w:rFonts w:cs="Times New Roman"/>
          <w:iCs w:val="0"/>
          <w:szCs w:val="22"/>
        </w:rPr>
      </w:pPr>
      <w:r w:rsidRPr="00F237D1">
        <w:rPr>
          <w:b/>
        </w:rPr>
        <w:lastRenderedPageBreak/>
        <w:t xml:space="preserve">Tablo </w:t>
      </w:r>
      <w:r>
        <w:rPr>
          <w:b/>
        </w:rPr>
        <w:t xml:space="preserve">13 (Devam). </w:t>
      </w:r>
      <w:r w:rsidRPr="00FD63B5">
        <w:rPr>
          <w:rFonts w:cs="Times New Roman"/>
          <w:iCs w:val="0"/>
          <w:szCs w:val="22"/>
        </w:rPr>
        <w:t>Finansal Okuryazarlığı Test Etmeye Yönelik Sorulara Ki-Kare Testi ile Analizi</w:t>
      </w:r>
    </w:p>
    <w:tbl>
      <w:tblPr>
        <w:tblW w:w="8505" w:type="dxa"/>
        <w:tblInd w:w="-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701"/>
        <w:gridCol w:w="1558"/>
        <w:gridCol w:w="1276"/>
        <w:gridCol w:w="1561"/>
        <w:gridCol w:w="1557"/>
        <w:gridCol w:w="852"/>
      </w:tblGrid>
      <w:tr w:rsidR="003918C3" w:rsidRPr="004F307D" w14:paraId="6B676F06" w14:textId="77777777" w:rsidTr="009D110E">
        <w:trPr>
          <w:cantSplit/>
          <w:trHeight w:val="170"/>
        </w:trPr>
        <w:tc>
          <w:tcPr>
            <w:tcW w:w="4535" w:type="dxa"/>
            <w:gridSpan w:val="3"/>
            <w:vMerge w:val="restart"/>
            <w:shd w:val="clear" w:color="auto" w:fill="FFFFFF"/>
            <w:vAlign w:val="center"/>
          </w:tcPr>
          <w:p w14:paraId="73C0E2FF"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sz w:val="18"/>
                <w:szCs w:val="18"/>
                <w:lang w:eastAsia="tr-TR"/>
              </w:rPr>
            </w:pPr>
          </w:p>
        </w:tc>
        <w:tc>
          <w:tcPr>
            <w:tcW w:w="3118" w:type="dxa"/>
            <w:gridSpan w:val="2"/>
            <w:shd w:val="clear" w:color="auto" w:fill="FFFFFF"/>
            <w:vAlign w:val="center"/>
          </w:tcPr>
          <w:p w14:paraId="49D13FFB"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Fakültede finansal yönetim ve/veya muhasebe dersi/derslerini aldınız mı?</w:t>
            </w:r>
          </w:p>
        </w:tc>
        <w:tc>
          <w:tcPr>
            <w:tcW w:w="852" w:type="dxa"/>
            <w:vAlign w:val="center"/>
          </w:tcPr>
          <w:p w14:paraId="7B905706"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56C7F55B" w14:textId="77777777" w:rsidTr="009D110E">
        <w:trPr>
          <w:cantSplit/>
          <w:trHeight w:val="170"/>
        </w:trPr>
        <w:tc>
          <w:tcPr>
            <w:tcW w:w="4535" w:type="dxa"/>
            <w:gridSpan w:val="3"/>
            <w:vMerge/>
            <w:shd w:val="clear" w:color="auto" w:fill="FFFFFF"/>
            <w:vAlign w:val="center"/>
          </w:tcPr>
          <w:p w14:paraId="7A1B1E1B"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c>
          <w:tcPr>
            <w:tcW w:w="1561" w:type="dxa"/>
            <w:shd w:val="clear" w:color="auto" w:fill="FFFFFF"/>
            <w:vAlign w:val="center"/>
          </w:tcPr>
          <w:p w14:paraId="7D5EE56B"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Hala alıyorum / aldım ve geçtim</w:t>
            </w:r>
          </w:p>
        </w:tc>
        <w:tc>
          <w:tcPr>
            <w:tcW w:w="1557" w:type="dxa"/>
            <w:shd w:val="clear" w:color="auto" w:fill="FFFFFF"/>
            <w:vAlign w:val="center"/>
          </w:tcPr>
          <w:p w14:paraId="3C944490"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Hiçbirisini almadım</w:t>
            </w:r>
          </w:p>
        </w:tc>
        <w:tc>
          <w:tcPr>
            <w:tcW w:w="852" w:type="dxa"/>
            <w:vAlign w:val="center"/>
          </w:tcPr>
          <w:p w14:paraId="1F172A8C" w14:textId="77777777" w:rsidR="003918C3" w:rsidRPr="004F307D" w:rsidRDefault="003918C3" w:rsidP="009D110E">
            <w:pPr>
              <w:spacing w:before="40" w:after="40" w:line="240" w:lineRule="auto"/>
              <w:ind w:left="57"/>
              <w:jc w:val="center"/>
              <w:rPr>
                <w:rFonts w:ascii="Times New Roman" w:eastAsiaTheme="minorEastAsia" w:hAnsi="Times New Roman" w:cs="Times New Roman"/>
                <w:sz w:val="18"/>
                <w:szCs w:val="18"/>
                <w:lang w:eastAsia="tr-TR"/>
              </w:rPr>
            </w:pPr>
            <w:r w:rsidRPr="004F307D">
              <w:rPr>
                <w:rFonts w:ascii="Times New Roman" w:eastAsiaTheme="minorEastAsia" w:hAnsi="Times New Roman" w:cs="Times New Roman"/>
                <w:sz w:val="18"/>
                <w:szCs w:val="18"/>
                <w:lang w:eastAsia="tr-TR"/>
              </w:rPr>
              <w:t>P</w:t>
            </w:r>
          </w:p>
        </w:tc>
      </w:tr>
      <w:tr w:rsidR="003918C3" w:rsidRPr="004F307D" w14:paraId="3BE48C42" w14:textId="77777777" w:rsidTr="003918C3">
        <w:trPr>
          <w:cantSplit/>
          <w:trHeight w:val="170"/>
        </w:trPr>
        <w:tc>
          <w:tcPr>
            <w:tcW w:w="1701" w:type="dxa"/>
            <w:vMerge w:val="restart"/>
            <w:shd w:val="clear" w:color="auto" w:fill="FFFFFF"/>
            <w:vAlign w:val="center"/>
          </w:tcPr>
          <w:p w14:paraId="1DA98BF5" w14:textId="2F6313A5"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hAnsi="Times New Roman" w:cs="Times New Roman"/>
                <w:sz w:val="18"/>
                <w:szCs w:val="18"/>
              </w:rPr>
              <w:t>14.2021 yılında gelirinizin iki kat arttığını ve aynı zamanda fiyatlar genel düzeyinin (enflasyon) de iki kat arttığını varsayalım. 2021 yılında gelirinize bağlı olarak alım gücünüzde nasıl bir değişiklik olmuş olur?</w:t>
            </w:r>
          </w:p>
        </w:tc>
        <w:tc>
          <w:tcPr>
            <w:tcW w:w="1558" w:type="dxa"/>
            <w:vMerge w:val="restart"/>
            <w:shd w:val="clear" w:color="auto" w:fill="FFFFFF"/>
            <w:vAlign w:val="center"/>
          </w:tcPr>
          <w:p w14:paraId="0C6AF9E4"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Aynı kalmıştır</w:t>
            </w:r>
          </w:p>
        </w:tc>
        <w:tc>
          <w:tcPr>
            <w:tcW w:w="1276" w:type="dxa"/>
            <w:shd w:val="clear" w:color="auto" w:fill="FFFFFF"/>
            <w:vAlign w:val="center"/>
          </w:tcPr>
          <w:p w14:paraId="7F016908"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n</w:t>
            </w:r>
          </w:p>
        </w:tc>
        <w:tc>
          <w:tcPr>
            <w:tcW w:w="1561" w:type="dxa"/>
            <w:shd w:val="clear" w:color="auto" w:fill="FFFFFF"/>
            <w:vAlign w:val="center"/>
          </w:tcPr>
          <w:p w14:paraId="74274380"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286 (42,0%)</w:t>
            </w:r>
          </w:p>
        </w:tc>
        <w:tc>
          <w:tcPr>
            <w:tcW w:w="1557" w:type="dxa"/>
            <w:shd w:val="clear" w:color="auto" w:fill="FFFFFF"/>
            <w:vAlign w:val="center"/>
          </w:tcPr>
          <w:p w14:paraId="21557F69"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52 (39,7%)</w:t>
            </w:r>
          </w:p>
        </w:tc>
        <w:tc>
          <w:tcPr>
            <w:tcW w:w="852" w:type="dxa"/>
            <w:vMerge w:val="restart"/>
            <w:vAlign w:val="center"/>
          </w:tcPr>
          <w:p w14:paraId="6805A700"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0,909</w:t>
            </w:r>
          </w:p>
        </w:tc>
      </w:tr>
      <w:tr w:rsidR="003918C3" w:rsidRPr="004F307D" w14:paraId="2A3D4B6F" w14:textId="77777777" w:rsidTr="003918C3">
        <w:trPr>
          <w:cantSplit/>
          <w:trHeight w:val="170"/>
        </w:trPr>
        <w:tc>
          <w:tcPr>
            <w:tcW w:w="1701" w:type="dxa"/>
            <w:vMerge/>
            <w:shd w:val="clear" w:color="auto" w:fill="FFFFFF"/>
            <w:vAlign w:val="center"/>
          </w:tcPr>
          <w:p w14:paraId="49E590F9"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58" w:type="dxa"/>
            <w:vMerge/>
            <w:shd w:val="clear" w:color="auto" w:fill="FFFFFF"/>
            <w:vAlign w:val="center"/>
          </w:tcPr>
          <w:p w14:paraId="06F787DD"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p>
        </w:tc>
        <w:tc>
          <w:tcPr>
            <w:tcW w:w="1276" w:type="dxa"/>
            <w:shd w:val="clear" w:color="auto" w:fill="FFFFFF"/>
            <w:vAlign w:val="center"/>
          </w:tcPr>
          <w:p w14:paraId="6123CFDF"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Beklenen değer</w:t>
            </w:r>
          </w:p>
        </w:tc>
        <w:tc>
          <w:tcPr>
            <w:tcW w:w="1561" w:type="dxa"/>
            <w:shd w:val="clear" w:color="auto" w:fill="FFFFFF"/>
            <w:vAlign w:val="center"/>
          </w:tcPr>
          <w:p w14:paraId="35EA8CC2"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283,5</w:t>
            </w:r>
          </w:p>
        </w:tc>
        <w:tc>
          <w:tcPr>
            <w:tcW w:w="1557" w:type="dxa"/>
            <w:shd w:val="clear" w:color="auto" w:fill="FFFFFF"/>
            <w:vAlign w:val="center"/>
          </w:tcPr>
          <w:p w14:paraId="0226B3CA"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54,5</w:t>
            </w:r>
          </w:p>
        </w:tc>
        <w:tc>
          <w:tcPr>
            <w:tcW w:w="852" w:type="dxa"/>
            <w:vMerge/>
            <w:vAlign w:val="center"/>
          </w:tcPr>
          <w:p w14:paraId="21CC0089"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5BDAD162" w14:textId="77777777" w:rsidTr="003918C3">
        <w:trPr>
          <w:cantSplit/>
          <w:trHeight w:val="170"/>
        </w:trPr>
        <w:tc>
          <w:tcPr>
            <w:tcW w:w="1701" w:type="dxa"/>
            <w:vMerge/>
            <w:shd w:val="clear" w:color="auto" w:fill="FFFFFF"/>
            <w:vAlign w:val="center"/>
          </w:tcPr>
          <w:p w14:paraId="0C83ACA1"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58" w:type="dxa"/>
            <w:vMerge w:val="restart"/>
            <w:shd w:val="clear" w:color="auto" w:fill="FFFFFF"/>
            <w:vAlign w:val="center"/>
          </w:tcPr>
          <w:p w14:paraId="32826505"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 xml:space="preserve">Azalmıştır </w:t>
            </w:r>
          </w:p>
        </w:tc>
        <w:tc>
          <w:tcPr>
            <w:tcW w:w="1276" w:type="dxa"/>
            <w:shd w:val="clear" w:color="auto" w:fill="FFFFFF"/>
            <w:vAlign w:val="center"/>
          </w:tcPr>
          <w:p w14:paraId="4F6A4410"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 xml:space="preserve"> n</w:t>
            </w:r>
          </w:p>
        </w:tc>
        <w:tc>
          <w:tcPr>
            <w:tcW w:w="1561" w:type="dxa"/>
            <w:shd w:val="clear" w:color="auto" w:fill="FFFFFF"/>
            <w:vAlign w:val="center"/>
          </w:tcPr>
          <w:p w14:paraId="3AC1EC16"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224 (32,9%)</w:t>
            </w:r>
          </w:p>
        </w:tc>
        <w:tc>
          <w:tcPr>
            <w:tcW w:w="1557" w:type="dxa"/>
            <w:shd w:val="clear" w:color="auto" w:fill="FFFFFF"/>
            <w:vAlign w:val="center"/>
          </w:tcPr>
          <w:p w14:paraId="3C8ACC67"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43 (32,8%)</w:t>
            </w:r>
          </w:p>
        </w:tc>
        <w:tc>
          <w:tcPr>
            <w:tcW w:w="852" w:type="dxa"/>
            <w:vMerge/>
            <w:vAlign w:val="center"/>
          </w:tcPr>
          <w:p w14:paraId="33D05F0A"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2C0158F4" w14:textId="77777777" w:rsidTr="003918C3">
        <w:trPr>
          <w:cantSplit/>
          <w:trHeight w:val="170"/>
        </w:trPr>
        <w:tc>
          <w:tcPr>
            <w:tcW w:w="1701" w:type="dxa"/>
            <w:vMerge/>
            <w:shd w:val="clear" w:color="auto" w:fill="FFFFFF"/>
            <w:vAlign w:val="center"/>
          </w:tcPr>
          <w:p w14:paraId="749F72C4"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58" w:type="dxa"/>
            <w:vMerge/>
            <w:shd w:val="clear" w:color="auto" w:fill="FFFFFF"/>
            <w:vAlign w:val="center"/>
          </w:tcPr>
          <w:p w14:paraId="2402C510"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76" w:type="dxa"/>
            <w:shd w:val="clear" w:color="auto" w:fill="FFFFFF"/>
            <w:vAlign w:val="center"/>
          </w:tcPr>
          <w:p w14:paraId="194EB408"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7B5D59BD"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223,9</w:t>
            </w:r>
          </w:p>
        </w:tc>
        <w:tc>
          <w:tcPr>
            <w:tcW w:w="1557" w:type="dxa"/>
            <w:shd w:val="clear" w:color="auto" w:fill="FFFFFF"/>
            <w:vAlign w:val="center"/>
          </w:tcPr>
          <w:p w14:paraId="4748A8C3"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43,1</w:t>
            </w:r>
          </w:p>
        </w:tc>
        <w:tc>
          <w:tcPr>
            <w:tcW w:w="852" w:type="dxa"/>
            <w:vMerge/>
            <w:vAlign w:val="center"/>
          </w:tcPr>
          <w:p w14:paraId="497F197B"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769DFB98" w14:textId="77777777" w:rsidTr="003918C3">
        <w:trPr>
          <w:cantSplit/>
          <w:trHeight w:val="170"/>
        </w:trPr>
        <w:tc>
          <w:tcPr>
            <w:tcW w:w="1701" w:type="dxa"/>
            <w:vMerge/>
            <w:shd w:val="clear" w:color="auto" w:fill="FFFFFF"/>
            <w:vAlign w:val="center"/>
          </w:tcPr>
          <w:p w14:paraId="4ABE573D"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58" w:type="dxa"/>
            <w:vMerge w:val="restart"/>
            <w:shd w:val="clear" w:color="auto" w:fill="FFFFFF"/>
            <w:vAlign w:val="center"/>
          </w:tcPr>
          <w:p w14:paraId="0325ADC2"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 xml:space="preserve">Artmıştır </w:t>
            </w:r>
          </w:p>
        </w:tc>
        <w:tc>
          <w:tcPr>
            <w:tcW w:w="1276" w:type="dxa"/>
            <w:shd w:val="clear" w:color="auto" w:fill="FFFFFF"/>
            <w:vAlign w:val="center"/>
          </w:tcPr>
          <w:p w14:paraId="5787A2D9"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097F4198"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58 (8,5%)</w:t>
            </w:r>
          </w:p>
        </w:tc>
        <w:tc>
          <w:tcPr>
            <w:tcW w:w="1557" w:type="dxa"/>
            <w:shd w:val="clear" w:color="auto" w:fill="FFFFFF"/>
            <w:vAlign w:val="center"/>
          </w:tcPr>
          <w:p w14:paraId="720417C4"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11 (8,4%)</w:t>
            </w:r>
          </w:p>
        </w:tc>
        <w:tc>
          <w:tcPr>
            <w:tcW w:w="852" w:type="dxa"/>
            <w:vMerge/>
            <w:vAlign w:val="center"/>
          </w:tcPr>
          <w:p w14:paraId="2210B935"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340D95E1" w14:textId="77777777" w:rsidTr="003918C3">
        <w:trPr>
          <w:cantSplit/>
          <w:trHeight w:val="170"/>
        </w:trPr>
        <w:tc>
          <w:tcPr>
            <w:tcW w:w="1701" w:type="dxa"/>
            <w:vMerge/>
            <w:shd w:val="clear" w:color="auto" w:fill="FFFFFF"/>
            <w:vAlign w:val="center"/>
          </w:tcPr>
          <w:p w14:paraId="25C9F227"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58" w:type="dxa"/>
            <w:vMerge/>
            <w:shd w:val="clear" w:color="auto" w:fill="FFFFFF"/>
            <w:vAlign w:val="center"/>
          </w:tcPr>
          <w:p w14:paraId="4F5B866D"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76" w:type="dxa"/>
            <w:shd w:val="clear" w:color="auto" w:fill="FFFFFF"/>
            <w:vAlign w:val="center"/>
          </w:tcPr>
          <w:p w14:paraId="0540EFA6"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273663EF"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57,9</w:t>
            </w:r>
          </w:p>
        </w:tc>
        <w:tc>
          <w:tcPr>
            <w:tcW w:w="1557" w:type="dxa"/>
            <w:shd w:val="clear" w:color="auto" w:fill="FFFFFF"/>
            <w:vAlign w:val="center"/>
          </w:tcPr>
          <w:p w14:paraId="6CA49D3D"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11,1</w:t>
            </w:r>
          </w:p>
        </w:tc>
        <w:tc>
          <w:tcPr>
            <w:tcW w:w="852" w:type="dxa"/>
            <w:vMerge/>
            <w:vAlign w:val="center"/>
          </w:tcPr>
          <w:p w14:paraId="02313010"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63A24E09" w14:textId="77777777" w:rsidTr="003918C3">
        <w:trPr>
          <w:cantSplit/>
          <w:trHeight w:val="170"/>
        </w:trPr>
        <w:tc>
          <w:tcPr>
            <w:tcW w:w="1701" w:type="dxa"/>
            <w:vMerge/>
            <w:shd w:val="clear" w:color="auto" w:fill="FFFFFF"/>
            <w:vAlign w:val="center"/>
          </w:tcPr>
          <w:p w14:paraId="083B97D5"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58" w:type="dxa"/>
            <w:vMerge w:val="restart"/>
            <w:shd w:val="clear" w:color="auto" w:fill="FFFFFF"/>
            <w:vAlign w:val="center"/>
          </w:tcPr>
          <w:p w14:paraId="713C8E9B"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Bilmiyorum</w:t>
            </w:r>
          </w:p>
        </w:tc>
        <w:tc>
          <w:tcPr>
            <w:tcW w:w="1276" w:type="dxa"/>
            <w:shd w:val="clear" w:color="auto" w:fill="FFFFFF"/>
            <w:vAlign w:val="center"/>
          </w:tcPr>
          <w:p w14:paraId="3B37D468"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67DC7C9C"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113 (16,6%)</w:t>
            </w:r>
          </w:p>
        </w:tc>
        <w:tc>
          <w:tcPr>
            <w:tcW w:w="1557" w:type="dxa"/>
            <w:shd w:val="clear" w:color="auto" w:fill="FFFFFF"/>
            <w:vAlign w:val="center"/>
          </w:tcPr>
          <w:p w14:paraId="10A55CEB"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25 (19,1%)</w:t>
            </w:r>
          </w:p>
        </w:tc>
        <w:tc>
          <w:tcPr>
            <w:tcW w:w="852" w:type="dxa"/>
            <w:vMerge/>
            <w:vAlign w:val="center"/>
          </w:tcPr>
          <w:p w14:paraId="32EA5A98"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67485CC9" w14:textId="77777777" w:rsidTr="003918C3">
        <w:trPr>
          <w:cantSplit/>
          <w:trHeight w:val="170"/>
        </w:trPr>
        <w:tc>
          <w:tcPr>
            <w:tcW w:w="1701" w:type="dxa"/>
            <w:vMerge/>
            <w:shd w:val="clear" w:color="auto" w:fill="FFFFFF"/>
            <w:vAlign w:val="center"/>
          </w:tcPr>
          <w:p w14:paraId="6498A0C9"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58" w:type="dxa"/>
            <w:vMerge/>
            <w:shd w:val="clear" w:color="auto" w:fill="FFFFFF"/>
            <w:vAlign w:val="center"/>
          </w:tcPr>
          <w:p w14:paraId="4E5D1FFA"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76" w:type="dxa"/>
            <w:shd w:val="clear" w:color="auto" w:fill="FFFFFF"/>
            <w:vAlign w:val="center"/>
          </w:tcPr>
          <w:p w14:paraId="65A0954E"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5C8CC938"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115,7</w:t>
            </w:r>
          </w:p>
        </w:tc>
        <w:tc>
          <w:tcPr>
            <w:tcW w:w="1557" w:type="dxa"/>
            <w:shd w:val="clear" w:color="auto" w:fill="FFFFFF"/>
            <w:vAlign w:val="center"/>
          </w:tcPr>
          <w:p w14:paraId="20105B29"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22,3</w:t>
            </w:r>
          </w:p>
        </w:tc>
        <w:tc>
          <w:tcPr>
            <w:tcW w:w="852" w:type="dxa"/>
            <w:vMerge/>
            <w:vAlign w:val="center"/>
          </w:tcPr>
          <w:p w14:paraId="2E860A5D"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0DF7A2D6" w14:textId="77777777" w:rsidTr="003918C3">
        <w:trPr>
          <w:cantSplit/>
          <w:trHeight w:val="170"/>
        </w:trPr>
        <w:tc>
          <w:tcPr>
            <w:tcW w:w="3259" w:type="dxa"/>
            <w:gridSpan w:val="2"/>
            <w:vMerge w:val="restart"/>
            <w:shd w:val="clear" w:color="auto" w:fill="FFFFFF"/>
            <w:vAlign w:val="center"/>
          </w:tcPr>
          <w:p w14:paraId="5E1C8467"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TOPLAM</w:t>
            </w:r>
          </w:p>
        </w:tc>
        <w:tc>
          <w:tcPr>
            <w:tcW w:w="1276" w:type="dxa"/>
            <w:shd w:val="clear" w:color="auto" w:fill="FFFFFF"/>
            <w:vAlign w:val="center"/>
          </w:tcPr>
          <w:p w14:paraId="07104727"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16864D95"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681                                (100,0)</w:t>
            </w:r>
          </w:p>
        </w:tc>
        <w:tc>
          <w:tcPr>
            <w:tcW w:w="1557" w:type="dxa"/>
            <w:shd w:val="clear" w:color="auto" w:fill="FFFFFF"/>
            <w:vAlign w:val="center"/>
          </w:tcPr>
          <w:p w14:paraId="395AF943"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131</w:t>
            </w:r>
          </w:p>
          <w:p w14:paraId="721958A7"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(100,0%)</w:t>
            </w:r>
          </w:p>
        </w:tc>
        <w:tc>
          <w:tcPr>
            <w:tcW w:w="852" w:type="dxa"/>
            <w:vMerge/>
            <w:vAlign w:val="center"/>
          </w:tcPr>
          <w:p w14:paraId="516AEC4A"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7A0F7220" w14:textId="77777777" w:rsidTr="003918C3">
        <w:trPr>
          <w:cantSplit/>
          <w:trHeight w:val="170"/>
        </w:trPr>
        <w:tc>
          <w:tcPr>
            <w:tcW w:w="3259" w:type="dxa"/>
            <w:gridSpan w:val="2"/>
            <w:vMerge/>
            <w:shd w:val="clear" w:color="auto" w:fill="FFFFFF"/>
            <w:vAlign w:val="center"/>
          </w:tcPr>
          <w:p w14:paraId="702E97F3"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76" w:type="dxa"/>
            <w:shd w:val="clear" w:color="auto" w:fill="FFFFFF"/>
            <w:vAlign w:val="center"/>
          </w:tcPr>
          <w:p w14:paraId="4688258F"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7015C885"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681,0</w:t>
            </w:r>
          </w:p>
        </w:tc>
        <w:tc>
          <w:tcPr>
            <w:tcW w:w="1557" w:type="dxa"/>
            <w:shd w:val="clear" w:color="auto" w:fill="FFFFFF"/>
            <w:vAlign w:val="center"/>
          </w:tcPr>
          <w:p w14:paraId="0EBA93E6"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131,0</w:t>
            </w:r>
          </w:p>
        </w:tc>
        <w:tc>
          <w:tcPr>
            <w:tcW w:w="852" w:type="dxa"/>
            <w:vMerge/>
            <w:vAlign w:val="center"/>
          </w:tcPr>
          <w:p w14:paraId="26C8A284"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026ED9B4" w14:textId="77777777" w:rsidTr="003918C3">
        <w:trPr>
          <w:cantSplit/>
          <w:trHeight w:val="170"/>
        </w:trPr>
        <w:tc>
          <w:tcPr>
            <w:tcW w:w="1701" w:type="dxa"/>
            <w:vMerge w:val="restart"/>
            <w:shd w:val="clear" w:color="auto" w:fill="FFFFFF"/>
            <w:vAlign w:val="center"/>
          </w:tcPr>
          <w:p w14:paraId="3D9A1D1A"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hAnsi="Times New Roman" w:cs="Times New Roman"/>
                <w:sz w:val="18"/>
                <w:szCs w:val="18"/>
              </w:rPr>
              <w:t>15.Aşağıdaki ifadelerden hangisi hisse senedi piyasasının temel fonksiyonunu tanımlar?</w:t>
            </w:r>
          </w:p>
        </w:tc>
        <w:tc>
          <w:tcPr>
            <w:tcW w:w="1558" w:type="dxa"/>
            <w:vMerge w:val="restart"/>
            <w:shd w:val="clear" w:color="auto" w:fill="FFFFFF"/>
            <w:vAlign w:val="center"/>
          </w:tcPr>
          <w:p w14:paraId="5C5B4270"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hAnsi="Times New Roman" w:cs="Times New Roman"/>
                <w:sz w:val="18"/>
                <w:szCs w:val="18"/>
              </w:rPr>
              <w:t>Hisse senedi piyasası, hisse getirisini tahmin etmede yardımcı olur</w:t>
            </w:r>
          </w:p>
        </w:tc>
        <w:tc>
          <w:tcPr>
            <w:tcW w:w="1276" w:type="dxa"/>
            <w:shd w:val="clear" w:color="auto" w:fill="FFFFFF"/>
            <w:vAlign w:val="center"/>
          </w:tcPr>
          <w:p w14:paraId="3410B448"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7FE0EFB7"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89 (13,0%)</w:t>
            </w:r>
          </w:p>
        </w:tc>
        <w:tc>
          <w:tcPr>
            <w:tcW w:w="1557" w:type="dxa"/>
            <w:shd w:val="clear" w:color="auto" w:fill="FFFFFF"/>
            <w:vAlign w:val="center"/>
          </w:tcPr>
          <w:p w14:paraId="73593D35"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15 (10,9%)</w:t>
            </w:r>
          </w:p>
        </w:tc>
        <w:tc>
          <w:tcPr>
            <w:tcW w:w="852" w:type="dxa"/>
            <w:vMerge w:val="restart"/>
            <w:vAlign w:val="center"/>
          </w:tcPr>
          <w:p w14:paraId="418E12AA"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0,000*</w:t>
            </w:r>
          </w:p>
        </w:tc>
      </w:tr>
      <w:tr w:rsidR="003918C3" w:rsidRPr="004F307D" w14:paraId="4C6626F3" w14:textId="77777777" w:rsidTr="003918C3">
        <w:trPr>
          <w:cantSplit/>
          <w:trHeight w:val="170"/>
        </w:trPr>
        <w:tc>
          <w:tcPr>
            <w:tcW w:w="1701" w:type="dxa"/>
            <w:vMerge/>
            <w:shd w:val="clear" w:color="auto" w:fill="FFFFFF"/>
            <w:vAlign w:val="center"/>
          </w:tcPr>
          <w:p w14:paraId="71A28EFA"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58" w:type="dxa"/>
            <w:vMerge/>
            <w:shd w:val="clear" w:color="auto" w:fill="FFFFFF"/>
            <w:vAlign w:val="center"/>
          </w:tcPr>
          <w:p w14:paraId="0453FCB2"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76" w:type="dxa"/>
            <w:shd w:val="clear" w:color="auto" w:fill="FFFFFF"/>
            <w:vAlign w:val="center"/>
          </w:tcPr>
          <w:p w14:paraId="2511E40D"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p w14:paraId="3A6680B8"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p w14:paraId="0964DCF4"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7D7D2267"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86,5</w:t>
            </w:r>
          </w:p>
        </w:tc>
        <w:tc>
          <w:tcPr>
            <w:tcW w:w="1557" w:type="dxa"/>
            <w:shd w:val="clear" w:color="auto" w:fill="FFFFFF"/>
            <w:vAlign w:val="center"/>
          </w:tcPr>
          <w:p w14:paraId="449DB83D"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17,5</w:t>
            </w:r>
          </w:p>
        </w:tc>
        <w:tc>
          <w:tcPr>
            <w:tcW w:w="852" w:type="dxa"/>
            <w:vMerge/>
            <w:vAlign w:val="center"/>
          </w:tcPr>
          <w:p w14:paraId="71B1C882"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5A9D26B0" w14:textId="77777777" w:rsidTr="003918C3">
        <w:trPr>
          <w:cantSplit/>
          <w:trHeight w:val="170"/>
        </w:trPr>
        <w:tc>
          <w:tcPr>
            <w:tcW w:w="1701" w:type="dxa"/>
            <w:vMerge/>
            <w:shd w:val="clear" w:color="auto" w:fill="FFFFFF"/>
            <w:vAlign w:val="center"/>
          </w:tcPr>
          <w:p w14:paraId="05F11EB5"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58" w:type="dxa"/>
            <w:vMerge w:val="restart"/>
            <w:shd w:val="clear" w:color="auto" w:fill="FFFFFF"/>
            <w:vAlign w:val="center"/>
          </w:tcPr>
          <w:p w14:paraId="0E33C4D9" w14:textId="77777777" w:rsidR="003918C3" w:rsidRPr="004F307D" w:rsidRDefault="003918C3" w:rsidP="009D110E">
            <w:pPr>
              <w:widowControl w:val="0"/>
              <w:autoSpaceDE w:val="0"/>
              <w:autoSpaceDN w:val="0"/>
              <w:adjustRightInd w:val="0"/>
              <w:spacing w:before="40" w:after="40" w:line="240" w:lineRule="auto"/>
              <w:ind w:left="57"/>
              <w:rPr>
                <w:rFonts w:ascii="Times New Roman" w:hAnsi="Times New Roman" w:cs="Times New Roman"/>
                <w:sz w:val="18"/>
                <w:szCs w:val="18"/>
              </w:rPr>
            </w:pPr>
            <w:r w:rsidRPr="004F307D">
              <w:rPr>
                <w:rFonts w:ascii="Times New Roman" w:hAnsi="Times New Roman" w:cs="Times New Roman"/>
                <w:sz w:val="18"/>
                <w:szCs w:val="18"/>
              </w:rPr>
              <w:t xml:space="preserve"> Hisse senedi piyasası</w:t>
            </w:r>
          </w:p>
          <w:p w14:paraId="73136A0F"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r w:rsidRPr="004F307D">
              <w:rPr>
                <w:rFonts w:ascii="Times New Roman" w:hAnsi="Times New Roman" w:cs="Times New Roman"/>
                <w:sz w:val="18"/>
                <w:szCs w:val="18"/>
              </w:rPr>
              <w:t>Hisse</w:t>
            </w:r>
            <w:r>
              <w:rPr>
                <w:rFonts w:ascii="Times New Roman" w:hAnsi="Times New Roman" w:cs="Times New Roman"/>
                <w:sz w:val="18"/>
                <w:szCs w:val="18"/>
              </w:rPr>
              <w:t xml:space="preserve"> </w:t>
            </w:r>
            <w:r w:rsidRPr="004F307D">
              <w:rPr>
                <w:rFonts w:ascii="Times New Roman" w:hAnsi="Times New Roman" w:cs="Times New Roman"/>
                <w:sz w:val="18"/>
                <w:szCs w:val="18"/>
              </w:rPr>
              <w:t>fiyatlarında bir artışa yol açar</w:t>
            </w:r>
          </w:p>
        </w:tc>
        <w:tc>
          <w:tcPr>
            <w:tcW w:w="1276" w:type="dxa"/>
            <w:shd w:val="clear" w:color="auto" w:fill="FFFFFF"/>
            <w:vAlign w:val="center"/>
          </w:tcPr>
          <w:p w14:paraId="4AD8A840"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 xml:space="preserve"> n</w:t>
            </w:r>
          </w:p>
        </w:tc>
        <w:tc>
          <w:tcPr>
            <w:tcW w:w="1561" w:type="dxa"/>
            <w:shd w:val="clear" w:color="auto" w:fill="FFFFFF"/>
            <w:vAlign w:val="center"/>
          </w:tcPr>
          <w:p w14:paraId="74BB812E"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90 (13,2%)</w:t>
            </w:r>
          </w:p>
        </w:tc>
        <w:tc>
          <w:tcPr>
            <w:tcW w:w="1557" w:type="dxa"/>
            <w:shd w:val="clear" w:color="auto" w:fill="FFFFFF"/>
            <w:vAlign w:val="center"/>
          </w:tcPr>
          <w:p w14:paraId="5857AB0F"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9 (6,5%)</w:t>
            </w:r>
          </w:p>
        </w:tc>
        <w:tc>
          <w:tcPr>
            <w:tcW w:w="852" w:type="dxa"/>
            <w:vMerge/>
            <w:vAlign w:val="center"/>
          </w:tcPr>
          <w:p w14:paraId="364A4746"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42842287" w14:textId="77777777" w:rsidTr="003918C3">
        <w:trPr>
          <w:cantSplit/>
          <w:trHeight w:val="170"/>
        </w:trPr>
        <w:tc>
          <w:tcPr>
            <w:tcW w:w="1701" w:type="dxa"/>
            <w:vMerge/>
            <w:shd w:val="clear" w:color="auto" w:fill="FFFFFF"/>
            <w:vAlign w:val="center"/>
          </w:tcPr>
          <w:p w14:paraId="59E21B1B"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58" w:type="dxa"/>
            <w:vMerge/>
            <w:shd w:val="clear" w:color="auto" w:fill="FFFFFF"/>
            <w:vAlign w:val="center"/>
          </w:tcPr>
          <w:p w14:paraId="5236CD99"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p>
        </w:tc>
        <w:tc>
          <w:tcPr>
            <w:tcW w:w="1276" w:type="dxa"/>
            <w:shd w:val="clear" w:color="auto" w:fill="FFFFFF"/>
            <w:vAlign w:val="center"/>
          </w:tcPr>
          <w:p w14:paraId="1B7A4AEA"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3D98AECD"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82,4</w:t>
            </w:r>
          </w:p>
        </w:tc>
        <w:tc>
          <w:tcPr>
            <w:tcW w:w="1557" w:type="dxa"/>
            <w:shd w:val="clear" w:color="auto" w:fill="FFFFFF"/>
            <w:vAlign w:val="center"/>
          </w:tcPr>
          <w:p w14:paraId="2576C65E"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16,6</w:t>
            </w:r>
          </w:p>
        </w:tc>
        <w:tc>
          <w:tcPr>
            <w:tcW w:w="852" w:type="dxa"/>
            <w:vMerge/>
            <w:vAlign w:val="center"/>
          </w:tcPr>
          <w:p w14:paraId="58A4BA18"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032ADF75" w14:textId="77777777" w:rsidTr="003918C3">
        <w:trPr>
          <w:cantSplit/>
          <w:trHeight w:val="170"/>
        </w:trPr>
        <w:tc>
          <w:tcPr>
            <w:tcW w:w="1701" w:type="dxa"/>
            <w:vMerge/>
            <w:shd w:val="clear" w:color="auto" w:fill="FFFFFF"/>
            <w:vAlign w:val="center"/>
          </w:tcPr>
          <w:p w14:paraId="622D7FE4"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58" w:type="dxa"/>
            <w:vMerge w:val="restart"/>
            <w:shd w:val="clear" w:color="auto" w:fill="FFFFFF"/>
            <w:vAlign w:val="center"/>
          </w:tcPr>
          <w:p w14:paraId="0690286C"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hAnsi="Times New Roman" w:cs="Times New Roman"/>
                <w:i/>
                <w:iCs/>
                <w:sz w:val="18"/>
                <w:szCs w:val="18"/>
              </w:rPr>
              <w:t>Hisse senedi piyasası hisse senedi almak ve satmak isteyen kişileri bir araya getirir</w:t>
            </w:r>
          </w:p>
        </w:tc>
        <w:tc>
          <w:tcPr>
            <w:tcW w:w="1276" w:type="dxa"/>
            <w:shd w:val="clear" w:color="auto" w:fill="FFFFFF"/>
            <w:vAlign w:val="center"/>
          </w:tcPr>
          <w:p w14:paraId="636B5B7F"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n</w:t>
            </w:r>
          </w:p>
        </w:tc>
        <w:tc>
          <w:tcPr>
            <w:tcW w:w="1561" w:type="dxa"/>
            <w:shd w:val="clear" w:color="auto" w:fill="FFFFFF"/>
            <w:vAlign w:val="center"/>
          </w:tcPr>
          <w:p w14:paraId="28A2140B"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249 (36,5%)</w:t>
            </w:r>
          </w:p>
        </w:tc>
        <w:tc>
          <w:tcPr>
            <w:tcW w:w="1557" w:type="dxa"/>
            <w:shd w:val="clear" w:color="auto" w:fill="FFFFFF"/>
            <w:vAlign w:val="center"/>
          </w:tcPr>
          <w:p w14:paraId="6CE7BBF7"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31 (22,5%)</w:t>
            </w:r>
          </w:p>
        </w:tc>
        <w:tc>
          <w:tcPr>
            <w:tcW w:w="852" w:type="dxa"/>
            <w:vMerge/>
            <w:vAlign w:val="center"/>
          </w:tcPr>
          <w:p w14:paraId="1122E7FF"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745969A8" w14:textId="77777777" w:rsidTr="003918C3">
        <w:trPr>
          <w:cantSplit/>
          <w:trHeight w:val="170"/>
        </w:trPr>
        <w:tc>
          <w:tcPr>
            <w:tcW w:w="1701" w:type="dxa"/>
            <w:vMerge/>
            <w:shd w:val="clear" w:color="auto" w:fill="FFFFFF"/>
            <w:vAlign w:val="center"/>
          </w:tcPr>
          <w:p w14:paraId="1ECB395D"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58" w:type="dxa"/>
            <w:vMerge/>
            <w:shd w:val="clear" w:color="auto" w:fill="FFFFFF"/>
            <w:vAlign w:val="center"/>
          </w:tcPr>
          <w:p w14:paraId="75645E8E"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76" w:type="dxa"/>
            <w:shd w:val="clear" w:color="auto" w:fill="FFFFFF"/>
            <w:vAlign w:val="center"/>
          </w:tcPr>
          <w:p w14:paraId="268C6027"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Beklenen değer</w:t>
            </w:r>
          </w:p>
        </w:tc>
        <w:tc>
          <w:tcPr>
            <w:tcW w:w="1561" w:type="dxa"/>
            <w:shd w:val="clear" w:color="auto" w:fill="FFFFFF"/>
            <w:vAlign w:val="center"/>
          </w:tcPr>
          <w:p w14:paraId="725187AA"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232,9</w:t>
            </w:r>
          </w:p>
        </w:tc>
        <w:tc>
          <w:tcPr>
            <w:tcW w:w="1557" w:type="dxa"/>
            <w:shd w:val="clear" w:color="auto" w:fill="FFFFFF"/>
            <w:vAlign w:val="center"/>
          </w:tcPr>
          <w:p w14:paraId="3CCE7A3F"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47,1</w:t>
            </w:r>
          </w:p>
        </w:tc>
        <w:tc>
          <w:tcPr>
            <w:tcW w:w="852" w:type="dxa"/>
            <w:vMerge/>
            <w:vAlign w:val="center"/>
          </w:tcPr>
          <w:p w14:paraId="58349588"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73985BB7" w14:textId="77777777" w:rsidTr="003918C3">
        <w:trPr>
          <w:cantSplit/>
          <w:trHeight w:val="170"/>
        </w:trPr>
        <w:tc>
          <w:tcPr>
            <w:tcW w:w="1701" w:type="dxa"/>
            <w:vMerge/>
            <w:shd w:val="clear" w:color="auto" w:fill="FFFFFF"/>
            <w:vAlign w:val="center"/>
          </w:tcPr>
          <w:p w14:paraId="25373769"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58" w:type="dxa"/>
            <w:vMerge w:val="restart"/>
            <w:shd w:val="clear" w:color="auto" w:fill="FFFFFF"/>
            <w:vAlign w:val="center"/>
          </w:tcPr>
          <w:p w14:paraId="525587D7"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 xml:space="preserve"> Hiçbiri </w:t>
            </w:r>
          </w:p>
        </w:tc>
        <w:tc>
          <w:tcPr>
            <w:tcW w:w="1276" w:type="dxa"/>
            <w:shd w:val="clear" w:color="auto" w:fill="FFFFFF"/>
            <w:vAlign w:val="center"/>
          </w:tcPr>
          <w:p w14:paraId="364934FF"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 xml:space="preserve">n                       </w:t>
            </w:r>
          </w:p>
        </w:tc>
        <w:tc>
          <w:tcPr>
            <w:tcW w:w="1561" w:type="dxa"/>
            <w:shd w:val="clear" w:color="auto" w:fill="FFFFFF"/>
            <w:vAlign w:val="center"/>
          </w:tcPr>
          <w:p w14:paraId="3182F813"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28 (4,1%)</w:t>
            </w:r>
          </w:p>
        </w:tc>
        <w:tc>
          <w:tcPr>
            <w:tcW w:w="1557" w:type="dxa"/>
            <w:shd w:val="clear" w:color="auto" w:fill="FFFFFF"/>
            <w:vAlign w:val="center"/>
          </w:tcPr>
          <w:p w14:paraId="0873B7CA"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2 (1,4%)</w:t>
            </w:r>
          </w:p>
        </w:tc>
        <w:tc>
          <w:tcPr>
            <w:tcW w:w="852" w:type="dxa"/>
            <w:vMerge/>
            <w:vAlign w:val="center"/>
          </w:tcPr>
          <w:p w14:paraId="5A5E6D6A"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79E05213" w14:textId="77777777" w:rsidTr="003918C3">
        <w:trPr>
          <w:cantSplit/>
          <w:trHeight w:val="170"/>
        </w:trPr>
        <w:tc>
          <w:tcPr>
            <w:tcW w:w="1701" w:type="dxa"/>
            <w:vMerge/>
            <w:shd w:val="clear" w:color="auto" w:fill="FFFFFF"/>
            <w:vAlign w:val="center"/>
          </w:tcPr>
          <w:p w14:paraId="37035E03"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58" w:type="dxa"/>
            <w:vMerge/>
            <w:shd w:val="clear" w:color="auto" w:fill="FFFFFF"/>
            <w:vAlign w:val="center"/>
          </w:tcPr>
          <w:p w14:paraId="173A6D89"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76" w:type="dxa"/>
            <w:shd w:val="clear" w:color="auto" w:fill="FFFFFF"/>
            <w:vAlign w:val="center"/>
          </w:tcPr>
          <w:p w14:paraId="3788EF72"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1B56B79E"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25</w:t>
            </w:r>
          </w:p>
        </w:tc>
        <w:tc>
          <w:tcPr>
            <w:tcW w:w="1557" w:type="dxa"/>
            <w:shd w:val="clear" w:color="auto" w:fill="FFFFFF"/>
            <w:vAlign w:val="center"/>
          </w:tcPr>
          <w:p w14:paraId="68CEDBA6"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5,0</w:t>
            </w:r>
          </w:p>
        </w:tc>
        <w:tc>
          <w:tcPr>
            <w:tcW w:w="852" w:type="dxa"/>
            <w:vMerge/>
            <w:vAlign w:val="center"/>
          </w:tcPr>
          <w:p w14:paraId="62CD526F"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451F8E88" w14:textId="77777777" w:rsidTr="003918C3">
        <w:trPr>
          <w:cantSplit/>
          <w:trHeight w:val="170"/>
        </w:trPr>
        <w:tc>
          <w:tcPr>
            <w:tcW w:w="1701" w:type="dxa"/>
            <w:vMerge/>
            <w:shd w:val="clear" w:color="auto" w:fill="FFFFFF"/>
            <w:vAlign w:val="center"/>
          </w:tcPr>
          <w:p w14:paraId="2DB9965E"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58" w:type="dxa"/>
            <w:vMerge w:val="restart"/>
            <w:shd w:val="clear" w:color="auto" w:fill="FFFFFF"/>
            <w:vAlign w:val="center"/>
          </w:tcPr>
          <w:p w14:paraId="43CA6A8A"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Bilmiyorum</w:t>
            </w:r>
          </w:p>
        </w:tc>
        <w:tc>
          <w:tcPr>
            <w:tcW w:w="1276" w:type="dxa"/>
            <w:shd w:val="clear" w:color="auto" w:fill="FFFFFF"/>
            <w:vAlign w:val="center"/>
          </w:tcPr>
          <w:p w14:paraId="47661A88"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3314AA8D"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227 (33,2%)</w:t>
            </w:r>
          </w:p>
        </w:tc>
        <w:tc>
          <w:tcPr>
            <w:tcW w:w="1557" w:type="dxa"/>
            <w:shd w:val="clear" w:color="auto" w:fill="FFFFFF"/>
            <w:vAlign w:val="center"/>
          </w:tcPr>
          <w:p w14:paraId="3ADFA037"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81 (58,7%)</w:t>
            </w:r>
          </w:p>
        </w:tc>
        <w:tc>
          <w:tcPr>
            <w:tcW w:w="852" w:type="dxa"/>
            <w:vMerge/>
            <w:vAlign w:val="center"/>
          </w:tcPr>
          <w:p w14:paraId="30123247"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53C0A29B" w14:textId="77777777" w:rsidTr="003918C3">
        <w:trPr>
          <w:cantSplit/>
          <w:trHeight w:val="170"/>
        </w:trPr>
        <w:tc>
          <w:tcPr>
            <w:tcW w:w="1701" w:type="dxa"/>
            <w:vMerge/>
            <w:shd w:val="clear" w:color="auto" w:fill="FFFFFF"/>
            <w:vAlign w:val="center"/>
          </w:tcPr>
          <w:p w14:paraId="66ABCED8"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58" w:type="dxa"/>
            <w:vMerge/>
            <w:shd w:val="clear" w:color="auto" w:fill="FFFFFF"/>
            <w:vAlign w:val="center"/>
          </w:tcPr>
          <w:p w14:paraId="682B33B2"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76" w:type="dxa"/>
            <w:shd w:val="clear" w:color="auto" w:fill="FFFFFF"/>
            <w:vAlign w:val="center"/>
          </w:tcPr>
          <w:p w14:paraId="5C6B1DD6"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14648358"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256,2</w:t>
            </w:r>
          </w:p>
        </w:tc>
        <w:tc>
          <w:tcPr>
            <w:tcW w:w="1557" w:type="dxa"/>
            <w:shd w:val="clear" w:color="auto" w:fill="FFFFFF"/>
            <w:vAlign w:val="center"/>
          </w:tcPr>
          <w:p w14:paraId="6F0F9052"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51,8</w:t>
            </w:r>
          </w:p>
        </w:tc>
        <w:tc>
          <w:tcPr>
            <w:tcW w:w="852" w:type="dxa"/>
            <w:vMerge/>
            <w:vAlign w:val="center"/>
          </w:tcPr>
          <w:p w14:paraId="43209353"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10A122C0" w14:textId="77777777" w:rsidTr="003918C3">
        <w:trPr>
          <w:cantSplit/>
          <w:trHeight w:val="170"/>
        </w:trPr>
        <w:tc>
          <w:tcPr>
            <w:tcW w:w="3259" w:type="dxa"/>
            <w:gridSpan w:val="2"/>
            <w:vMerge w:val="restart"/>
            <w:shd w:val="clear" w:color="auto" w:fill="FFFFFF"/>
            <w:vAlign w:val="center"/>
          </w:tcPr>
          <w:p w14:paraId="202AEAC7"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TOPLAM</w:t>
            </w:r>
          </w:p>
        </w:tc>
        <w:tc>
          <w:tcPr>
            <w:tcW w:w="1276" w:type="dxa"/>
            <w:shd w:val="clear" w:color="auto" w:fill="FFFFFF"/>
            <w:vAlign w:val="center"/>
          </w:tcPr>
          <w:p w14:paraId="297D9F4C"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5354F9A1"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683                                (100,0%)</w:t>
            </w:r>
          </w:p>
        </w:tc>
        <w:tc>
          <w:tcPr>
            <w:tcW w:w="1557" w:type="dxa"/>
            <w:shd w:val="clear" w:color="auto" w:fill="FFFFFF"/>
            <w:vAlign w:val="center"/>
          </w:tcPr>
          <w:p w14:paraId="7DF97937"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138</w:t>
            </w:r>
          </w:p>
          <w:p w14:paraId="66AC2A1D"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(100,0%)</w:t>
            </w:r>
          </w:p>
        </w:tc>
        <w:tc>
          <w:tcPr>
            <w:tcW w:w="852" w:type="dxa"/>
            <w:vMerge/>
            <w:vAlign w:val="center"/>
          </w:tcPr>
          <w:p w14:paraId="75D8938B"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6AE0DF1A" w14:textId="77777777" w:rsidTr="003918C3">
        <w:trPr>
          <w:cantSplit/>
          <w:trHeight w:val="170"/>
        </w:trPr>
        <w:tc>
          <w:tcPr>
            <w:tcW w:w="3259" w:type="dxa"/>
            <w:gridSpan w:val="2"/>
            <w:vMerge/>
            <w:shd w:val="clear" w:color="auto" w:fill="FFFFFF"/>
            <w:vAlign w:val="center"/>
          </w:tcPr>
          <w:p w14:paraId="10BEDEEB"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76" w:type="dxa"/>
            <w:shd w:val="clear" w:color="auto" w:fill="FFFFFF"/>
            <w:vAlign w:val="center"/>
          </w:tcPr>
          <w:p w14:paraId="057A9592"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4AC8BE5B"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683,0</w:t>
            </w:r>
          </w:p>
        </w:tc>
        <w:tc>
          <w:tcPr>
            <w:tcW w:w="1557" w:type="dxa"/>
            <w:shd w:val="clear" w:color="auto" w:fill="FFFFFF"/>
            <w:vAlign w:val="center"/>
          </w:tcPr>
          <w:p w14:paraId="123B8B5E"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138,0</w:t>
            </w:r>
          </w:p>
        </w:tc>
        <w:tc>
          <w:tcPr>
            <w:tcW w:w="852" w:type="dxa"/>
            <w:vMerge/>
            <w:vAlign w:val="center"/>
          </w:tcPr>
          <w:p w14:paraId="115E549E"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09B3539D" w14:textId="77777777" w:rsidTr="003918C3">
        <w:trPr>
          <w:cantSplit/>
          <w:trHeight w:val="170"/>
        </w:trPr>
        <w:tc>
          <w:tcPr>
            <w:tcW w:w="1701" w:type="dxa"/>
            <w:vMerge w:val="restart"/>
            <w:shd w:val="clear" w:color="auto" w:fill="FFFFFF"/>
            <w:vAlign w:val="center"/>
          </w:tcPr>
          <w:p w14:paraId="4FDBE101"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hAnsi="Times New Roman" w:cs="Times New Roman"/>
                <w:sz w:val="18"/>
                <w:szCs w:val="18"/>
              </w:rPr>
              <w:t>16.Normal koşullar altında, tahvil yatırımı hisse senedi yatırımından daha risklidir.</w:t>
            </w:r>
          </w:p>
        </w:tc>
        <w:tc>
          <w:tcPr>
            <w:tcW w:w="1558" w:type="dxa"/>
            <w:vMerge w:val="restart"/>
            <w:shd w:val="clear" w:color="auto" w:fill="FFFFFF"/>
            <w:vAlign w:val="center"/>
          </w:tcPr>
          <w:p w14:paraId="4153C73E"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 xml:space="preserve">Doğru </w:t>
            </w:r>
          </w:p>
        </w:tc>
        <w:tc>
          <w:tcPr>
            <w:tcW w:w="1276" w:type="dxa"/>
            <w:shd w:val="clear" w:color="auto" w:fill="FFFFFF"/>
            <w:vAlign w:val="center"/>
          </w:tcPr>
          <w:p w14:paraId="460F743C"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59EAEC0D"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159 (23,2%)</w:t>
            </w:r>
          </w:p>
        </w:tc>
        <w:tc>
          <w:tcPr>
            <w:tcW w:w="1557" w:type="dxa"/>
            <w:shd w:val="clear" w:color="auto" w:fill="FFFFFF"/>
            <w:vAlign w:val="center"/>
          </w:tcPr>
          <w:p w14:paraId="246E88CA"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22 (15,9%)</w:t>
            </w:r>
          </w:p>
        </w:tc>
        <w:tc>
          <w:tcPr>
            <w:tcW w:w="852" w:type="dxa"/>
            <w:vMerge w:val="restart"/>
            <w:vAlign w:val="center"/>
          </w:tcPr>
          <w:p w14:paraId="3F826D99"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0,000*</w:t>
            </w:r>
          </w:p>
        </w:tc>
      </w:tr>
      <w:tr w:rsidR="003918C3" w:rsidRPr="004F307D" w14:paraId="5EEFE86A" w14:textId="77777777" w:rsidTr="003918C3">
        <w:trPr>
          <w:cantSplit/>
          <w:trHeight w:val="170"/>
        </w:trPr>
        <w:tc>
          <w:tcPr>
            <w:tcW w:w="1701" w:type="dxa"/>
            <w:vMerge/>
            <w:shd w:val="clear" w:color="auto" w:fill="FFFFFF"/>
            <w:vAlign w:val="center"/>
          </w:tcPr>
          <w:p w14:paraId="3F9B5705"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58" w:type="dxa"/>
            <w:vMerge/>
            <w:shd w:val="clear" w:color="auto" w:fill="FFFFFF"/>
            <w:vAlign w:val="center"/>
          </w:tcPr>
          <w:p w14:paraId="4566425E"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76" w:type="dxa"/>
            <w:shd w:val="clear" w:color="auto" w:fill="FFFFFF"/>
            <w:vAlign w:val="center"/>
          </w:tcPr>
          <w:p w14:paraId="7F0CEB08"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2DA19EC6"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150,6</w:t>
            </w:r>
          </w:p>
        </w:tc>
        <w:tc>
          <w:tcPr>
            <w:tcW w:w="1557" w:type="dxa"/>
            <w:shd w:val="clear" w:color="auto" w:fill="FFFFFF"/>
            <w:vAlign w:val="center"/>
          </w:tcPr>
          <w:p w14:paraId="2C54D7FD"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30,4</w:t>
            </w:r>
          </w:p>
        </w:tc>
        <w:tc>
          <w:tcPr>
            <w:tcW w:w="852" w:type="dxa"/>
            <w:vMerge/>
            <w:vAlign w:val="center"/>
          </w:tcPr>
          <w:p w14:paraId="4DEED861"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1DB72EC4" w14:textId="77777777" w:rsidTr="003918C3">
        <w:trPr>
          <w:cantSplit/>
          <w:trHeight w:val="170"/>
        </w:trPr>
        <w:tc>
          <w:tcPr>
            <w:tcW w:w="1701" w:type="dxa"/>
            <w:vMerge/>
            <w:shd w:val="clear" w:color="auto" w:fill="FFFFFF"/>
            <w:vAlign w:val="center"/>
          </w:tcPr>
          <w:p w14:paraId="34B408EB"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58" w:type="dxa"/>
            <w:vMerge w:val="restart"/>
            <w:shd w:val="clear" w:color="auto" w:fill="FFFFFF"/>
            <w:vAlign w:val="center"/>
          </w:tcPr>
          <w:p w14:paraId="79C6F41D"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 xml:space="preserve">Yanlış </w:t>
            </w:r>
          </w:p>
        </w:tc>
        <w:tc>
          <w:tcPr>
            <w:tcW w:w="1276" w:type="dxa"/>
            <w:shd w:val="clear" w:color="auto" w:fill="FFFFFF"/>
            <w:vAlign w:val="center"/>
          </w:tcPr>
          <w:p w14:paraId="608FE715"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 xml:space="preserve"> n</w:t>
            </w:r>
          </w:p>
        </w:tc>
        <w:tc>
          <w:tcPr>
            <w:tcW w:w="1561" w:type="dxa"/>
            <w:shd w:val="clear" w:color="auto" w:fill="FFFFFF"/>
            <w:vAlign w:val="center"/>
          </w:tcPr>
          <w:p w14:paraId="0BA0F5DC"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261 (38,2%)</w:t>
            </w:r>
          </w:p>
        </w:tc>
        <w:tc>
          <w:tcPr>
            <w:tcW w:w="1557" w:type="dxa"/>
            <w:shd w:val="clear" w:color="auto" w:fill="FFFFFF"/>
            <w:vAlign w:val="center"/>
          </w:tcPr>
          <w:p w14:paraId="3904BB9C"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26 (18,8%)</w:t>
            </w:r>
          </w:p>
        </w:tc>
        <w:tc>
          <w:tcPr>
            <w:tcW w:w="852" w:type="dxa"/>
            <w:vMerge/>
            <w:vAlign w:val="center"/>
          </w:tcPr>
          <w:p w14:paraId="059E1C7A"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25F316DD" w14:textId="77777777" w:rsidTr="003918C3">
        <w:trPr>
          <w:cantSplit/>
          <w:trHeight w:val="170"/>
        </w:trPr>
        <w:tc>
          <w:tcPr>
            <w:tcW w:w="1701" w:type="dxa"/>
            <w:vMerge/>
            <w:shd w:val="clear" w:color="auto" w:fill="FFFFFF"/>
            <w:vAlign w:val="center"/>
          </w:tcPr>
          <w:p w14:paraId="1789E2C2"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58" w:type="dxa"/>
            <w:vMerge/>
            <w:shd w:val="clear" w:color="auto" w:fill="FFFFFF"/>
            <w:vAlign w:val="center"/>
          </w:tcPr>
          <w:p w14:paraId="1FCCDFE1"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p>
        </w:tc>
        <w:tc>
          <w:tcPr>
            <w:tcW w:w="1276" w:type="dxa"/>
            <w:shd w:val="clear" w:color="auto" w:fill="FFFFFF"/>
            <w:vAlign w:val="center"/>
          </w:tcPr>
          <w:p w14:paraId="11B58572"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Beklenen değer</w:t>
            </w:r>
          </w:p>
        </w:tc>
        <w:tc>
          <w:tcPr>
            <w:tcW w:w="1561" w:type="dxa"/>
            <w:shd w:val="clear" w:color="auto" w:fill="FFFFFF"/>
            <w:vAlign w:val="center"/>
          </w:tcPr>
          <w:p w14:paraId="7BCD1D8F"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238,8</w:t>
            </w:r>
          </w:p>
        </w:tc>
        <w:tc>
          <w:tcPr>
            <w:tcW w:w="1557" w:type="dxa"/>
            <w:shd w:val="clear" w:color="auto" w:fill="FFFFFF"/>
            <w:vAlign w:val="center"/>
          </w:tcPr>
          <w:p w14:paraId="06F3EB2B"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48,2</w:t>
            </w:r>
          </w:p>
        </w:tc>
        <w:tc>
          <w:tcPr>
            <w:tcW w:w="852" w:type="dxa"/>
            <w:vMerge/>
            <w:vAlign w:val="center"/>
          </w:tcPr>
          <w:p w14:paraId="5691799B"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4B3394A7" w14:textId="77777777" w:rsidTr="003918C3">
        <w:trPr>
          <w:cantSplit/>
          <w:trHeight w:val="170"/>
        </w:trPr>
        <w:tc>
          <w:tcPr>
            <w:tcW w:w="1701" w:type="dxa"/>
            <w:vMerge/>
            <w:shd w:val="clear" w:color="auto" w:fill="FFFFFF"/>
            <w:vAlign w:val="center"/>
          </w:tcPr>
          <w:p w14:paraId="79C0D0CF"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58" w:type="dxa"/>
            <w:vMerge w:val="restart"/>
            <w:shd w:val="clear" w:color="auto" w:fill="FFFFFF"/>
            <w:vAlign w:val="center"/>
          </w:tcPr>
          <w:p w14:paraId="75177BB3"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Bilmiyorum</w:t>
            </w:r>
          </w:p>
        </w:tc>
        <w:tc>
          <w:tcPr>
            <w:tcW w:w="1276" w:type="dxa"/>
            <w:shd w:val="clear" w:color="auto" w:fill="FFFFFF"/>
            <w:vAlign w:val="center"/>
          </w:tcPr>
          <w:p w14:paraId="20F16E73"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69270552"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264 (38,6%)</w:t>
            </w:r>
          </w:p>
        </w:tc>
        <w:tc>
          <w:tcPr>
            <w:tcW w:w="1557" w:type="dxa"/>
            <w:shd w:val="clear" w:color="auto" w:fill="FFFFFF"/>
            <w:vAlign w:val="center"/>
          </w:tcPr>
          <w:p w14:paraId="190408F0"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90 (65,2%)</w:t>
            </w:r>
          </w:p>
        </w:tc>
        <w:tc>
          <w:tcPr>
            <w:tcW w:w="852" w:type="dxa"/>
            <w:vMerge/>
            <w:vAlign w:val="center"/>
          </w:tcPr>
          <w:p w14:paraId="4AD7931D"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08A4EB22" w14:textId="77777777" w:rsidTr="003918C3">
        <w:trPr>
          <w:cantSplit/>
          <w:trHeight w:val="170"/>
        </w:trPr>
        <w:tc>
          <w:tcPr>
            <w:tcW w:w="1701" w:type="dxa"/>
            <w:vMerge/>
            <w:shd w:val="clear" w:color="auto" w:fill="FFFFFF"/>
            <w:vAlign w:val="center"/>
          </w:tcPr>
          <w:p w14:paraId="14DAB1B3"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58" w:type="dxa"/>
            <w:vMerge/>
            <w:shd w:val="clear" w:color="auto" w:fill="FFFFFF"/>
            <w:vAlign w:val="center"/>
          </w:tcPr>
          <w:p w14:paraId="24DFCA24"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76" w:type="dxa"/>
            <w:shd w:val="clear" w:color="auto" w:fill="FFFFFF"/>
            <w:vAlign w:val="center"/>
          </w:tcPr>
          <w:p w14:paraId="385A7DB4"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029525D5"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294,6</w:t>
            </w:r>
          </w:p>
        </w:tc>
        <w:tc>
          <w:tcPr>
            <w:tcW w:w="1557" w:type="dxa"/>
            <w:shd w:val="clear" w:color="auto" w:fill="FFFFFF"/>
            <w:vAlign w:val="center"/>
          </w:tcPr>
          <w:p w14:paraId="2ED8FBC6"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59,4</w:t>
            </w:r>
          </w:p>
        </w:tc>
        <w:tc>
          <w:tcPr>
            <w:tcW w:w="852" w:type="dxa"/>
            <w:vMerge/>
            <w:vAlign w:val="center"/>
          </w:tcPr>
          <w:p w14:paraId="553FB8E4"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422CBADF" w14:textId="77777777" w:rsidTr="003918C3">
        <w:trPr>
          <w:cantSplit/>
          <w:trHeight w:val="170"/>
        </w:trPr>
        <w:tc>
          <w:tcPr>
            <w:tcW w:w="3259" w:type="dxa"/>
            <w:gridSpan w:val="2"/>
            <w:vMerge w:val="restart"/>
            <w:shd w:val="clear" w:color="auto" w:fill="FFFFFF"/>
            <w:vAlign w:val="center"/>
          </w:tcPr>
          <w:p w14:paraId="39DD24D5"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TOPLAM</w:t>
            </w:r>
          </w:p>
        </w:tc>
        <w:tc>
          <w:tcPr>
            <w:tcW w:w="1276" w:type="dxa"/>
            <w:shd w:val="clear" w:color="auto" w:fill="FFFFFF"/>
            <w:vAlign w:val="center"/>
          </w:tcPr>
          <w:p w14:paraId="73DAE308"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2F449A13"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684                                (100,0%)</w:t>
            </w:r>
          </w:p>
        </w:tc>
        <w:tc>
          <w:tcPr>
            <w:tcW w:w="1557" w:type="dxa"/>
            <w:shd w:val="clear" w:color="auto" w:fill="FFFFFF"/>
            <w:vAlign w:val="center"/>
          </w:tcPr>
          <w:p w14:paraId="75D7A197"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138</w:t>
            </w:r>
          </w:p>
          <w:p w14:paraId="6C5F2420"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(100,0%)</w:t>
            </w:r>
          </w:p>
        </w:tc>
        <w:tc>
          <w:tcPr>
            <w:tcW w:w="852" w:type="dxa"/>
            <w:vMerge/>
            <w:vAlign w:val="center"/>
          </w:tcPr>
          <w:p w14:paraId="18F9CCA6"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4BE9C9A3" w14:textId="77777777" w:rsidTr="003918C3">
        <w:trPr>
          <w:cantSplit/>
          <w:trHeight w:val="170"/>
        </w:trPr>
        <w:tc>
          <w:tcPr>
            <w:tcW w:w="3259" w:type="dxa"/>
            <w:gridSpan w:val="2"/>
            <w:vMerge/>
            <w:shd w:val="clear" w:color="auto" w:fill="FFFFFF"/>
            <w:vAlign w:val="center"/>
          </w:tcPr>
          <w:p w14:paraId="4909CA30"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76" w:type="dxa"/>
            <w:shd w:val="clear" w:color="auto" w:fill="FFFFFF"/>
            <w:vAlign w:val="center"/>
          </w:tcPr>
          <w:p w14:paraId="179E70BA"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34574884"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684,0</w:t>
            </w:r>
          </w:p>
        </w:tc>
        <w:tc>
          <w:tcPr>
            <w:tcW w:w="1557" w:type="dxa"/>
            <w:shd w:val="clear" w:color="auto" w:fill="FFFFFF"/>
            <w:vAlign w:val="center"/>
          </w:tcPr>
          <w:p w14:paraId="1385CB98"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138,0</w:t>
            </w:r>
          </w:p>
        </w:tc>
        <w:tc>
          <w:tcPr>
            <w:tcW w:w="852" w:type="dxa"/>
            <w:vMerge/>
            <w:vAlign w:val="center"/>
          </w:tcPr>
          <w:p w14:paraId="0EE03F51"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bl>
    <w:p w14:paraId="424C0657" w14:textId="77777777" w:rsidR="003918C3" w:rsidRDefault="003918C3" w:rsidP="003918C3">
      <w:pPr>
        <w:pStyle w:val="ResimYazs"/>
        <w:rPr>
          <w:b/>
        </w:rPr>
      </w:pPr>
    </w:p>
    <w:p w14:paraId="75A91950" w14:textId="77777777" w:rsidR="003918C3" w:rsidRDefault="003918C3">
      <w:pPr>
        <w:rPr>
          <w:rFonts w:ascii="Times New Roman" w:hAnsi="Times New Roman"/>
          <w:b/>
          <w:iCs/>
          <w:szCs w:val="18"/>
        </w:rPr>
      </w:pPr>
      <w:r>
        <w:rPr>
          <w:b/>
        </w:rPr>
        <w:br w:type="page"/>
      </w:r>
    </w:p>
    <w:p w14:paraId="6CEE479F" w14:textId="799C20F4" w:rsidR="003918C3" w:rsidRDefault="003918C3" w:rsidP="003918C3">
      <w:pPr>
        <w:pStyle w:val="ResimYazs"/>
        <w:rPr>
          <w:rFonts w:cs="Times New Roman"/>
          <w:iCs w:val="0"/>
          <w:szCs w:val="22"/>
        </w:rPr>
      </w:pPr>
      <w:r w:rsidRPr="00F237D1">
        <w:rPr>
          <w:b/>
        </w:rPr>
        <w:lastRenderedPageBreak/>
        <w:t xml:space="preserve">Tablo </w:t>
      </w:r>
      <w:r>
        <w:rPr>
          <w:b/>
        </w:rPr>
        <w:t xml:space="preserve">13 (Devam). </w:t>
      </w:r>
      <w:r w:rsidRPr="00FD63B5">
        <w:rPr>
          <w:rFonts w:cs="Times New Roman"/>
          <w:iCs w:val="0"/>
          <w:szCs w:val="22"/>
        </w:rPr>
        <w:t>Finansal Okuryazarlığı Test Etmeye Yönelik Sorulara Ki-Kare Testi ile Analizi</w:t>
      </w:r>
    </w:p>
    <w:tbl>
      <w:tblPr>
        <w:tblW w:w="8505" w:type="dxa"/>
        <w:tblInd w:w="-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701"/>
        <w:gridCol w:w="1558"/>
        <w:gridCol w:w="1276"/>
        <w:gridCol w:w="1561"/>
        <w:gridCol w:w="1557"/>
        <w:gridCol w:w="852"/>
      </w:tblGrid>
      <w:tr w:rsidR="003918C3" w:rsidRPr="004F307D" w14:paraId="3BDC1EF5" w14:textId="77777777" w:rsidTr="009D110E">
        <w:trPr>
          <w:cantSplit/>
          <w:trHeight w:val="170"/>
        </w:trPr>
        <w:tc>
          <w:tcPr>
            <w:tcW w:w="4535" w:type="dxa"/>
            <w:gridSpan w:val="3"/>
            <w:vMerge w:val="restart"/>
            <w:shd w:val="clear" w:color="auto" w:fill="FFFFFF"/>
            <w:vAlign w:val="center"/>
          </w:tcPr>
          <w:p w14:paraId="688C4B11"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sz w:val="18"/>
                <w:szCs w:val="18"/>
                <w:lang w:eastAsia="tr-TR"/>
              </w:rPr>
            </w:pPr>
          </w:p>
        </w:tc>
        <w:tc>
          <w:tcPr>
            <w:tcW w:w="3118" w:type="dxa"/>
            <w:gridSpan w:val="2"/>
            <w:shd w:val="clear" w:color="auto" w:fill="FFFFFF"/>
            <w:vAlign w:val="center"/>
          </w:tcPr>
          <w:p w14:paraId="6928ABE8"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Fakültede finansal yönetim ve/veya muhasebe dersi/derslerini aldınız mı?</w:t>
            </w:r>
          </w:p>
        </w:tc>
        <w:tc>
          <w:tcPr>
            <w:tcW w:w="852" w:type="dxa"/>
            <w:vAlign w:val="center"/>
          </w:tcPr>
          <w:p w14:paraId="5857D03A"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24D417A9" w14:textId="77777777" w:rsidTr="009D110E">
        <w:trPr>
          <w:cantSplit/>
          <w:trHeight w:val="170"/>
        </w:trPr>
        <w:tc>
          <w:tcPr>
            <w:tcW w:w="4535" w:type="dxa"/>
            <w:gridSpan w:val="3"/>
            <w:vMerge/>
            <w:shd w:val="clear" w:color="auto" w:fill="FFFFFF"/>
            <w:vAlign w:val="center"/>
          </w:tcPr>
          <w:p w14:paraId="069C6756"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c>
          <w:tcPr>
            <w:tcW w:w="1561" w:type="dxa"/>
            <w:shd w:val="clear" w:color="auto" w:fill="FFFFFF"/>
            <w:vAlign w:val="center"/>
          </w:tcPr>
          <w:p w14:paraId="393508E9"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Hala alıyorum / aldım ve geçtim</w:t>
            </w:r>
          </w:p>
        </w:tc>
        <w:tc>
          <w:tcPr>
            <w:tcW w:w="1557" w:type="dxa"/>
            <w:shd w:val="clear" w:color="auto" w:fill="FFFFFF"/>
            <w:vAlign w:val="center"/>
          </w:tcPr>
          <w:p w14:paraId="42A3B51A"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Hiçbirisini almadım</w:t>
            </w:r>
          </w:p>
        </w:tc>
        <w:tc>
          <w:tcPr>
            <w:tcW w:w="852" w:type="dxa"/>
            <w:vAlign w:val="center"/>
          </w:tcPr>
          <w:p w14:paraId="1D6773D9" w14:textId="77777777" w:rsidR="003918C3" w:rsidRPr="004F307D" w:rsidRDefault="003918C3" w:rsidP="009D110E">
            <w:pPr>
              <w:spacing w:before="40" w:after="40" w:line="240" w:lineRule="auto"/>
              <w:ind w:left="57"/>
              <w:jc w:val="center"/>
              <w:rPr>
                <w:rFonts w:ascii="Times New Roman" w:eastAsiaTheme="minorEastAsia" w:hAnsi="Times New Roman" w:cs="Times New Roman"/>
                <w:sz w:val="18"/>
                <w:szCs w:val="18"/>
                <w:lang w:eastAsia="tr-TR"/>
              </w:rPr>
            </w:pPr>
            <w:r w:rsidRPr="004F307D">
              <w:rPr>
                <w:rFonts w:ascii="Times New Roman" w:eastAsiaTheme="minorEastAsia" w:hAnsi="Times New Roman" w:cs="Times New Roman"/>
                <w:sz w:val="18"/>
                <w:szCs w:val="18"/>
                <w:lang w:eastAsia="tr-TR"/>
              </w:rPr>
              <w:t>P</w:t>
            </w:r>
          </w:p>
        </w:tc>
      </w:tr>
      <w:tr w:rsidR="003918C3" w:rsidRPr="004F307D" w14:paraId="39D69035" w14:textId="77777777" w:rsidTr="003918C3">
        <w:trPr>
          <w:cantSplit/>
          <w:trHeight w:val="170"/>
        </w:trPr>
        <w:tc>
          <w:tcPr>
            <w:tcW w:w="1701" w:type="dxa"/>
            <w:vMerge w:val="restart"/>
            <w:shd w:val="clear" w:color="auto" w:fill="FFFFFF"/>
            <w:vAlign w:val="center"/>
          </w:tcPr>
          <w:p w14:paraId="62E9496E" w14:textId="216CA69B"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hAnsi="Times New Roman" w:cs="Times New Roman"/>
                <w:sz w:val="18"/>
                <w:szCs w:val="18"/>
              </w:rPr>
              <w:t>17.Bir yatırımcı tek bir ürün almak yerine yatırımını çeşitli varlıklara dağıttığında risk ne şekilde değişir?</w:t>
            </w:r>
          </w:p>
        </w:tc>
        <w:tc>
          <w:tcPr>
            <w:tcW w:w="1558" w:type="dxa"/>
            <w:vMerge w:val="restart"/>
            <w:shd w:val="clear" w:color="auto" w:fill="FFFFFF"/>
            <w:vAlign w:val="center"/>
          </w:tcPr>
          <w:p w14:paraId="2AB2EB49"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 xml:space="preserve">Artar  </w:t>
            </w:r>
          </w:p>
        </w:tc>
        <w:tc>
          <w:tcPr>
            <w:tcW w:w="1276" w:type="dxa"/>
            <w:shd w:val="clear" w:color="auto" w:fill="FFFFFF"/>
            <w:vAlign w:val="center"/>
          </w:tcPr>
          <w:p w14:paraId="2CF91FB2"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6C41B0C6"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164 (23,7%)</w:t>
            </w:r>
          </w:p>
        </w:tc>
        <w:tc>
          <w:tcPr>
            <w:tcW w:w="1557" w:type="dxa"/>
            <w:shd w:val="clear" w:color="auto" w:fill="FFFFFF"/>
            <w:vAlign w:val="center"/>
          </w:tcPr>
          <w:p w14:paraId="2F279637"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39 (28,1%)</w:t>
            </w:r>
          </w:p>
        </w:tc>
        <w:tc>
          <w:tcPr>
            <w:tcW w:w="852" w:type="dxa"/>
            <w:vMerge w:val="restart"/>
            <w:vAlign w:val="center"/>
          </w:tcPr>
          <w:p w14:paraId="1CBA803E"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0,199</w:t>
            </w:r>
          </w:p>
        </w:tc>
      </w:tr>
      <w:tr w:rsidR="003918C3" w:rsidRPr="004F307D" w14:paraId="094BA7B9" w14:textId="77777777" w:rsidTr="003918C3">
        <w:trPr>
          <w:cantSplit/>
          <w:trHeight w:val="170"/>
        </w:trPr>
        <w:tc>
          <w:tcPr>
            <w:tcW w:w="1701" w:type="dxa"/>
            <w:vMerge/>
            <w:shd w:val="clear" w:color="auto" w:fill="FFFFFF"/>
            <w:vAlign w:val="center"/>
          </w:tcPr>
          <w:p w14:paraId="7767183E"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58" w:type="dxa"/>
            <w:vMerge/>
            <w:shd w:val="clear" w:color="auto" w:fill="FFFFFF"/>
            <w:vAlign w:val="center"/>
          </w:tcPr>
          <w:p w14:paraId="4919FE4E"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76" w:type="dxa"/>
            <w:shd w:val="clear" w:color="auto" w:fill="FFFFFF"/>
            <w:vAlign w:val="center"/>
          </w:tcPr>
          <w:p w14:paraId="053DD2E0"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2FCF9B5D"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169,0</w:t>
            </w:r>
          </w:p>
        </w:tc>
        <w:tc>
          <w:tcPr>
            <w:tcW w:w="1557" w:type="dxa"/>
            <w:shd w:val="clear" w:color="auto" w:fill="FFFFFF"/>
            <w:vAlign w:val="center"/>
          </w:tcPr>
          <w:p w14:paraId="4A881D45"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34,0</w:t>
            </w:r>
          </w:p>
        </w:tc>
        <w:tc>
          <w:tcPr>
            <w:tcW w:w="852" w:type="dxa"/>
            <w:vMerge/>
            <w:vAlign w:val="center"/>
          </w:tcPr>
          <w:p w14:paraId="62D7BBC7"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374CE047" w14:textId="77777777" w:rsidTr="003918C3">
        <w:trPr>
          <w:cantSplit/>
          <w:trHeight w:val="170"/>
        </w:trPr>
        <w:tc>
          <w:tcPr>
            <w:tcW w:w="1701" w:type="dxa"/>
            <w:vMerge/>
            <w:shd w:val="clear" w:color="auto" w:fill="FFFFFF"/>
            <w:vAlign w:val="center"/>
          </w:tcPr>
          <w:p w14:paraId="366E234C"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58" w:type="dxa"/>
            <w:vMerge w:val="restart"/>
            <w:shd w:val="clear" w:color="auto" w:fill="FFFFFF"/>
            <w:vAlign w:val="center"/>
          </w:tcPr>
          <w:p w14:paraId="3A4CF234"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 xml:space="preserve">Azalır  </w:t>
            </w:r>
          </w:p>
        </w:tc>
        <w:tc>
          <w:tcPr>
            <w:tcW w:w="1276" w:type="dxa"/>
            <w:shd w:val="clear" w:color="auto" w:fill="FFFFFF"/>
            <w:vAlign w:val="center"/>
          </w:tcPr>
          <w:p w14:paraId="34F47554"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 xml:space="preserve"> n</w:t>
            </w:r>
          </w:p>
        </w:tc>
        <w:tc>
          <w:tcPr>
            <w:tcW w:w="1561" w:type="dxa"/>
            <w:shd w:val="clear" w:color="auto" w:fill="FFFFFF"/>
            <w:vAlign w:val="center"/>
          </w:tcPr>
          <w:p w14:paraId="2145F973"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360 (52,0%)</w:t>
            </w:r>
          </w:p>
        </w:tc>
        <w:tc>
          <w:tcPr>
            <w:tcW w:w="1557" w:type="dxa"/>
            <w:shd w:val="clear" w:color="auto" w:fill="FFFFFF"/>
            <w:vAlign w:val="center"/>
          </w:tcPr>
          <w:p w14:paraId="147F73C4"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59 (42,4%)</w:t>
            </w:r>
          </w:p>
        </w:tc>
        <w:tc>
          <w:tcPr>
            <w:tcW w:w="852" w:type="dxa"/>
            <w:vMerge/>
            <w:vAlign w:val="center"/>
          </w:tcPr>
          <w:p w14:paraId="7888E883"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4B1E36D3" w14:textId="77777777" w:rsidTr="003918C3">
        <w:trPr>
          <w:cantSplit/>
          <w:trHeight w:val="170"/>
        </w:trPr>
        <w:tc>
          <w:tcPr>
            <w:tcW w:w="1701" w:type="dxa"/>
            <w:vMerge/>
            <w:shd w:val="clear" w:color="auto" w:fill="FFFFFF"/>
            <w:vAlign w:val="center"/>
          </w:tcPr>
          <w:p w14:paraId="1B44D2D8"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58" w:type="dxa"/>
            <w:vMerge/>
            <w:shd w:val="clear" w:color="auto" w:fill="FFFFFF"/>
            <w:vAlign w:val="center"/>
          </w:tcPr>
          <w:p w14:paraId="3A597426"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p>
        </w:tc>
        <w:tc>
          <w:tcPr>
            <w:tcW w:w="1276" w:type="dxa"/>
            <w:shd w:val="clear" w:color="auto" w:fill="FFFFFF"/>
            <w:vAlign w:val="center"/>
          </w:tcPr>
          <w:p w14:paraId="14C99AD1"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Beklenen değer</w:t>
            </w:r>
          </w:p>
        </w:tc>
        <w:tc>
          <w:tcPr>
            <w:tcW w:w="1561" w:type="dxa"/>
            <w:shd w:val="clear" w:color="auto" w:fill="FFFFFF"/>
            <w:vAlign w:val="center"/>
          </w:tcPr>
          <w:p w14:paraId="15450292"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348,9</w:t>
            </w:r>
          </w:p>
        </w:tc>
        <w:tc>
          <w:tcPr>
            <w:tcW w:w="1557" w:type="dxa"/>
            <w:shd w:val="clear" w:color="auto" w:fill="FFFFFF"/>
            <w:vAlign w:val="center"/>
          </w:tcPr>
          <w:p w14:paraId="138048D3"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i/>
                <w:iCs/>
                <w:color w:val="000000"/>
                <w:sz w:val="18"/>
                <w:szCs w:val="18"/>
                <w:lang w:eastAsia="tr-TR"/>
              </w:rPr>
            </w:pPr>
            <w:r w:rsidRPr="004F307D">
              <w:rPr>
                <w:rFonts w:ascii="Times New Roman" w:eastAsiaTheme="minorEastAsia" w:hAnsi="Times New Roman" w:cs="Times New Roman"/>
                <w:i/>
                <w:iCs/>
                <w:color w:val="000000"/>
                <w:sz w:val="18"/>
                <w:szCs w:val="18"/>
                <w:lang w:eastAsia="tr-TR"/>
              </w:rPr>
              <w:t>70,1</w:t>
            </w:r>
          </w:p>
        </w:tc>
        <w:tc>
          <w:tcPr>
            <w:tcW w:w="852" w:type="dxa"/>
            <w:vMerge/>
            <w:vAlign w:val="center"/>
          </w:tcPr>
          <w:p w14:paraId="3B767974"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63CE56FF" w14:textId="77777777" w:rsidTr="003918C3">
        <w:trPr>
          <w:cantSplit/>
          <w:trHeight w:val="170"/>
        </w:trPr>
        <w:tc>
          <w:tcPr>
            <w:tcW w:w="1701" w:type="dxa"/>
            <w:vMerge/>
            <w:shd w:val="clear" w:color="auto" w:fill="FFFFFF"/>
            <w:vAlign w:val="center"/>
          </w:tcPr>
          <w:p w14:paraId="612A14C4"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58" w:type="dxa"/>
            <w:vMerge w:val="restart"/>
            <w:shd w:val="clear" w:color="auto" w:fill="FFFFFF"/>
            <w:vAlign w:val="center"/>
          </w:tcPr>
          <w:p w14:paraId="266B946C"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 xml:space="preserve">Aynı kalır </w:t>
            </w:r>
          </w:p>
        </w:tc>
        <w:tc>
          <w:tcPr>
            <w:tcW w:w="1276" w:type="dxa"/>
            <w:shd w:val="clear" w:color="auto" w:fill="FFFFFF"/>
            <w:vAlign w:val="center"/>
          </w:tcPr>
          <w:p w14:paraId="0829B852"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4390E766"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70 (10,1%)</w:t>
            </w:r>
          </w:p>
        </w:tc>
        <w:tc>
          <w:tcPr>
            <w:tcW w:w="1557" w:type="dxa"/>
            <w:shd w:val="clear" w:color="auto" w:fill="FFFFFF"/>
            <w:vAlign w:val="center"/>
          </w:tcPr>
          <w:p w14:paraId="290A0414"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15 (10,8%)</w:t>
            </w:r>
          </w:p>
        </w:tc>
        <w:tc>
          <w:tcPr>
            <w:tcW w:w="852" w:type="dxa"/>
            <w:vMerge/>
            <w:vAlign w:val="center"/>
          </w:tcPr>
          <w:p w14:paraId="004B4CCF"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2862F175" w14:textId="77777777" w:rsidTr="003918C3">
        <w:trPr>
          <w:cantSplit/>
          <w:trHeight w:val="170"/>
        </w:trPr>
        <w:tc>
          <w:tcPr>
            <w:tcW w:w="1701" w:type="dxa"/>
            <w:vMerge/>
            <w:shd w:val="clear" w:color="auto" w:fill="FFFFFF"/>
            <w:vAlign w:val="center"/>
          </w:tcPr>
          <w:p w14:paraId="7DEC5E82"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58" w:type="dxa"/>
            <w:vMerge/>
            <w:shd w:val="clear" w:color="auto" w:fill="FFFFFF"/>
            <w:vAlign w:val="center"/>
          </w:tcPr>
          <w:p w14:paraId="6FF2A2B3"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76" w:type="dxa"/>
            <w:shd w:val="clear" w:color="auto" w:fill="FFFFFF"/>
            <w:vAlign w:val="center"/>
          </w:tcPr>
          <w:p w14:paraId="4A58A86F"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46428A75"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70,8</w:t>
            </w:r>
          </w:p>
        </w:tc>
        <w:tc>
          <w:tcPr>
            <w:tcW w:w="1557" w:type="dxa"/>
            <w:shd w:val="clear" w:color="auto" w:fill="FFFFFF"/>
            <w:vAlign w:val="center"/>
          </w:tcPr>
          <w:p w14:paraId="01C68612"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14,2</w:t>
            </w:r>
          </w:p>
        </w:tc>
        <w:tc>
          <w:tcPr>
            <w:tcW w:w="852" w:type="dxa"/>
            <w:vMerge/>
            <w:vAlign w:val="center"/>
          </w:tcPr>
          <w:p w14:paraId="381212AB"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4DABD95E" w14:textId="77777777" w:rsidTr="003918C3">
        <w:trPr>
          <w:cantSplit/>
          <w:trHeight w:val="170"/>
        </w:trPr>
        <w:tc>
          <w:tcPr>
            <w:tcW w:w="1701" w:type="dxa"/>
            <w:vMerge/>
            <w:shd w:val="clear" w:color="auto" w:fill="FFFFFF"/>
            <w:vAlign w:val="center"/>
          </w:tcPr>
          <w:p w14:paraId="76D5DCFC"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58" w:type="dxa"/>
            <w:vMerge w:val="restart"/>
            <w:shd w:val="clear" w:color="auto" w:fill="FFFFFF"/>
            <w:vAlign w:val="center"/>
          </w:tcPr>
          <w:p w14:paraId="058B9454"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Bilmiyorum</w:t>
            </w:r>
          </w:p>
        </w:tc>
        <w:tc>
          <w:tcPr>
            <w:tcW w:w="1276" w:type="dxa"/>
            <w:shd w:val="clear" w:color="auto" w:fill="FFFFFF"/>
            <w:vAlign w:val="center"/>
          </w:tcPr>
          <w:p w14:paraId="56C619D4"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08D9C684"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98 (14,2%)</w:t>
            </w:r>
          </w:p>
        </w:tc>
        <w:tc>
          <w:tcPr>
            <w:tcW w:w="1557" w:type="dxa"/>
            <w:shd w:val="clear" w:color="auto" w:fill="FFFFFF"/>
            <w:vAlign w:val="center"/>
          </w:tcPr>
          <w:p w14:paraId="25A16A08"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26 (18,7%)</w:t>
            </w:r>
          </w:p>
        </w:tc>
        <w:tc>
          <w:tcPr>
            <w:tcW w:w="852" w:type="dxa"/>
            <w:vMerge/>
            <w:vAlign w:val="center"/>
          </w:tcPr>
          <w:p w14:paraId="3C6D7199"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1BA08344" w14:textId="77777777" w:rsidTr="003918C3">
        <w:trPr>
          <w:cantSplit/>
          <w:trHeight w:val="170"/>
        </w:trPr>
        <w:tc>
          <w:tcPr>
            <w:tcW w:w="1701" w:type="dxa"/>
            <w:vMerge/>
            <w:shd w:val="clear" w:color="auto" w:fill="FFFFFF"/>
            <w:vAlign w:val="center"/>
          </w:tcPr>
          <w:p w14:paraId="54BEBC5F"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558" w:type="dxa"/>
            <w:vMerge/>
            <w:shd w:val="clear" w:color="auto" w:fill="FFFFFF"/>
            <w:vAlign w:val="center"/>
          </w:tcPr>
          <w:p w14:paraId="344D5E75"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76" w:type="dxa"/>
            <w:shd w:val="clear" w:color="auto" w:fill="FFFFFF"/>
            <w:vAlign w:val="center"/>
          </w:tcPr>
          <w:p w14:paraId="172D6F18"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450BB539"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103,3</w:t>
            </w:r>
          </w:p>
        </w:tc>
        <w:tc>
          <w:tcPr>
            <w:tcW w:w="1557" w:type="dxa"/>
            <w:shd w:val="clear" w:color="auto" w:fill="FFFFFF"/>
            <w:vAlign w:val="center"/>
          </w:tcPr>
          <w:p w14:paraId="6D342CD0"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20,7</w:t>
            </w:r>
          </w:p>
        </w:tc>
        <w:tc>
          <w:tcPr>
            <w:tcW w:w="852" w:type="dxa"/>
            <w:vMerge/>
            <w:vAlign w:val="center"/>
          </w:tcPr>
          <w:p w14:paraId="05A810FE"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50DFA850" w14:textId="77777777" w:rsidTr="003918C3">
        <w:trPr>
          <w:cantSplit/>
          <w:trHeight w:val="170"/>
        </w:trPr>
        <w:tc>
          <w:tcPr>
            <w:tcW w:w="3259" w:type="dxa"/>
            <w:gridSpan w:val="2"/>
            <w:vMerge w:val="restart"/>
            <w:shd w:val="clear" w:color="auto" w:fill="FFFFFF"/>
            <w:vAlign w:val="center"/>
          </w:tcPr>
          <w:p w14:paraId="77D89ADF"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TOPLAM</w:t>
            </w:r>
          </w:p>
        </w:tc>
        <w:tc>
          <w:tcPr>
            <w:tcW w:w="1276" w:type="dxa"/>
            <w:shd w:val="clear" w:color="auto" w:fill="FFFFFF"/>
            <w:vAlign w:val="center"/>
          </w:tcPr>
          <w:p w14:paraId="4BBA4EAD"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n</w:t>
            </w:r>
          </w:p>
        </w:tc>
        <w:tc>
          <w:tcPr>
            <w:tcW w:w="1561" w:type="dxa"/>
            <w:shd w:val="clear" w:color="auto" w:fill="FFFFFF"/>
            <w:vAlign w:val="center"/>
          </w:tcPr>
          <w:p w14:paraId="456931D1"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692                                (100,0%)</w:t>
            </w:r>
          </w:p>
        </w:tc>
        <w:tc>
          <w:tcPr>
            <w:tcW w:w="1557" w:type="dxa"/>
            <w:shd w:val="clear" w:color="auto" w:fill="FFFFFF"/>
            <w:vAlign w:val="center"/>
          </w:tcPr>
          <w:p w14:paraId="6FA8F923"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139</w:t>
            </w:r>
          </w:p>
          <w:p w14:paraId="406AA83B"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(100,0%)</w:t>
            </w:r>
          </w:p>
        </w:tc>
        <w:tc>
          <w:tcPr>
            <w:tcW w:w="852" w:type="dxa"/>
            <w:vMerge/>
            <w:vAlign w:val="center"/>
          </w:tcPr>
          <w:p w14:paraId="56C4A44B"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r w:rsidR="003918C3" w:rsidRPr="004F307D" w14:paraId="6D1AD7AD" w14:textId="77777777" w:rsidTr="003918C3">
        <w:trPr>
          <w:cantSplit/>
          <w:trHeight w:val="170"/>
        </w:trPr>
        <w:tc>
          <w:tcPr>
            <w:tcW w:w="3259" w:type="dxa"/>
            <w:gridSpan w:val="2"/>
            <w:vMerge/>
            <w:shd w:val="clear" w:color="auto" w:fill="FFFFFF"/>
            <w:vAlign w:val="center"/>
          </w:tcPr>
          <w:p w14:paraId="2F48E173"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p>
        </w:tc>
        <w:tc>
          <w:tcPr>
            <w:tcW w:w="1276" w:type="dxa"/>
            <w:shd w:val="clear" w:color="auto" w:fill="FFFFFF"/>
            <w:vAlign w:val="center"/>
          </w:tcPr>
          <w:p w14:paraId="19FDD132" w14:textId="77777777" w:rsidR="003918C3" w:rsidRPr="004F307D" w:rsidRDefault="003918C3" w:rsidP="009D110E">
            <w:pPr>
              <w:widowControl w:val="0"/>
              <w:autoSpaceDE w:val="0"/>
              <w:autoSpaceDN w:val="0"/>
              <w:adjustRightInd w:val="0"/>
              <w:spacing w:before="40" w:after="40" w:line="240" w:lineRule="auto"/>
              <w:ind w:left="57"/>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Beklenen değer</w:t>
            </w:r>
          </w:p>
        </w:tc>
        <w:tc>
          <w:tcPr>
            <w:tcW w:w="1561" w:type="dxa"/>
            <w:shd w:val="clear" w:color="auto" w:fill="FFFFFF"/>
            <w:vAlign w:val="center"/>
          </w:tcPr>
          <w:p w14:paraId="394F2B87"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692,0</w:t>
            </w:r>
          </w:p>
        </w:tc>
        <w:tc>
          <w:tcPr>
            <w:tcW w:w="1557" w:type="dxa"/>
            <w:shd w:val="clear" w:color="auto" w:fill="FFFFFF"/>
            <w:vAlign w:val="center"/>
          </w:tcPr>
          <w:p w14:paraId="2D45B502"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r w:rsidRPr="004F307D">
              <w:rPr>
                <w:rFonts w:ascii="Times New Roman" w:eastAsiaTheme="minorEastAsia" w:hAnsi="Times New Roman" w:cs="Times New Roman"/>
                <w:color w:val="000000"/>
                <w:sz w:val="18"/>
                <w:szCs w:val="18"/>
                <w:lang w:eastAsia="tr-TR"/>
              </w:rPr>
              <w:t>139,0</w:t>
            </w:r>
          </w:p>
        </w:tc>
        <w:tc>
          <w:tcPr>
            <w:tcW w:w="852" w:type="dxa"/>
            <w:vMerge/>
            <w:vAlign w:val="center"/>
          </w:tcPr>
          <w:p w14:paraId="663DD4D5" w14:textId="77777777" w:rsidR="003918C3" w:rsidRPr="004F307D" w:rsidRDefault="003918C3" w:rsidP="009D110E">
            <w:pPr>
              <w:widowControl w:val="0"/>
              <w:autoSpaceDE w:val="0"/>
              <w:autoSpaceDN w:val="0"/>
              <w:adjustRightInd w:val="0"/>
              <w:spacing w:before="40" w:after="40" w:line="240" w:lineRule="auto"/>
              <w:ind w:left="57"/>
              <w:jc w:val="center"/>
              <w:rPr>
                <w:rFonts w:ascii="Times New Roman" w:eastAsiaTheme="minorEastAsia" w:hAnsi="Times New Roman" w:cs="Times New Roman"/>
                <w:color w:val="000000"/>
                <w:sz w:val="18"/>
                <w:szCs w:val="18"/>
                <w:lang w:eastAsia="tr-TR"/>
              </w:rPr>
            </w:pPr>
          </w:p>
        </w:tc>
      </w:tr>
    </w:tbl>
    <w:p w14:paraId="4B92C4E3" w14:textId="1E4B5404" w:rsidR="008928A4" w:rsidRPr="003918C3" w:rsidRDefault="006701EC" w:rsidP="003918C3">
      <w:pPr>
        <w:spacing w:before="120" w:after="0" w:line="240" w:lineRule="auto"/>
        <w:rPr>
          <w:rFonts w:ascii="Times New Roman" w:hAnsi="Times New Roman" w:cs="Times New Roman"/>
          <w:b/>
          <w:bCs/>
          <w:kern w:val="2"/>
          <w:sz w:val="20"/>
          <w:szCs w:val="18"/>
          <w14:ligatures w14:val="standardContextual"/>
        </w:rPr>
      </w:pPr>
      <w:r w:rsidRPr="003918C3">
        <w:rPr>
          <w:rFonts w:ascii="Times New Roman" w:hAnsi="Times New Roman" w:cs="Times New Roman"/>
          <w:kern w:val="2"/>
          <w:sz w:val="20"/>
          <w:szCs w:val="18"/>
          <w14:ligatures w14:val="standardContextual"/>
        </w:rPr>
        <w:t xml:space="preserve">*Ki-kare testi, *p&lt;0.01; ** p&lt;0.05; ***p&lt; 0.10    </w:t>
      </w:r>
    </w:p>
    <w:p w14:paraId="26574E28" w14:textId="6D681C32" w:rsidR="007B0B01" w:rsidRPr="00C04B74" w:rsidRDefault="008928A4" w:rsidP="00AB590B">
      <w:pPr>
        <w:spacing w:before="120" w:after="120" w:line="360" w:lineRule="auto"/>
        <w:ind w:firstLine="709"/>
        <w:jc w:val="both"/>
        <w:rPr>
          <w:rFonts w:ascii="Times New Roman" w:hAnsi="Times New Roman" w:cs="Times New Roman"/>
          <w:sz w:val="24"/>
          <w:szCs w:val="24"/>
        </w:rPr>
      </w:pPr>
      <w:r w:rsidRPr="00C04B74">
        <w:rPr>
          <w:rFonts w:ascii="Times New Roman" w:hAnsi="Times New Roman" w:cs="Times New Roman"/>
          <w:sz w:val="24"/>
          <w:szCs w:val="24"/>
        </w:rPr>
        <w:t>Tablo 13’te i</w:t>
      </w:r>
      <w:r w:rsidR="007B0B01" w:rsidRPr="00C04B74">
        <w:rPr>
          <w:rFonts w:ascii="Times New Roman" w:hAnsi="Times New Roman" w:cs="Times New Roman"/>
          <w:sz w:val="24"/>
          <w:szCs w:val="24"/>
        </w:rPr>
        <w:t>lk soru, "Arkadaşınıza bugün 10.000 TL ve onun kardeşine 3 yıl sonra almak koşuluyla 10.000 TL miras kalırsa, söz konusu miras nedeniyle hangisi daha fazla zenginleşmiştir?" sorusuna verilen cevapların analizi, finansal yönetim ve/veya muhasebe dersi almanın bu soruya doğru cevap verme ile ilişkisi olmadığını göstermektedir (p=0,648). Temel düzeyde yatırım bilgisini ölçmeye yönelik, "eğer bir yatırımcı B firmasının hisse senedini satın alırsa, aşağıdaki ifadelerden hangisi doğru olur?" şeklindeki 2.soruya Finansal Yönetim ve/veya Muhasebe dersi alan öğrencilerden beklenenden (469 öğrenci) daha fazlası (473 öğrenci, %68,8) doğru cevap verirken, ilgi</w:t>
      </w:r>
      <w:r w:rsidR="00825A57" w:rsidRPr="00C04B74">
        <w:rPr>
          <w:rFonts w:ascii="Times New Roman" w:hAnsi="Times New Roman" w:cs="Times New Roman"/>
          <w:sz w:val="24"/>
          <w:szCs w:val="24"/>
        </w:rPr>
        <w:t>li</w:t>
      </w:r>
      <w:r w:rsidR="007B0B01" w:rsidRPr="00C04B74">
        <w:rPr>
          <w:rFonts w:ascii="Times New Roman" w:hAnsi="Times New Roman" w:cs="Times New Roman"/>
          <w:sz w:val="24"/>
          <w:szCs w:val="24"/>
        </w:rPr>
        <w:t xml:space="preserve"> derslerden almayan öğrencilerden doğru cevap verenler (92 öğrenci, %65,7) beklenen öğrenci sayısından (95 öğrenci) daha azdır. Yapılan istatistiksel analizlerde (p= 0,048, p≤0,10) elde edilen anlamlı sonuçlar, Finansal Yönetim ve/veya Muhasebe dersi almış olmanın soruyu doğru cevaplama ile ilişkili olduğunu göstermektedir. Temel finansal okuryazarlığı ölçen üçüncü soruda, "Bankada 1.000 TL mevduatınızın olduğunu ve yıllık bileşik faiz oranının %10 olduğunu varsayalım. 2 yılın sonunda sonra sizce bankadaki para ne kadar olur?" sorusuna muhasebe ve finans dersi alan öğrencilerin %34,8’i, ilgi dersleri almayan öğrencilerin ise %32,1’i doğru cevap vermiştir Yapılan ki-kare testi sonuçlarına göre (p=0,095 p≤0.10) elde edilen oranın anlamlı bir farklılık gösterdiği belirlenmiştir. Dördüncü soruda, "Mevduat faiz oranının yıllık bazda %10 ve enflasyon oranının %20 olduğunu varsayalım. 1 yıl sonra bankadaki paranızın alım gücü ne şekilde değişir?" sorusuna muhasebe ve finans dersi alan öğrenciler beklenen değerden (408 öğrenci) daha yüksek seviyede doğru cevap verirken (428 öğrenci, %62,4), söz konusu </w:t>
      </w:r>
      <w:r w:rsidR="007B0B01" w:rsidRPr="00C04B74">
        <w:rPr>
          <w:rFonts w:ascii="Times New Roman" w:hAnsi="Times New Roman" w:cs="Times New Roman"/>
          <w:sz w:val="24"/>
          <w:szCs w:val="24"/>
        </w:rPr>
        <w:lastRenderedPageBreak/>
        <w:t>dersi almayan öğrenci grubunda doğru cevap verenler (62 öğrenci, %45,6) beklenen değerden daha düşüktür (81 öğrenci).  Yapılan ki-kare testi sonuçlarına göre (p=0,000 p</w:t>
      </w:r>
      <w:bookmarkStart w:id="121" w:name="_Hlk156940903"/>
      <w:r w:rsidR="007B0B01" w:rsidRPr="00C04B74">
        <w:rPr>
          <w:rFonts w:ascii="Times New Roman" w:hAnsi="Times New Roman" w:cs="Times New Roman"/>
          <w:sz w:val="24"/>
          <w:szCs w:val="24"/>
        </w:rPr>
        <w:t>≤</w:t>
      </w:r>
      <w:bookmarkEnd w:id="121"/>
      <w:r w:rsidR="007B0B01" w:rsidRPr="00C04B74">
        <w:rPr>
          <w:rFonts w:ascii="Times New Roman" w:hAnsi="Times New Roman" w:cs="Times New Roman"/>
          <w:sz w:val="24"/>
          <w:szCs w:val="24"/>
        </w:rPr>
        <w:t xml:space="preserve">0.10), farklılıklar istatistiksel olarak anlamlıdır. </w:t>
      </w:r>
    </w:p>
    <w:p w14:paraId="7E5E0C0D" w14:textId="77777777" w:rsidR="007B0B01" w:rsidRPr="00C04B74" w:rsidRDefault="007B0B01" w:rsidP="00AB590B">
      <w:pPr>
        <w:spacing w:before="120" w:after="120" w:line="360" w:lineRule="auto"/>
        <w:ind w:firstLine="709"/>
        <w:jc w:val="both"/>
        <w:rPr>
          <w:rFonts w:ascii="Times New Roman" w:hAnsi="Times New Roman" w:cs="Times New Roman"/>
          <w:sz w:val="24"/>
          <w:szCs w:val="24"/>
        </w:rPr>
      </w:pPr>
      <w:bookmarkStart w:id="122" w:name="_Hlk157028649"/>
      <w:r w:rsidRPr="00C04B74">
        <w:rPr>
          <w:rFonts w:ascii="Times New Roman" w:hAnsi="Times New Roman" w:cs="Times New Roman"/>
          <w:sz w:val="24"/>
          <w:szCs w:val="24"/>
        </w:rPr>
        <w:t xml:space="preserve">Finansal Yönetim ve /veya Muhasebe dersi alıp almamanın finans sorularına doğru cevap vermekle ilişkisi çıkmayan sorular şunlardır: 7. Soruda yatırım fonları ile ilgili finans bilgisini ölçen soruda ki-kare istatistiği sonucunda </w:t>
      </w:r>
      <w:bookmarkStart w:id="123" w:name="_Hlk156945049"/>
      <w:r w:rsidRPr="00C04B74">
        <w:rPr>
          <w:rFonts w:ascii="Times New Roman" w:hAnsi="Times New Roman" w:cs="Times New Roman"/>
          <w:sz w:val="24"/>
          <w:szCs w:val="24"/>
        </w:rPr>
        <w:t xml:space="preserve">(p=0,149 p≤0,10) </w:t>
      </w:r>
      <w:bookmarkEnd w:id="123"/>
      <w:r w:rsidRPr="00C04B74">
        <w:rPr>
          <w:rFonts w:ascii="Times New Roman" w:hAnsi="Times New Roman" w:cs="Times New Roman"/>
          <w:sz w:val="24"/>
          <w:szCs w:val="24"/>
        </w:rPr>
        <w:t xml:space="preserve">anlamlı bir farklılık elde edilememiştir. 14. soruda 2021 yılında gelirinizin iki kat arttığını ve aynı zamanda fiyatlar genel düzeyinin (enflasyon) de iki kat arttığını varsayalım. 2021 yılında gelirinize bağlı olarak alım gücünüzde nasıl bir değişiklik olmuş olur? Sorusuna verilen cevaplar değerlendirildiğinde </w:t>
      </w:r>
      <w:bookmarkStart w:id="124" w:name="_Hlk156945368"/>
      <w:r w:rsidRPr="00C04B74">
        <w:rPr>
          <w:rFonts w:ascii="Times New Roman" w:hAnsi="Times New Roman" w:cs="Times New Roman"/>
          <w:sz w:val="24"/>
          <w:szCs w:val="24"/>
        </w:rPr>
        <w:t xml:space="preserve">(p=0,909 p≤0,10) </w:t>
      </w:r>
      <w:bookmarkEnd w:id="124"/>
      <w:r w:rsidRPr="00C04B74">
        <w:rPr>
          <w:rFonts w:ascii="Times New Roman" w:hAnsi="Times New Roman" w:cs="Times New Roman"/>
          <w:sz w:val="24"/>
          <w:szCs w:val="24"/>
        </w:rPr>
        <w:t>anlamlı bir sonuç elde edilememiştir. Diğer anlamsız ilişki bulunan soru ise 17. sorudur</w:t>
      </w:r>
      <w:r w:rsidRPr="00C04B74">
        <w:rPr>
          <w:rFonts w:ascii="Times New Roman" w:hAnsi="Times New Roman" w:cs="Times New Roman"/>
          <w:b/>
          <w:bCs/>
          <w:sz w:val="24"/>
          <w:szCs w:val="24"/>
        </w:rPr>
        <w:t>.</w:t>
      </w:r>
      <w:r w:rsidRPr="00C04B74">
        <w:rPr>
          <w:rFonts w:ascii="Times New Roman" w:hAnsi="Times New Roman" w:cs="Times New Roman"/>
          <w:sz w:val="24"/>
          <w:szCs w:val="24"/>
        </w:rPr>
        <w:t xml:space="preserve"> Bir yatırımcı tek bir ürün almak yerine yatırımını çeşitli varlıklara dağıttığında risk ne şekilde değişir? Şeklinde hazırlanan soru analiz edildiğinde (p=0,199 p≤0,10) anlamlı bir farklılık oluşmadığı görülmektedir.</w:t>
      </w:r>
    </w:p>
    <w:p w14:paraId="79013F69" w14:textId="2E153372" w:rsidR="007B0B01" w:rsidRPr="00C04B74" w:rsidRDefault="007B0B01" w:rsidP="00AB590B">
      <w:pPr>
        <w:spacing w:before="120" w:after="120" w:line="360" w:lineRule="auto"/>
        <w:ind w:firstLine="709"/>
        <w:jc w:val="both"/>
        <w:rPr>
          <w:rFonts w:ascii="Times New Roman" w:hAnsi="Times New Roman" w:cs="Times New Roman"/>
          <w:sz w:val="24"/>
          <w:szCs w:val="24"/>
        </w:rPr>
      </w:pPr>
      <w:r w:rsidRPr="00C04B74">
        <w:rPr>
          <w:rFonts w:ascii="Times New Roman" w:hAnsi="Times New Roman" w:cs="Times New Roman"/>
          <w:sz w:val="24"/>
          <w:szCs w:val="24"/>
        </w:rPr>
        <w:t>Beşinci soruda, "Eğer piyasa faiz oranları düşerse tahvil fiyatları nasıl değişir?" sorusuyla ilgili olarak, muhasebe ve finans dersi alan öğrencilerin doğru cevap verme oranı beklenen değerden (253 öğrenci) daha yüksekken (%37,9, 261 öğrenci), dersi almamış öğrencilerin doğru cevap verme oranı (43 öğrenci, %31,4) beklenen değerin (50 öğrenci) altında kalmıştır ki-kare analizi sonucuna göre anlamlı bir farklılık bulunmuştur (p=0,000, p≤0.10). Altıncı soruda, "Aşağıdaki yatırım araçlarından hangisi yatırımcılar açısından diğerlerine göre daha risklidir?" sorusu üzerinden yapılan analizde, muhasebe ve finans dersi alan öğrencilerin doğru cevap verme (%44,7, 305 öğrenci) oranının beklenen değerin (284 öğrenci) üzerinde olduğu görülmüştür. Bu durum, dersi almamış öğrencilerin doğru cevap verme (34 öğrenci, %26,0) oranının beklenen değerin (54</w:t>
      </w:r>
      <w:r w:rsidR="009D22A9" w:rsidRPr="00C04B74">
        <w:rPr>
          <w:rFonts w:ascii="Times New Roman" w:hAnsi="Times New Roman" w:cs="Times New Roman"/>
          <w:sz w:val="24"/>
          <w:szCs w:val="24"/>
        </w:rPr>
        <w:t xml:space="preserve"> </w:t>
      </w:r>
      <w:r w:rsidR="006E3D75" w:rsidRPr="00C04B74">
        <w:rPr>
          <w:rFonts w:ascii="Times New Roman" w:hAnsi="Times New Roman" w:cs="Times New Roman"/>
          <w:sz w:val="24"/>
          <w:szCs w:val="24"/>
        </w:rPr>
        <w:t>öğrenci) altında</w:t>
      </w:r>
      <w:r w:rsidRPr="00C04B74">
        <w:rPr>
          <w:rFonts w:ascii="Times New Roman" w:hAnsi="Times New Roman" w:cs="Times New Roman"/>
          <w:sz w:val="24"/>
          <w:szCs w:val="24"/>
        </w:rPr>
        <w:t xml:space="preserve"> olduğu görülmüştür. Yapılan ki-kare istatistiği sonucuna göre (p=0,000, p≤0.10) anlamlı bir farklılık içermektedir. Sekizinci soruda, finansal varlıkların uzun vadede getiri potansiyeli hakkındaki öğrenci görüşlerini değerlendirmek amacıyla, muhasebe ve finans dersi alan öğrencilerin doğru cevap verme(%35,6, 245 öğrenci) oranının beklenen değerin (231 öğrenci) üzerinde olduğu görülmüştür. Diğer taraftan, dersi almamış öğrencilerde doğru cevap verme (%23,9, 33 </w:t>
      </w:r>
      <w:r w:rsidR="000F3544" w:rsidRPr="00C04B74">
        <w:rPr>
          <w:rFonts w:ascii="Times New Roman" w:hAnsi="Times New Roman" w:cs="Times New Roman"/>
          <w:sz w:val="24"/>
          <w:szCs w:val="24"/>
        </w:rPr>
        <w:t>öğrenci) oranı</w:t>
      </w:r>
      <w:r w:rsidRPr="00C04B74">
        <w:rPr>
          <w:rFonts w:ascii="Times New Roman" w:hAnsi="Times New Roman" w:cs="Times New Roman"/>
          <w:sz w:val="24"/>
          <w:szCs w:val="24"/>
        </w:rPr>
        <w:t xml:space="preserve"> beklenen değerin (46 öğrenci) altında kalmıştır, anlaşılacağı üzere ki-kare testine göre anlamlı ilişki bulunmuştur (p=0,001, p≤0.10). Dokuzuncu soruda, öğrencilerin farklı finansal araçlara yapılan yatırımların riski üzerine olan görüşlerini değerlendirmek amacıyla yapılan analizde, muhasebe ve finans dersi alan öğrencilerin doğru cevap verme (%39,2, 266 </w:t>
      </w:r>
      <w:r w:rsidRPr="00C04B74">
        <w:rPr>
          <w:rFonts w:ascii="Times New Roman" w:hAnsi="Times New Roman" w:cs="Times New Roman"/>
          <w:sz w:val="24"/>
          <w:szCs w:val="24"/>
        </w:rPr>
        <w:lastRenderedPageBreak/>
        <w:t xml:space="preserve">öğrenci) oranı beklenen değerin (250 öğrenci) üzerinde olduğu tespit edilmiştir. Dersi almamış öğrencilerde doğru cevap verme (%25,7, 35 öğrenci) oranı beklenen değerin(50 öğrenci) altında bulunmuştur. Ki-kare testine göre (p=0,000, p≤0.10) anlamlı bir farklılık elde edilmiştir. Onuncu soruda, hazine bonosu ve hisse senedi yatırım araçlarına dair bilgi düzeyini ölçmek amacıyla yapılan analizde, muhasebe ve finans dersi alan öğrencilerin doğru cevap verme (%47,3, 324 öğrenci) oranının beklenen değerin (302 öğrenci) üzerinde olduğu görülmüştür. Dersi almamış öğrencilerde doğru cevap verme (%28,3, 39 öğrenci) oranı beklenen değerin (60 öğrenci) altında kalmıştır. Bu sonuçlar ışığında muhasebe dersi alan öğrencilerin finans sorularına verdikleri cevaplar arasında (p=0,001, p≤0.10) anlamlı bir ilişki olduğu tespit edilmiştir.  On birinci soruda, "Bir şirkete ait hisse senedi satın almak, hisse senedi yatırım fonu almaya göre daha güvenli bir getiri sağlar." ifadesi, katılımcıların risk çeşitlendirme bilgisini ölçmeye yönelik bir test olarak değerlendirilmiştir. Lusardi &amp; Mitchell (2011) perspektifine göre, "hisse senetleri" ve "yatırım fonları" kavramları hakkında bilgi sahibi olunması, soruyu doğru yanıtlamak için önemlidir. Finansal Yönetim ve/veya Muhasebe dersleri almış olan öğrencilerin beklenen değeri 115 iken doğru cevap veren öğrenci sayısı 128 (%18,7) ile daha yüksek düzeyde bir sonuç elde edilmiştir. Ders almayan öğrencilerde beklenen değer 23 öğrenci iken doğru yanıt verenlerin sayısı ise 11 (%8,0) öğrenciyi oluşturmaktadır. Beklenen değere göre düşük sayıda öğrenci doğru yanıt vermiştir. Ki-kare analizi sonuçlarına göre (p= 0,001, p≤0,10), elde edilen durum anlamlı bir farklılık ortaya koymaktadır. On ikinci soruda, "Bir şirket iflas başvurusunda bulunursa, aşağıdaki menkul kıymetlerden hangisinin neredeyse değersiz hale gelme riski daha fazladır?" sorusu yöneltilmiş ve öğrencilere şirketin iflas durumunda hangi menkul kıymetin daha fazla risk taşıdığı sorulmuştur. Muhasebe ve finans dersi alanların doğru cevap veren öğrenciler (382 öğrenci, %55,2) beklenen değere (366 öğrenci) göre yüksek seviyede olduğunu göstermektedir. Bu dersleri almayan öğrencilerin beklenen değer ile doğru cevap veren sayılarına bakıldığında beklenen değer 74 öğrenci iken doğru cevap veren sayısı 59 (%41,8) öğrenciyi oluşturmaktadır. Böylece doğru yanıt veren öğrencilerin sayısının beklenen değerden düşük olduğu anlaşılmıştır. Ki-kare testi sonucuna göre (p= 0,001, p≤0,10), bu durum anlamlı bir farklılığı ifade etmektedir. </w:t>
      </w:r>
    </w:p>
    <w:p w14:paraId="3FEAA68A" w14:textId="148C7902" w:rsidR="007B0B01" w:rsidRPr="00C04B74" w:rsidRDefault="007B0B01" w:rsidP="00AB590B">
      <w:pPr>
        <w:spacing w:before="120" w:after="120" w:line="360" w:lineRule="auto"/>
        <w:ind w:firstLine="709"/>
        <w:jc w:val="both"/>
        <w:rPr>
          <w:rFonts w:ascii="Times New Roman" w:hAnsi="Times New Roman" w:cs="Times New Roman"/>
          <w:sz w:val="24"/>
          <w:szCs w:val="24"/>
        </w:rPr>
      </w:pPr>
      <w:r w:rsidRPr="00C04B74">
        <w:rPr>
          <w:rFonts w:ascii="Times New Roman" w:hAnsi="Times New Roman" w:cs="Times New Roman"/>
          <w:sz w:val="24"/>
          <w:szCs w:val="24"/>
        </w:rPr>
        <w:t xml:space="preserve">On üçüncü soruda, "Genel olarak, daha riskli yatırımlar, daha az riskli yatırımlara göre zaman içinde daha yüksek getiri sağlama eğilimindedir" ifadesine verilen cevaplar incelenmiştir. Bu soru, öğrencilerin risk ve getiri arasındaki ilişkisini anlama düzeyini </w:t>
      </w:r>
      <w:r w:rsidRPr="00C04B74">
        <w:rPr>
          <w:rFonts w:ascii="Times New Roman" w:hAnsi="Times New Roman" w:cs="Times New Roman"/>
          <w:sz w:val="24"/>
          <w:szCs w:val="24"/>
        </w:rPr>
        <w:lastRenderedPageBreak/>
        <w:t xml:space="preserve">ölçmeye yöneliktir. Muhasebe finans dersi alan öğrencilerin beklenen değerden (474 öğrenci) yüksek doğru cevap verdiği (484 öğrenci, %69,6) görülmektedir. Dersleri almayan öğrencilerin doğru yanıtlarının (87 öğrenci, %61,7) beklenen değere göre düşük (96 öğrenci) olduğu tespit edilmiştir. ki-kare testi sonucuna göre (p= 0,000, p≤0,10), öğrenciler arasında anlamlı bir farklılık bulunmuştur. On beşinci soruda, "Aşağıdaki ifadelerden hangisi hisse senedi piyasasının temel fonksiyonunu tanımlar?" şeklindeki sorunun sonuçlarına göre, muhasebe ve finans dersi alan ve doğru cevap veren öğrencilerin sayısı 249 (%36,5) iken beklenen değerine (232 öğrenci) göre yüksek düzeyde bulunmuştur. Ders almamış olan öğrencilerin (31 öğrenci, %22,5) doğru yanıt vermiştir; ancak bu oranın, beklenen değere (47 öğrenci) göre düşük olduğu anlaşılmıştır. Muhasebe ve/veya Finansal Yönetim dersi alan öğrenciler arasında bu soruda anlamlı bir farklılık tespit edilmiştir (p= 0,000, p≤0.10). On altıncı soruda, "Normal koşullar altında, tahvil yatırımı hisse senedi yatırımından daha risklidir." ifadesine öğrencilerin verdiği cevaplar incelenmiştir. Bu kapsamda, ankete katılan öğrencilerden muhasebe ve finans dersi alanların verdikleri doğru cevapların (261 öğrenci, %38,2) beklenen değere (238 öğrenci) göre yüksek seviyede olduğu tespit edilmiştir. Ders almayan öğrencilerde ise bu durumun tersi bir durum oluşmuştur. Doğru cevap sayısının (26 öğrenci, %18,8) beklenen değere (48 öğrenci) göre düşük seviyede kaldığı belirlenmiştir. Yapılan ki-kare testi sonuçlarına göre (p= 0,000, p≤0.10), Finansal Yönetim ve/veya Muhasebe dersi almış olan öğrenciler arasında anlamlı bir farklılık olduğu tespit edilmiştir. Anket sonuçlarına dayanarak, Finansal Yönetim ve/veya Muhasebe dersleri alan öğrencilerin finansal okuryazarlık sorularına doğru yanıt verme düzeyi %44,11 olarak belirlenirken, bu dersleri almayan öğrencilerde bu oran %34,29 olarak görülmüştür. </w:t>
      </w:r>
    </w:p>
    <w:p w14:paraId="7B07F9CA" w14:textId="77777777" w:rsidR="001B033F" w:rsidRDefault="001B033F" w:rsidP="0058791F">
      <w:pPr>
        <w:spacing w:before="120" w:after="120" w:line="360" w:lineRule="auto"/>
        <w:ind w:left="709" w:right="709" w:firstLine="709"/>
        <w:jc w:val="center"/>
        <w:rPr>
          <w:rFonts w:ascii="Times New Roman" w:hAnsi="Times New Roman" w:cs="Times New Roman"/>
          <w:b/>
          <w:bCs/>
          <w:sz w:val="24"/>
          <w:szCs w:val="24"/>
        </w:rPr>
      </w:pPr>
    </w:p>
    <w:p w14:paraId="2A395258" w14:textId="77777777" w:rsidR="001B033F" w:rsidRDefault="001B033F" w:rsidP="0058791F">
      <w:pPr>
        <w:spacing w:before="120" w:after="120" w:line="360" w:lineRule="auto"/>
        <w:ind w:left="709" w:right="709" w:firstLine="709"/>
        <w:jc w:val="center"/>
        <w:rPr>
          <w:rFonts w:ascii="Times New Roman" w:hAnsi="Times New Roman" w:cs="Times New Roman"/>
          <w:b/>
          <w:bCs/>
          <w:sz w:val="24"/>
          <w:szCs w:val="24"/>
        </w:rPr>
      </w:pPr>
    </w:p>
    <w:p w14:paraId="0ADDACCB" w14:textId="77777777" w:rsidR="00114A74" w:rsidRDefault="00114A74">
      <w:pPr>
        <w:rPr>
          <w:rFonts w:ascii="Times New Roman" w:eastAsiaTheme="majorEastAsia" w:hAnsi="Times New Roman" w:cstheme="majorBidi"/>
          <w:b/>
          <w:sz w:val="24"/>
          <w:szCs w:val="32"/>
        </w:rPr>
      </w:pPr>
      <w:bookmarkStart w:id="125" w:name="_Toc162738877"/>
      <w:r>
        <w:br w:type="page"/>
      </w:r>
    </w:p>
    <w:p w14:paraId="2042DE26" w14:textId="143330A4" w:rsidR="00C31E76" w:rsidRDefault="008E6916" w:rsidP="00AB590B">
      <w:pPr>
        <w:pStyle w:val="Balk1"/>
        <w:jc w:val="center"/>
      </w:pPr>
      <w:r w:rsidRPr="008E6916">
        <w:lastRenderedPageBreak/>
        <w:t>SONUÇ</w:t>
      </w:r>
      <w:r w:rsidR="002A3B59">
        <w:t xml:space="preserve"> VE ÖNERİLER</w:t>
      </w:r>
      <w:bookmarkEnd w:id="125"/>
    </w:p>
    <w:p w14:paraId="71ED466B" w14:textId="77777777" w:rsidR="007F055E" w:rsidRPr="00E92AE4" w:rsidRDefault="007F055E" w:rsidP="00AB590B">
      <w:pPr>
        <w:spacing w:before="120" w:after="120" w:line="360" w:lineRule="auto"/>
        <w:ind w:firstLine="709"/>
        <w:jc w:val="both"/>
        <w:rPr>
          <w:rFonts w:ascii="Times New Roman" w:hAnsi="Times New Roman" w:cs="Times New Roman"/>
          <w:sz w:val="24"/>
          <w:szCs w:val="24"/>
        </w:rPr>
      </w:pPr>
      <w:r w:rsidRPr="00E92AE4">
        <w:rPr>
          <w:rFonts w:ascii="Times New Roman" w:hAnsi="Times New Roman" w:cs="Times New Roman"/>
          <w:sz w:val="24"/>
          <w:szCs w:val="24"/>
        </w:rPr>
        <w:t>Finansal okuryazarlık, bireylerin ve toplumun genel olarak finansal konular hakkında bilgi sahibi olması ve bu bilgiyi etkili bir şekilde kullanabilmesidir. Bu yetenek seti, kişisel ve aile ekonomilerini güçlendirme yanı sıra toplumun ekonomik istikrarını ve refahını artırmada kilit bir rol oynamaktadır. Bilinçli ve bilgili tüketiciler, mali işlemlerini daha etkili bir şekilde yönetebilir, finansal hedeflerine ulaşabilir ve finansal güvenliklerini sağlayabilirler. Ayrıca, finansal okuryazarlık dolandırıcılık ve kötü mali uygulamalar gibi risklere karşı koruma sağlar.</w:t>
      </w:r>
    </w:p>
    <w:p w14:paraId="36B37DF8" w14:textId="77777777" w:rsidR="007F055E" w:rsidRDefault="007F055E" w:rsidP="00AB590B">
      <w:pPr>
        <w:spacing w:before="120" w:after="120" w:line="360" w:lineRule="auto"/>
        <w:ind w:firstLine="709"/>
        <w:jc w:val="both"/>
        <w:rPr>
          <w:rFonts w:ascii="Times New Roman" w:hAnsi="Times New Roman" w:cs="Times New Roman"/>
          <w:sz w:val="24"/>
          <w:szCs w:val="24"/>
        </w:rPr>
      </w:pPr>
      <w:r w:rsidRPr="00E92AE4">
        <w:rPr>
          <w:rFonts w:ascii="Times New Roman" w:hAnsi="Times New Roman" w:cs="Times New Roman"/>
          <w:sz w:val="24"/>
          <w:szCs w:val="24"/>
        </w:rPr>
        <w:t>Son yıllarda, birçok ülke finansal okuryazarlık konusuna daha fazla önem vermiş ve çeşitli kurumlar ve sivil toplum örgütleri tarafından finansal okuryazarlık eğitimi ve bilinçlendirme programları düzenlenmiştir. Bu çabalar, bireylerin mali açıdan daha sağlam bir temele sahip olmalarına ve daha iyi finansal kararlar almalarına yardımcı olmaktadır.</w:t>
      </w:r>
      <w:r w:rsidRPr="009F34DE">
        <w:rPr>
          <w:rFonts w:ascii="Times New Roman" w:hAnsi="Times New Roman" w:cs="Times New Roman"/>
          <w:sz w:val="24"/>
          <w:szCs w:val="24"/>
        </w:rPr>
        <w:t xml:space="preserve"> </w:t>
      </w:r>
    </w:p>
    <w:p w14:paraId="1EF459C1" w14:textId="77777777" w:rsidR="007F055E" w:rsidRDefault="007F055E" w:rsidP="00AB590B">
      <w:pPr>
        <w:spacing w:before="120" w:after="120" w:line="360" w:lineRule="auto"/>
        <w:ind w:firstLine="709"/>
        <w:jc w:val="both"/>
        <w:rPr>
          <w:rFonts w:ascii="Times New Roman" w:hAnsi="Times New Roman" w:cs="Times New Roman"/>
          <w:sz w:val="24"/>
          <w:szCs w:val="24"/>
        </w:rPr>
      </w:pPr>
      <w:r w:rsidRPr="00B9075D">
        <w:rPr>
          <w:rFonts w:ascii="Times New Roman" w:hAnsi="Times New Roman" w:cs="Times New Roman"/>
          <w:sz w:val="24"/>
          <w:szCs w:val="24"/>
        </w:rPr>
        <w:t>Dünya çapında finansal okuryazarlık düzeylerinin ölçümü için</w:t>
      </w:r>
      <w:r>
        <w:rPr>
          <w:rFonts w:ascii="Times New Roman" w:hAnsi="Times New Roman" w:cs="Times New Roman"/>
          <w:sz w:val="24"/>
          <w:szCs w:val="24"/>
        </w:rPr>
        <w:t xml:space="preserve"> </w:t>
      </w:r>
      <w:r w:rsidRPr="00B9075D">
        <w:rPr>
          <w:rFonts w:ascii="Times New Roman" w:hAnsi="Times New Roman" w:cs="Times New Roman"/>
          <w:sz w:val="24"/>
          <w:szCs w:val="24"/>
        </w:rPr>
        <w:t>çeşitli uluslararası araştırma ve endeksler kullanılmaktadır. Özellikle, OECD tarafından düzenlenen ve genellikle ülkeler arasında finansal okuryazarlık düzeylerini karşılaştırmak için kullanılan "OECD Finansal Okuryazarlık Endeksi" öne çıkmaktadır. Bu endeks, bireylerin finansal kavramları anlama, finansal ürünleri kullanma ve finansal kararlar alabilme becerilerini ölçmektedir.</w:t>
      </w:r>
      <w:r>
        <w:rPr>
          <w:rFonts w:ascii="Times New Roman" w:hAnsi="Times New Roman" w:cs="Times New Roman"/>
          <w:sz w:val="24"/>
          <w:szCs w:val="24"/>
        </w:rPr>
        <w:t xml:space="preserve"> </w:t>
      </w:r>
      <w:r w:rsidRPr="00B9075D">
        <w:rPr>
          <w:rFonts w:ascii="Times New Roman" w:hAnsi="Times New Roman" w:cs="Times New Roman"/>
          <w:sz w:val="24"/>
          <w:szCs w:val="24"/>
        </w:rPr>
        <w:t>Türkiye'de</w:t>
      </w:r>
      <w:r>
        <w:rPr>
          <w:rFonts w:ascii="Times New Roman" w:hAnsi="Times New Roman" w:cs="Times New Roman"/>
          <w:sz w:val="24"/>
          <w:szCs w:val="24"/>
        </w:rPr>
        <w:t xml:space="preserve"> de</w:t>
      </w:r>
      <w:r w:rsidRPr="00B9075D">
        <w:rPr>
          <w:rFonts w:ascii="Times New Roman" w:hAnsi="Times New Roman" w:cs="Times New Roman"/>
          <w:sz w:val="24"/>
          <w:szCs w:val="24"/>
        </w:rPr>
        <w:t xml:space="preserve"> finansal okuryazarlık düzeyinin belirlenmesi amacıyla çeşitli çalışmalar yapılmaktadır. Özellikle </w:t>
      </w:r>
      <w:r>
        <w:rPr>
          <w:rFonts w:ascii="Times New Roman" w:hAnsi="Times New Roman" w:cs="Times New Roman"/>
          <w:sz w:val="24"/>
          <w:szCs w:val="24"/>
        </w:rPr>
        <w:t>TCMB</w:t>
      </w:r>
      <w:r w:rsidRPr="00B9075D">
        <w:rPr>
          <w:rFonts w:ascii="Times New Roman" w:hAnsi="Times New Roman" w:cs="Times New Roman"/>
          <w:sz w:val="24"/>
          <w:szCs w:val="24"/>
        </w:rPr>
        <w:t>'n</w:t>
      </w:r>
      <w:r>
        <w:rPr>
          <w:rFonts w:ascii="Times New Roman" w:hAnsi="Times New Roman" w:cs="Times New Roman"/>
          <w:sz w:val="24"/>
          <w:szCs w:val="24"/>
        </w:rPr>
        <w:t>i</w:t>
      </w:r>
      <w:r w:rsidRPr="00B9075D">
        <w:rPr>
          <w:rFonts w:ascii="Times New Roman" w:hAnsi="Times New Roman" w:cs="Times New Roman"/>
          <w:sz w:val="24"/>
          <w:szCs w:val="24"/>
        </w:rPr>
        <w:t>n yürüttüğü Finansal Okuryazarlık ve Erişim Seviyesi Araştırması (FODER), Türkiye'deki hane halklarının finansal okuryazarlık düzeyini belirlemek için kapsamlı bir anket çalışması olarak öne çıkmaktadır. Ayrıca, Türkiye Bankalar Birliği'nin düzenlediği Finansal Okuryazarlık ve Eğitim Programı da ülke genelinde finansal okuryazarlık düzeyini artırmayı hedefleyen önemli bir girişimdir. Bu program kapsamında çeşitli eğitim materyalleri ve etkinlikler sunularak finansal okuryazarlığın yaygınlaştırılması amaçlanmaktadır.</w:t>
      </w:r>
      <w:r>
        <w:rPr>
          <w:rFonts w:ascii="Times New Roman" w:hAnsi="Times New Roman" w:cs="Times New Roman"/>
          <w:sz w:val="24"/>
          <w:szCs w:val="24"/>
        </w:rPr>
        <w:t xml:space="preserve"> </w:t>
      </w:r>
      <w:r w:rsidRPr="00B9075D">
        <w:rPr>
          <w:rFonts w:ascii="Times New Roman" w:hAnsi="Times New Roman" w:cs="Times New Roman"/>
          <w:sz w:val="24"/>
          <w:szCs w:val="24"/>
        </w:rPr>
        <w:t>Dünya genelinde ve Türkiye'de yapılan bu çalışmalar, finansal okuryazarlık düzeyinin belirlenmesi ve bu alanda politika ve eğitim çalışmalarının yönlendirilmesi açısından büyük önem taşımaktadır.</w:t>
      </w:r>
    </w:p>
    <w:p w14:paraId="1F23FF9B" w14:textId="77777777" w:rsidR="007F055E" w:rsidRPr="00E92AE4" w:rsidRDefault="007F055E" w:rsidP="00AB590B">
      <w:pPr>
        <w:spacing w:before="120" w:after="120" w:line="360" w:lineRule="auto"/>
        <w:ind w:firstLine="709"/>
        <w:jc w:val="both"/>
        <w:rPr>
          <w:rFonts w:ascii="Times New Roman" w:hAnsi="Times New Roman" w:cs="Times New Roman"/>
          <w:sz w:val="24"/>
          <w:szCs w:val="24"/>
        </w:rPr>
      </w:pPr>
      <w:r w:rsidRPr="00391ED9">
        <w:rPr>
          <w:rFonts w:ascii="Times New Roman" w:hAnsi="Times New Roman" w:cs="Times New Roman"/>
          <w:sz w:val="24"/>
          <w:szCs w:val="24"/>
        </w:rPr>
        <w:t>Finansal okuryazarlık düzeylerini belirlemek amacıyla yapılan çalışmalar</w:t>
      </w:r>
      <w:r>
        <w:rPr>
          <w:rFonts w:ascii="Times New Roman" w:hAnsi="Times New Roman" w:cs="Times New Roman"/>
          <w:sz w:val="24"/>
          <w:szCs w:val="24"/>
        </w:rPr>
        <w:t xml:space="preserve">ın çoğunluğu </w:t>
      </w:r>
      <w:r w:rsidRPr="00391ED9">
        <w:rPr>
          <w:rFonts w:ascii="Times New Roman" w:hAnsi="Times New Roman" w:cs="Times New Roman"/>
          <w:sz w:val="24"/>
          <w:szCs w:val="24"/>
        </w:rPr>
        <w:t>anket yoluyla gerçekleştiril</w:t>
      </w:r>
      <w:r>
        <w:rPr>
          <w:rFonts w:ascii="Times New Roman" w:hAnsi="Times New Roman" w:cs="Times New Roman"/>
          <w:sz w:val="24"/>
          <w:szCs w:val="24"/>
        </w:rPr>
        <w:t>miştir</w:t>
      </w:r>
      <w:r w:rsidRPr="00391ED9">
        <w:rPr>
          <w:rFonts w:ascii="Times New Roman" w:hAnsi="Times New Roman" w:cs="Times New Roman"/>
          <w:sz w:val="24"/>
          <w:szCs w:val="24"/>
        </w:rPr>
        <w:t xml:space="preserve">. Bu çalışmalar, çeşitli nüfus gruplarının finansal okuryazarlık düzeylerini değerlendirmeyi hedefler. Bireylerin finansal </w:t>
      </w:r>
      <w:r w:rsidRPr="00391ED9">
        <w:rPr>
          <w:rFonts w:ascii="Times New Roman" w:hAnsi="Times New Roman" w:cs="Times New Roman"/>
          <w:sz w:val="24"/>
          <w:szCs w:val="24"/>
        </w:rPr>
        <w:lastRenderedPageBreak/>
        <w:t>okuryazarlık seviyeleri genellikle belirli bir yaş grubuna veya sosyo-ekonomik gruba odaklanarak incelen</w:t>
      </w:r>
      <w:r>
        <w:rPr>
          <w:rFonts w:ascii="Times New Roman" w:hAnsi="Times New Roman" w:cs="Times New Roman"/>
          <w:sz w:val="24"/>
          <w:szCs w:val="24"/>
        </w:rPr>
        <w:t>miştir</w:t>
      </w:r>
      <w:r w:rsidRPr="00391ED9">
        <w:rPr>
          <w:rFonts w:ascii="Times New Roman" w:hAnsi="Times New Roman" w:cs="Times New Roman"/>
          <w:sz w:val="24"/>
          <w:szCs w:val="24"/>
        </w:rPr>
        <w:t>. Bazı araştırmalar ise aynı hane halkında yaşayan bireylerin finansal okuryazarlık düzeylerini değerlendirmek için hane halkı bazında yapıl</w:t>
      </w:r>
      <w:r>
        <w:rPr>
          <w:rFonts w:ascii="Times New Roman" w:hAnsi="Times New Roman" w:cs="Times New Roman"/>
          <w:sz w:val="24"/>
          <w:szCs w:val="24"/>
        </w:rPr>
        <w:t>mış</w:t>
      </w:r>
      <w:r w:rsidRPr="00391ED9">
        <w:rPr>
          <w:rFonts w:ascii="Times New Roman" w:hAnsi="Times New Roman" w:cs="Times New Roman"/>
          <w:sz w:val="24"/>
          <w:szCs w:val="24"/>
        </w:rPr>
        <w:t>; bu da aile içindeki finansal davranışların ve alışkanlıkların anlaşılmasına yardımcı ol</w:t>
      </w:r>
      <w:r>
        <w:rPr>
          <w:rFonts w:ascii="Times New Roman" w:hAnsi="Times New Roman" w:cs="Times New Roman"/>
          <w:sz w:val="24"/>
          <w:szCs w:val="24"/>
        </w:rPr>
        <w:t>maktadır</w:t>
      </w:r>
      <w:r w:rsidRPr="00391ED9">
        <w:rPr>
          <w:rFonts w:ascii="Times New Roman" w:hAnsi="Times New Roman" w:cs="Times New Roman"/>
          <w:sz w:val="24"/>
          <w:szCs w:val="24"/>
        </w:rPr>
        <w:t xml:space="preserve">. Öğrencilerin finansal okuryazarlık düzeylerini belirlemeye yönelik çalışmalar, genellikle </w:t>
      </w:r>
      <w:r>
        <w:rPr>
          <w:rFonts w:ascii="Times New Roman" w:hAnsi="Times New Roman" w:cs="Times New Roman"/>
          <w:sz w:val="24"/>
          <w:szCs w:val="24"/>
        </w:rPr>
        <w:t xml:space="preserve">ilköğretim, </w:t>
      </w:r>
      <w:r w:rsidRPr="00391ED9">
        <w:rPr>
          <w:rFonts w:ascii="Times New Roman" w:hAnsi="Times New Roman" w:cs="Times New Roman"/>
          <w:sz w:val="24"/>
          <w:szCs w:val="24"/>
        </w:rPr>
        <w:t>ortaöğretim</w:t>
      </w:r>
      <w:r>
        <w:rPr>
          <w:rFonts w:ascii="Times New Roman" w:hAnsi="Times New Roman" w:cs="Times New Roman"/>
          <w:sz w:val="24"/>
          <w:szCs w:val="24"/>
        </w:rPr>
        <w:t xml:space="preserve"> ve yükseköğretim</w:t>
      </w:r>
      <w:r w:rsidRPr="00391ED9">
        <w:rPr>
          <w:rFonts w:ascii="Times New Roman" w:hAnsi="Times New Roman" w:cs="Times New Roman"/>
          <w:sz w:val="24"/>
          <w:szCs w:val="24"/>
        </w:rPr>
        <w:t xml:space="preserve"> düzeyinde gerçekleştirilir ve öğrencilerin finansal konulardaki bilgi ve becerilerini ölçmeyi amaçla</w:t>
      </w:r>
      <w:r>
        <w:rPr>
          <w:rFonts w:ascii="Times New Roman" w:hAnsi="Times New Roman" w:cs="Times New Roman"/>
          <w:sz w:val="24"/>
          <w:szCs w:val="24"/>
        </w:rPr>
        <w:t>maktadır</w:t>
      </w:r>
      <w:r w:rsidRPr="00391ED9">
        <w:rPr>
          <w:rFonts w:ascii="Times New Roman" w:hAnsi="Times New Roman" w:cs="Times New Roman"/>
          <w:sz w:val="24"/>
          <w:szCs w:val="24"/>
        </w:rPr>
        <w:t>. Yetişkin nüfusa odaklanan çalışmalar ise genç yetişkinlerden orta yaşlı ve yaşlı bireylere kadar geniş bir yaş aralığını kapsa</w:t>
      </w:r>
      <w:r>
        <w:rPr>
          <w:rFonts w:ascii="Times New Roman" w:hAnsi="Times New Roman" w:cs="Times New Roman"/>
          <w:sz w:val="24"/>
          <w:szCs w:val="24"/>
        </w:rPr>
        <w:t>maktadır</w:t>
      </w:r>
      <w:r w:rsidRPr="00391ED9">
        <w:rPr>
          <w:rFonts w:ascii="Times New Roman" w:hAnsi="Times New Roman" w:cs="Times New Roman"/>
          <w:sz w:val="24"/>
          <w:szCs w:val="24"/>
        </w:rPr>
        <w:t>. Ayrıca, belirli meslek grupları veya sektörlerde çalışan bireylerin finansal okuryazarlık düzeylerini değerlendirmeye odaklanan araştırmalar da mevcuttur. Bu tür çalışmalar, finansal eğitim ve bilgiye erişimdeki eksiklikleri belirleyerek daha etkili politika ve programların geliştirilmesine katkı sağla</w:t>
      </w:r>
      <w:r>
        <w:rPr>
          <w:rFonts w:ascii="Times New Roman" w:hAnsi="Times New Roman" w:cs="Times New Roman"/>
          <w:sz w:val="24"/>
          <w:szCs w:val="24"/>
        </w:rPr>
        <w:t>mak amaçlanmıştır</w:t>
      </w:r>
      <w:r w:rsidRPr="00391ED9">
        <w:rPr>
          <w:rFonts w:ascii="Times New Roman" w:hAnsi="Times New Roman" w:cs="Times New Roman"/>
          <w:sz w:val="24"/>
          <w:szCs w:val="24"/>
        </w:rPr>
        <w:t>.</w:t>
      </w:r>
    </w:p>
    <w:p w14:paraId="4311A384" w14:textId="77777777" w:rsidR="007F055E" w:rsidRPr="00E92AE4" w:rsidRDefault="007F055E" w:rsidP="00AB590B">
      <w:pPr>
        <w:spacing w:before="120" w:after="120" w:line="360" w:lineRule="auto"/>
        <w:ind w:firstLine="709"/>
        <w:jc w:val="both"/>
        <w:rPr>
          <w:rFonts w:ascii="Times New Roman" w:hAnsi="Times New Roman" w:cs="Times New Roman"/>
          <w:sz w:val="24"/>
          <w:szCs w:val="24"/>
        </w:rPr>
      </w:pPr>
      <w:r w:rsidRPr="00E92AE4">
        <w:rPr>
          <w:rFonts w:ascii="Times New Roman" w:hAnsi="Times New Roman" w:cs="Times New Roman"/>
          <w:sz w:val="24"/>
          <w:szCs w:val="24"/>
        </w:rPr>
        <w:t>Finansal okuryazarlık, üniversite öğrencileri için son derece önemlidir çünkü bu dönem, genellikle mali bağımsızlığın kazanıldığı ve finansal kararların daha fazla alındığı bir zaman dilimidir. Üniversite öğrencileri, bütçe yönetimi, borçlanma, kredi kullanımı ve yatırım gibi temel finansal konular hakkında bilgi sahibi olmalıdır. Bu bilgi, öğrencilerin mali kaynaklarını etkili bir şekilde yönetmelerine, borçlanma ve kredi kullanımı konusunda bilinçli kararlar almalarına ve gelecekteki mali hedeflerine ulaşmalarına yardımcı ol</w:t>
      </w:r>
      <w:r>
        <w:rPr>
          <w:rFonts w:ascii="Times New Roman" w:hAnsi="Times New Roman" w:cs="Times New Roman"/>
          <w:sz w:val="24"/>
          <w:szCs w:val="24"/>
        </w:rPr>
        <w:t>maktadı</w:t>
      </w:r>
      <w:r w:rsidRPr="00E92AE4">
        <w:rPr>
          <w:rFonts w:ascii="Times New Roman" w:hAnsi="Times New Roman" w:cs="Times New Roman"/>
          <w:sz w:val="24"/>
          <w:szCs w:val="24"/>
        </w:rPr>
        <w:t>r. Ayrıca, finansal okuryazarlık, öğrencilerin mali stresle başa çıkmalarına ve finansal krizlerle karşılaştıklarında daha iyi hazırlıklı olmalarına da katkı sağla</w:t>
      </w:r>
      <w:r>
        <w:rPr>
          <w:rFonts w:ascii="Times New Roman" w:hAnsi="Times New Roman" w:cs="Times New Roman"/>
          <w:sz w:val="24"/>
          <w:szCs w:val="24"/>
        </w:rPr>
        <w:t>maktadı</w:t>
      </w:r>
      <w:r w:rsidRPr="00E92AE4">
        <w:rPr>
          <w:rFonts w:ascii="Times New Roman" w:hAnsi="Times New Roman" w:cs="Times New Roman"/>
          <w:sz w:val="24"/>
          <w:szCs w:val="24"/>
        </w:rPr>
        <w:t>r.</w:t>
      </w:r>
    </w:p>
    <w:p w14:paraId="16BAE05D" w14:textId="77777777" w:rsidR="007F055E" w:rsidRDefault="007F055E" w:rsidP="00AB590B">
      <w:pPr>
        <w:spacing w:before="120" w:after="120" w:line="360" w:lineRule="auto"/>
        <w:ind w:firstLine="709"/>
        <w:jc w:val="both"/>
        <w:rPr>
          <w:rFonts w:ascii="Times New Roman" w:hAnsi="Times New Roman" w:cs="Times New Roman"/>
          <w:sz w:val="24"/>
          <w:szCs w:val="24"/>
        </w:rPr>
      </w:pPr>
      <w:r w:rsidRPr="00E92AE4">
        <w:rPr>
          <w:rFonts w:ascii="Times New Roman" w:hAnsi="Times New Roman" w:cs="Times New Roman"/>
          <w:sz w:val="24"/>
          <w:szCs w:val="24"/>
        </w:rPr>
        <w:t>Üniversite öğrencilerinin finansal okuryazarlık düzeyi, aldıkları finans dersleriyle doğrudan ilişkilidir. Finans derslerinin içeriği genellikle bütçe yönetimi, yatırım, borçlanma, risk yönetimi gibi temel finansal konuları kapsar. Bu dersler, öğrencilere finansal terimleri anlamalarını, finansal kararlar almalarını ve mali durumlarını etkileyen faktörleri değerlendirmelerini öğret</w:t>
      </w:r>
      <w:r>
        <w:rPr>
          <w:rFonts w:ascii="Times New Roman" w:hAnsi="Times New Roman" w:cs="Times New Roman"/>
          <w:sz w:val="24"/>
          <w:szCs w:val="24"/>
        </w:rPr>
        <w:t>mektedir.</w:t>
      </w:r>
    </w:p>
    <w:p w14:paraId="1A3E085C" w14:textId="77777777" w:rsidR="007F055E" w:rsidRDefault="007F055E" w:rsidP="00AB590B">
      <w:pPr>
        <w:spacing w:before="120" w:after="120" w:line="360" w:lineRule="auto"/>
        <w:ind w:firstLine="709"/>
        <w:jc w:val="both"/>
        <w:rPr>
          <w:rFonts w:ascii="Times New Roman" w:hAnsi="Times New Roman" w:cs="Times New Roman"/>
          <w:sz w:val="24"/>
          <w:szCs w:val="24"/>
        </w:rPr>
      </w:pPr>
      <w:r w:rsidRPr="000E5B81">
        <w:rPr>
          <w:rFonts w:ascii="Times New Roman" w:hAnsi="Times New Roman" w:cs="Times New Roman"/>
          <w:sz w:val="24"/>
          <w:szCs w:val="24"/>
        </w:rPr>
        <w:t xml:space="preserve">Bu araştırmanın odak noktası, özellikle üniversite öğrencilerinin finansal okuryazarlık düzeylerini değerlendirmektir. Bu bağlamda, Finansal Yönetim/Muhasebe derslerini alan öğrenciler ile almayanlar arasındaki farklar incelenmiştir. </w:t>
      </w:r>
      <w:r w:rsidRPr="00BE1EA2">
        <w:rPr>
          <w:rFonts w:ascii="Times New Roman" w:hAnsi="Times New Roman" w:cs="Times New Roman"/>
          <w:sz w:val="24"/>
          <w:szCs w:val="24"/>
        </w:rPr>
        <w:t>Afyon Kocatepe Üniversitesi İİBF öğrencilerinin finansal okuryazarlık düzeyleri</w:t>
      </w:r>
      <w:r>
        <w:rPr>
          <w:rFonts w:ascii="Times New Roman" w:hAnsi="Times New Roman" w:cs="Times New Roman"/>
          <w:sz w:val="24"/>
          <w:szCs w:val="24"/>
        </w:rPr>
        <w:t xml:space="preserve">ni belirleyebilmek için anket yolu ile veri toplanmıştır. Elde edilen verilere </w:t>
      </w:r>
      <w:r w:rsidRPr="00EE4500">
        <w:rPr>
          <w:rFonts w:ascii="Times New Roman" w:eastAsia="Calibri" w:hAnsi="Times New Roman" w:cs="Times New Roman"/>
          <w:bCs/>
          <w:sz w:val="24"/>
          <w:szCs w:val="24"/>
        </w:rPr>
        <w:t xml:space="preserve">SPSS'in 23. sürümü kullanılarak </w:t>
      </w:r>
      <w:r>
        <w:rPr>
          <w:rFonts w:ascii="Times New Roman" w:hAnsi="Times New Roman" w:cs="Times New Roman"/>
          <w:sz w:val="24"/>
          <w:szCs w:val="24"/>
        </w:rPr>
        <w:t xml:space="preserve">frekans analizi ile yüzdelik dilimler kullanılarak değerlendirme yapılmıştır. </w:t>
      </w:r>
    </w:p>
    <w:p w14:paraId="58D36A37" w14:textId="77777777" w:rsidR="007F055E" w:rsidRPr="00FE3868" w:rsidRDefault="007F055E" w:rsidP="00AB590B">
      <w:pPr>
        <w:spacing w:before="120" w:after="120"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Çalışmada ankete katılan öğrencilerin %54,4’nü kadın %45,3’ü ise erkek öğrencilerden oluşturmaktadır. </w:t>
      </w:r>
      <w:r w:rsidRPr="000A7583">
        <w:rPr>
          <w:rFonts w:ascii="Times New Roman" w:hAnsi="Times New Roman" w:cs="Times New Roman"/>
          <w:sz w:val="24"/>
          <w:szCs w:val="24"/>
        </w:rPr>
        <w:t>Yaş aralıklarına göre incelendiğinde, öğrencilerin çoğunluğu (%82,8) 20-23 yaş arasındadır.</w:t>
      </w:r>
      <w:r>
        <w:rPr>
          <w:rFonts w:ascii="Times New Roman" w:hAnsi="Times New Roman" w:cs="Times New Roman"/>
          <w:sz w:val="24"/>
          <w:szCs w:val="24"/>
        </w:rPr>
        <w:t xml:space="preserve"> Ankete katılan öğrencilerin doğum yerleri %40,2 oranla Ege bölgesi ve il olarak Afyonkarahisar’dır. Öğrencilerin okudukları sınıflara bakıldığında 2. ve 3. sınıf ağırlıklı katılım mevcuttur. Bölüm bazında ankete katılan öğrencilerin çoğunluğunu Maliye, Kamu yönetimi ve </w:t>
      </w:r>
      <w:r w:rsidRPr="00475E01">
        <w:rPr>
          <w:rFonts w:ascii="Times New Roman" w:eastAsia="Calibri" w:hAnsi="Times New Roman" w:cs="Times New Roman"/>
          <w:sz w:val="24"/>
          <w:szCs w:val="24"/>
        </w:rPr>
        <w:t>Uluslararası Ticaret ve Finansman bölümü</w:t>
      </w:r>
      <w:r>
        <w:rPr>
          <w:rFonts w:ascii="Times New Roman" w:eastAsia="Calibri" w:hAnsi="Times New Roman" w:cs="Times New Roman"/>
          <w:sz w:val="24"/>
          <w:szCs w:val="24"/>
        </w:rPr>
        <w:t xml:space="preserve"> oluşturmaktadır. Fakültede finansal yönetim veya muhasebe alanında ders alıp geçen ve almaya devam eden öğrenci oranı </w:t>
      </w:r>
      <w:r w:rsidRPr="00B2500C">
        <w:rPr>
          <w:rFonts w:ascii="Times New Roman" w:eastAsia="Calibri" w:hAnsi="Times New Roman" w:cs="Times New Roman"/>
          <w:sz w:val="24"/>
          <w:szCs w:val="24"/>
        </w:rPr>
        <w:t xml:space="preserve">%83’tür. </w:t>
      </w:r>
      <w:r>
        <w:rPr>
          <w:rFonts w:ascii="Times New Roman" w:eastAsia="Calibri" w:hAnsi="Times New Roman" w:cs="Times New Roman"/>
          <w:sz w:val="24"/>
          <w:szCs w:val="24"/>
        </w:rPr>
        <w:t xml:space="preserve">Fakültede eğitime başlamadan önce finans dersi veya kursu alıp almadıklarına bakıldığında </w:t>
      </w:r>
      <w:r w:rsidRPr="00B2500C">
        <w:rPr>
          <w:rFonts w:ascii="Times New Roman" w:eastAsia="Calibri" w:hAnsi="Times New Roman" w:cs="Times New Roman"/>
          <w:sz w:val="24"/>
          <w:szCs w:val="24"/>
        </w:rPr>
        <w:t xml:space="preserve">%80,3’ünün almadığı </w:t>
      </w:r>
      <w:r>
        <w:rPr>
          <w:rFonts w:ascii="Times New Roman" w:eastAsia="Calibri" w:hAnsi="Times New Roman" w:cs="Times New Roman"/>
          <w:sz w:val="24"/>
          <w:szCs w:val="24"/>
        </w:rPr>
        <w:t>anlaşılmıştır.  Bu da finans derslerinin temelini fakültede attıklarını göstermektedir. Öğrencilerin finansal yatırım araçları hakkında bilgileri incelendiğinde borsadan hisse senedi satın alıp almadıklarına bakıldığında   %</w:t>
      </w:r>
      <w:r w:rsidRPr="00D76500">
        <w:rPr>
          <w:rFonts w:ascii="Times New Roman" w:hAnsi="Times New Roman" w:cs="Times New Roman"/>
          <w:sz w:val="24"/>
          <w:szCs w:val="24"/>
        </w:rPr>
        <w:t>52,6</w:t>
      </w:r>
      <w:r>
        <w:rPr>
          <w:rFonts w:ascii="Times New Roman" w:hAnsi="Times New Roman" w:cs="Times New Roman"/>
          <w:sz w:val="24"/>
          <w:szCs w:val="24"/>
        </w:rPr>
        <w:t xml:space="preserve">’sı satın almadığını ve satın almayı da düşünmediklerini </w:t>
      </w:r>
      <w:r>
        <w:rPr>
          <w:rFonts w:ascii="Times New Roman" w:eastAsia="Calibri" w:hAnsi="Times New Roman" w:cs="Times New Roman"/>
          <w:sz w:val="24"/>
          <w:szCs w:val="24"/>
        </w:rPr>
        <w:t>kripto para satın alma konusunda da %55,7 oranla aynı düşünceye hâkim olmaktadır. Öğrencilerin yatırım alternatifi bazında çoğunlukla %42,7’si ortalama riskli-ortalama getirili yatırım seçeneğini tercih etmişler,</w:t>
      </w:r>
      <w:r w:rsidRPr="00C11B28">
        <w:rPr>
          <w:rFonts w:ascii="Times New Roman" w:eastAsia="Calibri" w:hAnsi="Times New Roman" w:cs="Times New Roman"/>
          <w:sz w:val="24"/>
          <w:szCs w:val="24"/>
        </w:rPr>
        <w:t xml:space="preserve"> </w:t>
      </w:r>
      <w:r w:rsidRPr="00475E01">
        <w:rPr>
          <w:rFonts w:ascii="Times New Roman" w:eastAsia="Calibri" w:hAnsi="Times New Roman" w:cs="Times New Roman"/>
          <w:sz w:val="24"/>
          <w:szCs w:val="24"/>
        </w:rPr>
        <w:t>öğrencilerin finansal konulara ve ekonomiye olan ilgileri genel olarak orta düzeyde</w:t>
      </w:r>
      <w:r>
        <w:rPr>
          <w:rFonts w:ascii="Times New Roman" w:eastAsia="Calibri" w:hAnsi="Times New Roman" w:cs="Times New Roman"/>
          <w:sz w:val="24"/>
          <w:szCs w:val="24"/>
        </w:rPr>
        <w:t xml:space="preserve"> (%58,8)</w:t>
      </w:r>
      <w:r w:rsidRPr="00475E01">
        <w:rPr>
          <w:rFonts w:ascii="Times New Roman" w:eastAsia="Calibri" w:hAnsi="Times New Roman" w:cs="Times New Roman"/>
          <w:sz w:val="24"/>
          <w:szCs w:val="24"/>
        </w:rPr>
        <w:t xml:space="preserve"> bulunmaktadır.</w:t>
      </w:r>
      <w:r w:rsidRPr="008F774B">
        <w:rPr>
          <w:rFonts w:ascii="Times New Roman" w:eastAsia="Calibri" w:hAnsi="Times New Roman" w:cs="Times New Roman"/>
          <w:sz w:val="24"/>
          <w:szCs w:val="24"/>
        </w:rPr>
        <w:t xml:space="preserve"> </w:t>
      </w:r>
      <w:r>
        <w:rPr>
          <w:rFonts w:ascii="Times New Roman" w:eastAsia="Calibri" w:hAnsi="Times New Roman" w:cs="Times New Roman"/>
          <w:sz w:val="24"/>
          <w:szCs w:val="24"/>
        </w:rPr>
        <w:t>Finansal bilgi ve yetkinlikleri değerlendirildiğinde %70’i orta derecede bilgiye ve yetkinliğe sahip olduklarını belirtirken, servet düzeylerine bakıldığında %90,7’si ortalamanın altında ve ortalama düzeyde servete sahip oldukları görülmektedir.</w:t>
      </w:r>
    </w:p>
    <w:p w14:paraId="419EB40B" w14:textId="77777777" w:rsidR="007F055E" w:rsidRDefault="007F055E" w:rsidP="00AB590B">
      <w:pPr>
        <w:spacing w:before="120" w:after="120" w:line="360" w:lineRule="auto"/>
        <w:ind w:firstLine="709"/>
        <w:jc w:val="both"/>
        <w:rPr>
          <w:rFonts w:ascii="Times New Roman" w:hAnsi="Times New Roman" w:cs="Times New Roman"/>
          <w:sz w:val="24"/>
          <w:szCs w:val="24"/>
        </w:rPr>
      </w:pPr>
      <w:r>
        <w:rPr>
          <w:rFonts w:ascii="Times New Roman" w:hAnsi="Times New Roman" w:cs="Times New Roman"/>
          <w:sz w:val="24"/>
          <w:szCs w:val="24"/>
        </w:rPr>
        <w:t>Finansal okuryazarlık düzeylerini ölçen sorularda</w:t>
      </w:r>
      <w:r w:rsidRPr="002D6F8C">
        <w:rPr>
          <w:rFonts w:ascii="Times New Roman" w:hAnsi="Times New Roman" w:cs="Times New Roman"/>
          <w:sz w:val="24"/>
          <w:szCs w:val="24"/>
        </w:rPr>
        <w:t xml:space="preserve"> hem basit finansal okuryazarlık konularını hem de daha ileri düzey konuları kapsadığını göstermektedir. Bu sorular arasında basit faiz, enflasyon ve yatırım araçları gibi finansal konular bulunmaktadır. Öğrencilerin bu konulardaki bilgi düzeyleri, günlük finansal kararlarını etkileyebilecekleri alanlarda eksiklikleri veya güçlükleri belirleme konusunda önemli bir gösterge olarak kabul edilebilir.</w:t>
      </w:r>
    </w:p>
    <w:p w14:paraId="1E44B275" w14:textId="77777777" w:rsidR="003552CC" w:rsidRDefault="007F055E" w:rsidP="00AB590B">
      <w:pPr>
        <w:spacing w:before="120" w:after="120" w:line="360" w:lineRule="auto"/>
        <w:ind w:firstLine="709"/>
        <w:jc w:val="both"/>
        <w:rPr>
          <w:rFonts w:ascii="Times New Roman" w:eastAsia="Times New Roman" w:hAnsi="Times New Roman" w:cs="Times New Roman"/>
          <w:sz w:val="24"/>
          <w:szCs w:val="24"/>
          <w:lang w:eastAsia="tr-TR"/>
        </w:rPr>
      </w:pPr>
      <w:r>
        <w:rPr>
          <w:rFonts w:ascii="Times New Roman" w:hAnsi="Times New Roman" w:cs="Times New Roman"/>
          <w:sz w:val="24"/>
          <w:szCs w:val="24"/>
        </w:rPr>
        <w:t>K</w:t>
      </w:r>
      <w:r w:rsidRPr="00D132F6">
        <w:rPr>
          <w:rFonts w:ascii="Times New Roman" w:hAnsi="Times New Roman" w:cs="Times New Roman"/>
          <w:sz w:val="24"/>
          <w:szCs w:val="24"/>
        </w:rPr>
        <w:t xml:space="preserve">atılımcıların finansal okuryazarlık düzeylerini değerlendirmek amacıyla çeşitli finansal konularla ilgili sorular yöneltilmiştir. Araştırma sonuçlarına göre, katılımcıların çoğunluğu yatırım araçlarının sağladığı haklarla ilgili soruda ve enflasyonun etkilerini ölçmeye yönelik soruda doğru cevapları vermiştir. Ancak, zaman içinde para miktarının değişimi ve bileşik faizin hesaplanmasıyla ilgili soruda ve bazı diğer sorularda doğru cevap oranları düşük çıkmıştır. Özellikle yatırımcılar açısından risk algısını ölçmeyi amaçlayan soruda ve yatırım fonları ile ilgili soruda, katılımcıların bilgi düzeylerinin yetersiz olduğu görülmüştür. Bununla birlikte, riskli ve az riskli yatırımlar arasındaki </w:t>
      </w:r>
      <w:r w:rsidRPr="00D132F6">
        <w:rPr>
          <w:rFonts w:ascii="Times New Roman" w:hAnsi="Times New Roman" w:cs="Times New Roman"/>
          <w:sz w:val="24"/>
          <w:szCs w:val="24"/>
        </w:rPr>
        <w:lastRenderedPageBreak/>
        <w:t>getiri farkını değerlendiren soruda ve yatırımın çeşitlendirilmesinin risk üzerindeki etkisini ölçen soruda doğru cevap oranları daha yüksek bulunmuştur. Bu sonuçlar, katılımcıların finansal konularda bilgi düzeylerinin farklılık gösterdiğini ve belirli konularda daha fazla bilgiye ihtiyaç duyduklarını göstermektedir.</w:t>
      </w:r>
      <w:r>
        <w:rPr>
          <w:rFonts w:ascii="Times New Roman" w:hAnsi="Times New Roman" w:cs="Times New Roman"/>
          <w:sz w:val="24"/>
          <w:szCs w:val="24"/>
        </w:rPr>
        <w:t xml:space="preserve"> </w:t>
      </w:r>
      <w:r>
        <w:rPr>
          <w:rFonts w:ascii="Times New Roman" w:eastAsia="Times New Roman" w:hAnsi="Times New Roman" w:cs="Times New Roman"/>
          <w:sz w:val="24"/>
          <w:szCs w:val="24"/>
          <w:lang w:eastAsia="tr-TR"/>
        </w:rPr>
        <w:t xml:space="preserve">Analiz sonucunda öğrencilerin finansal okuryazarlık düzeyleri %42,6 oranla düşük olduğu anlaşılmıştır. </w:t>
      </w:r>
      <w:r w:rsidRPr="005771CC">
        <w:rPr>
          <w:rFonts w:ascii="Times New Roman" w:eastAsia="Times New Roman" w:hAnsi="Times New Roman" w:cs="Times New Roman"/>
          <w:sz w:val="24"/>
          <w:szCs w:val="24"/>
          <w:lang w:eastAsia="tr-TR"/>
        </w:rPr>
        <w:t xml:space="preserve">Bu da </w:t>
      </w:r>
      <w:r>
        <w:rPr>
          <w:rFonts w:ascii="Times New Roman" w:eastAsia="Times New Roman" w:hAnsi="Times New Roman" w:cs="Times New Roman"/>
          <w:sz w:val="24"/>
          <w:szCs w:val="24"/>
          <w:lang w:eastAsia="tr-TR"/>
        </w:rPr>
        <w:t>daha</w:t>
      </w:r>
      <w:r w:rsidRPr="005771CC">
        <w:rPr>
          <w:rFonts w:ascii="Times New Roman" w:eastAsia="Times New Roman" w:hAnsi="Times New Roman" w:cs="Times New Roman"/>
          <w:sz w:val="24"/>
          <w:szCs w:val="24"/>
          <w:lang w:eastAsia="tr-TR"/>
        </w:rPr>
        <w:t xml:space="preserve"> önce yapılan çalışmaları destekleyici niteliktedir</w:t>
      </w:r>
      <w:r>
        <w:rPr>
          <w:rFonts w:ascii="Times New Roman" w:eastAsia="Times New Roman" w:hAnsi="Times New Roman" w:cs="Times New Roman"/>
          <w:sz w:val="24"/>
          <w:szCs w:val="24"/>
          <w:lang w:eastAsia="tr-TR"/>
        </w:rPr>
        <w:t xml:space="preserve"> </w:t>
      </w:r>
      <w:r w:rsidR="00555C38" w:rsidRPr="005771CC">
        <w:rPr>
          <w:rFonts w:ascii="Times New Roman" w:eastAsia="Times New Roman" w:hAnsi="Times New Roman" w:cs="Times New Roman"/>
          <w:sz w:val="24"/>
          <w:szCs w:val="24"/>
          <w:lang w:eastAsia="tr-TR"/>
        </w:rPr>
        <w:t>(Lusardi vd.</w:t>
      </w:r>
      <w:r w:rsidR="00555C38">
        <w:rPr>
          <w:rFonts w:ascii="Times New Roman" w:eastAsia="Times New Roman" w:hAnsi="Times New Roman" w:cs="Times New Roman"/>
          <w:sz w:val="24"/>
          <w:szCs w:val="24"/>
          <w:lang w:eastAsia="tr-TR"/>
        </w:rPr>
        <w:t>,</w:t>
      </w:r>
      <w:r w:rsidR="00555C38" w:rsidRPr="005771CC">
        <w:rPr>
          <w:rFonts w:ascii="Times New Roman" w:eastAsia="Times New Roman" w:hAnsi="Times New Roman" w:cs="Times New Roman"/>
          <w:sz w:val="24"/>
          <w:szCs w:val="24"/>
          <w:lang w:eastAsia="tr-TR"/>
        </w:rPr>
        <w:t xml:space="preserve"> 2010;</w:t>
      </w:r>
      <w:r w:rsidR="00555C38" w:rsidRPr="005771CC">
        <w:rPr>
          <w:rFonts w:ascii="Times New Roman" w:hAnsi="Times New Roman" w:cs="Times New Roman"/>
          <w:sz w:val="24"/>
          <w:szCs w:val="24"/>
        </w:rPr>
        <w:t xml:space="preserve"> </w:t>
      </w:r>
      <w:r w:rsidR="00555C38" w:rsidRPr="005771CC">
        <w:rPr>
          <w:rFonts w:ascii="Times New Roman" w:eastAsia="Times New Roman" w:hAnsi="Times New Roman" w:cs="Times New Roman"/>
          <w:sz w:val="24"/>
          <w:szCs w:val="24"/>
          <w:lang w:eastAsia="tr-TR"/>
        </w:rPr>
        <w:t>Cull &amp; Whitton, 2011;</w:t>
      </w:r>
      <w:r w:rsidR="00555C38" w:rsidRPr="005771CC">
        <w:rPr>
          <w:rFonts w:ascii="Times New Roman" w:hAnsi="Times New Roman" w:cs="Times New Roman"/>
          <w:sz w:val="24"/>
          <w:szCs w:val="24"/>
        </w:rPr>
        <w:t xml:space="preserve"> Adeleke 2013; </w:t>
      </w:r>
      <w:r w:rsidR="00555C38" w:rsidRPr="005771CC">
        <w:rPr>
          <w:rFonts w:ascii="Times New Roman" w:eastAsia="Times New Roman" w:hAnsi="Times New Roman" w:cs="Times New Roman"/>
          <w:sz w:val="24"/>
          <w:szCs w:val="24"/>
          <w:lang w:eastAsia="tr-TR"/>
        </w:rPr>
        <w:t>Ergün vd.</w:t>
      </w:r>
      <w:r w:rsidR="00555C38">
        <w:rPr>
          <w:rFonts w:ascii="Times New Roman" w:eastAsia="Times New Roman" w:hAnsi="Times New Roman" w:cs="Times New Roman"/>
          <w:sz w:val="24"/>
          <w:szCs w:val="24"/>
          <w:lang w:eastAsia="tr-TR"/>
        </w:rPr>
        <w:t>,</w:t>
      </w:r>
      <w:r w:rsidR="00555C38" w:rsidRPr="005771CC">
        <w:rPr>
          <w:rFonts w:ascii="Times New Roman" w:eastAsia="Times New Roman" w:hAnsi="Times New Roman" w:cs="Times New Roman"/>
          <w:sz w:val="24"/>
          <w:szCs w:val="24"/>
          <w:lang w:eastAsia="tr-TR"/>
        </w:rPr>
        <w:t xml:space="preserve"> 2014;</w:t>
      </w:r>
      <w:r w:rsidR="00555C38" w:rsidRPr="005771CC">
        <w:rPr>
          <w:rFonts w:ascii="Times New Roman" w:hAnsi="Times New Roman" w:cs="Times New Roman"/>
          <w:sz w:val="24"/>
          <w:szCs w:val="24"/>
        </w:rPr>
        <w:t xml:space="preserve"> </w:t>
      </w:r>
      <w:r w:rsidR="00555C38" w:rsidRPr="005771CC">
        <w:rPr>
          <w:rFonts w:ascii="Times New Roman" w:eastAsia="Times New Roman" w:hAnsi="Times New Roman" w:cs="Times New Roman"/>
          <w:sz w:val="24"/>
          <w:szCs w:val="24"/>
          <w:lang w:eastAsia="tr-TR"/>
        </w:rPr>
        <w:t>Saraç, 2014;</w:t>
      </w:r>
      <w:r w:rsidR="00555C38">
        <w:rPr>
          <w:rFonts w:ascii="Times New Roman" w:eastAsia="Times New Roman" w:hAnsi="Times New Roman" w:cs="Times New Roman"/>
          <w:sz w:val="24"/>
          <w:szCs w:val="24"/>
          <w:lang w:eastAsia="tr-TR"/>
        </w:rPr>
        <w:t xml:space="preserve"> Özen ve Kaya, 2015; </w:t>
      </w:r>
      <w:r w:rsidR="00555C38" w:rsidRPr="005771CC">
        <w:rPr>
          <w:rFonts w:ascii="Times New Roman" w:hAnsi="Times New Roman" w:cs="Times New Roman"/>
          <w:sz w:val="24"/>
          <w:szCs w:val="24"/>
        </w:rPr>
        <w:t>Kılıç</w:t>
      </w:r>
      <w:r w:rsidR="00555C38" w:rsidRPr="008E45B5">
        <w:rPr>
          <w:rFonts w:ascii="Times New Roman" w:hAnsi="Times New Roman" w:cs="Times New Roman"/>
          <w:sz w:val="24"/>
          <w:szCs w:val="24"/>
        </w:rPr>
        <w:t xml:space="preserve"> vd., 2015; </w:t>
      </w:r>
      <w:r w:rsidR="00555C38" w:rsidRPr="005771CC">
        <w:rPr>
          <w:rFonts w:ascii="Times New Roman" w:hAnsi="Times New Roman" w:cs="Times New Roman"/>
          <w:sz w:val="24"/>
          <w:szCs w:val="24"/>
        </w:rPr>
        <w:t>Çam ve Barut</w:t>
      </w:r>
      <w:r w:rsidR="00555C38">
        <w:rPr>
          <w:rFonts w:ascii="Times New Roman" w:hAnsi="Times New Roman" w:cs="Times New Roman"/>
          <w:sz w:val="24"/>
          <w:szCs w:val="24"/>
        </w:rPr>
        <w:t>,</w:t>
      </w:r>
      <w:r w:rsidR="00555C38" w:rsidRPr="005771CC">
        <w:rPr>
          <w:rFonts w:ascii="Times New Roman" w:hAnsi="Times New Roman" w:cs="Times New Roman"/>
          <w:sz w:val="24"/>
          <w:szCs w:val="24"/>
        </w:rPr>
        <w:t xml:space="preserve"> 2015;</w:t>
      </w:r>
      <w:r w:rsidR="00555C38" w:rsidRPr="0034291C">
        <w:rPr>
          <w:sz w:val="23"/>
          <w:szCs w:val="23"/>
        </w:rPr>
        <w:t xml:space="preserve"> </w:t>
      </w:r>
      <w:r w:rsidR="00555C38" w:rsidRPr="005771CC">
        <w:rPr>
          <w:rFonts w:ascii="Times New Roman" w:eastAsia="Times New Roman" w:hAnsi="Times New Roman" w:cs="Times New Roman"/>
          <w:sz w:val="24"/>
          <w:szCs w:val="24"/>
          <w:lang w:eastAsia="tr-TR"/>
        </w:rPr>
        <w:t>Nascimento vd. 2016;</w:t>
      </w:r>
      <w:r w:rsidR="00555C38" w:rsidRPr="005771CC">
        <w:rPr>
          <w:rFonts w:ascii="Times New Roman" w:hAnsi="Times New Roman" w:cs="Times New Roman"/>
          <w:sz w:val="24"/>
          <w:szCs w:val="24"/>
        </w:rPr>
        <w:t xml:space="preserve"> Demirkor ve Erduru, 2017; Yılmaz ve Tunce, 2017; Kutlu</w:t>
      </w:r>
      <w:r w:rsidR="00555C38">
        <w:rPr>
          <w:rFonts w:ascii="Times New Roman" w:hAnsi="Times New Roman" w:cs="Times New Roman"/>
          <w:sz w:val="24"/>
          <w:szCs w:val="24"/>
        </w:rPr>
        <w:t>,</w:t>
      </w:r>
      <w:r w:rsidR="00555C38" w:rsidRPr="005771CC">
        <w:rPr>
          <w:rFonts w:ascii="Times New Roman" w:hAnsi="Times New Roman" w:cs="Times New Roman"/>
          <w:sz w:val="24"/>
          <w:szCs w:val="24"/>
        </w:rPr>
        <w:t xml:space="preserve"> 2018;</w:t>
      </w:r>
      <w:r w:rsidR="00555C38" w:rsidRPr="005771CC">
        <w:rPr>
          <w:rFonts w:ascii="Times New Roman" w:eastAsia="Times New Roman" w:hAnsi="Times New Roman" w:cs="Times New Roman"/>
          <w:sz w:val="24"/>
          <w:szCs w:val="24"/>
          <w:lang w:eastAsia="tr-TR"/>
        </w:rPr>
        <w:t xml:space="preserve"> </w:t>
      </w:r>
      <w:r w:rsidR="00555C38" w:rsidRPr="005771CC">
        <w:rPr>
          <w:rFonts w:ascii="Times New Roman" w:hAnsi="Times New Roman" w:cs="Times New Roman"/>
          <w:sz w:val="24"/>
          <w:szCs w:val="24"/>
        </w:rPr>
        <w:t>Singh, 2018; Erdoğan ve Erdoğan</w:t>
      </w:r>
      <w:r w:rsidR="00555C38">
        <w:rPr>
          <w:rFonts w:ascii="Times New Roman" w:hAnsi="Times New Roman" w:cs="Times New Roman"/>
          <w:sz w:val="24"/>
          <w:szCs w:val="24"/>
        </w:rPr>
        <w:t>,</w:t>
      </w:r>
      <w:r w:rsidR="00555C38" w:rsidRPr="005771CC">
        <w:rPr>
          <w:rFonts w:ascii="Times New Roman" w:hAnsi="Times New Roman" w:cs="Times New Roman"/>
          <w:sz w:val="24"/>
          <w:szCs w:val="24"/>
        </w:rPr>
        <w:t xml:space="preserve"> 2018; Ergün ve Serel, 2019; </w:t>
      </w:r>
      <w:r w:rsidR="00555C38" w:rsidRPr="005771CC">
        <w:rPr>
          <w:rFonts w:ascii="Times New Roman" w:eastAsia="Times New Roman" w:hAnsi="Times New Roman" w:cs="Times New Roman"/>
          <w:sz w:val="24"/>
          <w:szCs w:val="24"/>
          <w:lang w:eastAsia="tr-TR"/>
        </w:rPr>
        <w:t>Kaya</w:t>
      </w:r>
      <w:r w:rsidR="00555C38">
        <w:rPr>
          <w:rFonts w:ascii="Times New Roman" w:eastAsia="Times New Roman" w:hAnsi="Times New Roman" w:cs="Times New Roman"/>
          <w:sz w:val="24"/>
          <w:szCs w:val="24"/>
          <w:lang w:eastAsia="tr-TR"/>
        </w:rPr>
        <w:t>,</w:t>
      </w:r>
      <w:r w:rsidR="00555C38" w:rsidRPr="005771CC">
        <w:rPr>
          <w:rFonts w:ascii="Times New Roman" w:eastAsia="Times New Roman" w:hAnsi="Times New Roman" w:cs="Times New Roman"/>
          <w:sz w:val="24"/>
          <w:szCs w:val="24"/>
          <w:lang w:eastAsia="tr-TR"/>
        </w:rPr>
        <w:t xml:space="preserve"> 2019;</w:t>
      </w:r>
      <w:r w:rsidR="00555C38" w:rsidRPr="005771CC">
        <w:rPr>
          <w:rFonts w:ascii="Times New Roman" w:hAnsi="Times New Roman" w:cs="Times New Roman"/>
          <w:sz w:val="24"/>
          <w:szCs w:val="24"/>
        </w:rPr>
        <w:t xml:space="preserve"> </w:t>
      </w:r>
      <w:r w:rsidR="00555C38" w:rsidRPr="005771CC">
        <w:rPr>
          <w:rFonts w:ascii="Times New Roman" w:eastAsia="Times New Roman" w:hAnsi="Times New Roman" w:cs="Times New Roman"/>
          <w:sz w:val="24"/>
          <w:szCs w:val="24"/>
          <w:lang w:eastAsia="tr-TR"/>
        </w:rPr>
        <w:t>Bağcı ve Arabacı, 2019;</w:t>
      </w:r>
      <w:r w:rsidR="00555C38" w:rsidRPr="005771CC">
        <w:rPr>
          <w:rFonts w:ascii="Times New Roman" w:hAnsi="Times New Roman" w:cs="Times New Roman"/>
          <w:sz w:val="24"/>
          <w:szCs w:val="24"/>
        </w:rPr>
        <w:t xml:space="preserve"> Uyar ve Atalay</w:t>
      </w:r>
      <w:r w:rsidR="00555C38">
        <w:rPr>
          <w:rFonts w:ascii="Times New Roman" w:hAnsi="Times New Roman" w:cs="Times New Roman"/>
          <w:sz w:val="24"/>
          <w:szCs w:val="24"/>
        </w:rPr>
        <w:t>,</w:t>
      </w:r>
      <w:r w:rsidR="00555C38" w:rsidRPr="005771CC">
        <w:rPr>
          <w:rFonts w:ascii="Times New Roman" w:hAnsi="Times New Roman" w:cs="Times New Roman"/>
          <w:sz w:val="24"/>
          <w:szCs w:val="24"/>
        </w:rPr>
        <w:t xml:space="preserve"> 2021</w:t>
      </w:r>
      <w:r w:rsidR="00555C38" w:rsidRPr="005771CC">
        <w:rPr>
          <w:rFonts w:ascii="Times New Roman" w:eastAsia="Times New Roman" w:hAnsi="Times New Roman" w:cs="Times New Roman"/>
          <w:sz w:val="24"/>
          <w:szCs w:val="24"/>
          <w:lang w:eastAsia="tr-TR"/>
        </w:rPr>
        <w:t>).</w:t>
      </w:r>
    </w:p>
    <w:p w14:paraId="4076BCC5" w14:textId="34B93882" w:rsidR="00E8546E" w:rsidRPr="003552CC" w:rsidRDefault="007F055E" w:rsidP="00AB590B">
      <w:pPr>
        <w:spacing w:before="120" w:after="120" w:line="360" w:lineRule="auto"/>
        <w:ind w:firstLine="709"/>
        <w:jc w:val="both"/>
        <w:rPr>
          <w:rFonts w:ascii="Times New Roman" w:eastAsia="Times New Roman" w:hAnsi="Times New Roman" w:cs="Times New Roman"/>
          <w:sz w:val="24"/>
          <w:szCs w:val="24"/>
          <w:lang w:eastAsia="tr-TR"/>
        </w:rPr>
      </w:pPr>
      <w:r>
        <w:rPr>
          <w:rFonts w:ascii="Times New Roman" w:eastAsia="Times New Roman" w:hAnsi="Times New Roman" w:cs="Times New Roman"/>
          <w:sz w:val="24"/>
          <w:szCs w:val="24"/>
          <w:lang w:eastAsia="tr-TR"/>
        </w:rPr>
        <w:t>İ</w:t>
      </w:r>
      <w:r w:rsidRPr="005771CC">
        <w:rPr>
          <w:rFonts w:ascii="Times New Roman" w:eastAsia="Times New Roman" w:hAnsi="Times New Roman" w:cs="Times New Roman"/>
          <w:sz w:val="24"/>
          <w:szCs w:val="24"/>
          <w:lang w:eastAsia="tr-TR"/>
        </w:rPr>
        <w:t>leri düzeyde finansal konulara odaklanan eğitim programlarının, finansal okuryazarlık seviyesini artırma konusunda daha etkili olduğu anlaşılmaktadır.</w:t>
      </w:r>
      <w:r>
        <w:rPr>
          <w:rFonts w:ascii="Times New Roman" w:eastAsia="Times New Roman" w:hAnsi="Times New Roman" w:cs="Times New Roman"/>
          <w:sz w:val="24"/>
          <w:szCs w:val="24"/>
          <w:lang w:eastAsia="tr-TR"/>
        </w:rPr>
        <w:t xml:space="preserve"> Literatüre bakıldığında öğrencilerin finansal okuryazarlık düzeyleri orta düzeyde bulunan çalışmalar da mevcuttur </w:t>
      </w:r>
      <w:r w:rsidR="00E8546E">
        <w:rPr>
          <w:rFonts w:ascii="Times New Roman" w:eastAsia="Times New Roman" w:hAnsi="Times New Roman" w:cs="Times New Roman"/>
          <w:sz w:val="24"/>
          <w:szCs w:val="24"/>
          <w:lang w:eastAsia="tr-TR"/>
        </w:rPr>
        <w:t>(</w:t>
      </w:r>
      <w:r w:rsidR="00E8546E" w:rsidRPr="0034291C">
        <w:rPr>
          <w:rFonts w:ascii="Times New Roman" w:hAnsi="Times New Roman" w:cs="Times New Roman"/>
          <w:sz w:val="24"/>
          <w:szCs w:val="24"/>
        </w:rPr>
        <w:t>Barmaki, 2015;</w:t>
      </w:r>
      <w:r w:rsidR="00E8546E" w:rsidRPr="005771CC">
        <w:rPr>
          <w:rFonts w:ascii="Times New Roman" w:eastAsia="Times New Roman" w:hAnsi="Times New Roman" w:cs="Times New Roman"/>
          <w:sz w:val="24"/>
          <w:szCs w:val="24"/>
          <w:lang w:eastAsia="tr-TR"/>
        </w:rPr>
        <w:t xml:space="preserve"> </w:t>
      </w:r>
      <w:r w:rsidR="00E8546E">
        <w:rPr>
          <w:rFonts w:ascii="Times New Roman" w:eastAsia="Times New Roman" w:hAnsi="Times New Roman" w:cs="Times New Roman"/>
          <w:sz w:val="24"/>
          <w:szCs w:val="24"/>
          <w:lang w:eastAsia="tr-TR"/>
        </w:rPr>
        <w:t>Tetik, 2019;</w:t>
      </w:r>
      <w:r w:rsidR="005711B0">
        <w:rPr>
          <w:rFonts w:ascii="Times New Roman" w:eastAsia="Times New Roman" w:hAnsi="Times New Roman" w:cs="Times New Roman"/>
          <w:sz w:val="24"/>
          <w:szCs w:val="24"/>
          <w:lang w:eastAsia="tr-TR"/>
        </w:rPr>
        <w:t xml:space="preserve"> Bediroğlu</w:t>
      </w:r>
      <w:r w:rsidR="000966F8">
        <w:rPr>
          <w:rFonts w:ascii="Times New Roman" w:eastAsia="Times New Roman" w:hAnsi="Times New Roman" w:cs="Times New Roman"/>
          <w:sz w:val="24"/>
          <w:szCs w:val="24"/>
          <w:lang w:eastAsia="tr-TR"/>
        </w:rPr>
        <w:t>, 2019;</w:t>
      </w:r>
      <w:r w:rsidR="00E8546E">
        <w:rPr>
          <w:rFonts w:ascii="Times New Roman" w:eastAsia="Times New Roman" w:hAnsi="Times New Roman" w:cs="Times New Roman"/>
          <w:sz w:val="24"/>
          <w:szCs w:val="24"/>
          <w:lang w:eastAsia="tr-TR"/>
        </w:rPr>
        <w:t xml:space="preserve"> </w:t>
      </w:r>
      <w:r w:rsidR="00E8546E" w:rsidRPr="003A0EB9">
        <w:rPr>
          <w:rFonts w:ascii="Times New Roman" w:eastAsia="Times New Roman" w:hAnsi="Times New Roman" w:cs="Times New Roman"/>
          <w:sz w:val="24"/>
          <w:szCs w:val="24"/>
          <w:lang w:eastAsia="tr-TR"/>
        </w:rPr>
        <w:t>Tüfekçi</w:t>
      </w:r>
      <w:r w:rsidR="00E8546E">
        <w:rPr>
          <w:rFonts w:ascii="Times New Roman" w:eastAsia="Times New Roman" w:hAnsi="Times New Roman" w:cs="Times New Roman"/>
          <w:sz w:val="24"/>
          <w:szCs w:val="24"/>
          <w:lang w:eastAsia="tr-TR"/>
        </w:rPr>
        <w:t xml:space="preserve">, 2021; Polat, 2022; Albayrak, 2023). </w:t>
      </w:r>
    </w:p>
    <w:p w14:paraId="14DE227E" w14:textId="2E745893" w:rsidR="007F055E" w:rsidRPr="005771CC" w:rsidRDefault="007F055E" w:rsidP="00AB590B">
      <w:pPr>
        <w:spacing w:before="120" w:after="120" w:line="360" w:lineRule="auto"/>
        <w:ind w:firstLine="709"/>
        <w:jc w:val="both"/>
        <w:rPr>
          <w:rFonts w:ascii="Times New Roman" w:hAnsi="Times New Roman" w:cs="Times New Roman"/>
          <w:sz w:val="24"/>
          <w:szCs w:val="24"/>
        </w:rPr>
      </w:pPr>
      <w:r w:rsidRPr="005602AA">
        <w:rPr>
          <w:rFonts w:ascii="Times New Roman" w:eastAsia="Times New Roman" w:hAnsi="Times New Roman" w:cs="Times New Roman"/>
          <w:sz w:val="24"/>
          <w:szCs w:val="24"/>
          <w:lang w:eastAsia="tr-TR"/>
        </w:rPr>
        <w:t xml:space="preserve">Çalışmanın </w:t>
      </w:r>
      <w:r>
        <w:rPr>
          <w:rFonts w:ascii="Times New Roman" w:eastAsia="Times New Roman" w:hAnsi="Times New Roman" w:cs="Times New Roman"/>
          <w:sz w:val="24"/>
          <w:szCs w:val="24"/>
          <w:lang w:eastAsia="tr-TR"/>
        </w:rPr>
        <w:t>diğer bir amacı</w:t>
      </w:r>
      <w:r w:rsidRPr="005602AA">
        <w:rPr>
          <w:rFonts w:ascii="Times New Roman" w:eastAsia="Times New Roman" w:hAnsi="Times New Roman" w:cs="Times New Roman"/>
          <w:sz w:val="24"/>
          <w:szCs w:val="24"/>
          <w:lang w:eastAsia="tr-TR"/>
        </w:rPr>
        <w:t>, Afyon Kocatepe Üniversitesi İİBF öğrencilerinin finansal okuryazarlık düzeyleri ile Finansal Yönetim ve/veya Muhasebe dersi alma durumları arasındaki ilişkiyi değerlendirme</w:t>
      </w:r>
      <w:r>
        <w:rPr>
          <w:rFonts w:ascii="Times New Roman" w:eastAsia="Times New Roman" w:hAnsi="Times New Roman" w:cs="Times New Roman"/>
          <w:sz w:val="24"/>
          <w:szCs w:val="24"/>
          <w:lang w:eastAsia="tr-TR"/>
        </w:rPr>
        <w:t>ktir. Ki-kare testi ile yapılan analizde finans sorularına verilen cevaplara bakıldığında e</w:t>
      </w:r>
      <w:r w:rsidRPr="00EF64A6">
        <w:rPr>
          <w:rFonts w:ascii="Times New Roman" w:eastAsia="Times New Roman" w:hAnsi="Times New Roman" w:cs="Times New Roman"/>
          <w:sz w:val="24"/>
          <w:szCs w:val="24"/>
          <w:lang w:eastAsia="tr-TR"/>
        </w:rPr>
        <w:t>lde edilen bulgulara göre, belirli konularda ders alma ile doğru cevap verme arasında anlamlı ilişkiler ortaya çık</w:t>
      </w:r>
      <w:r>
        <w:rPr>
          <w:rFonts w:ascii="Times New Roman" w:eastAsia="Times New Roman" w:hAnsi="Times New Roman" w:cs="Times New Roman"/>
          <w:sz w:val="24"/>
          <w:szCs w:val="24"/>
          <w:lang w:eastAsia="tr-TR"/>
        </w:rPr>
        <w:t>m</w:t>
      </w:r>
      <w:r w:rsidRPr="00EF64A6">
        <w:rPr>
          <w:rFonts w:ascii="Times New Roman" w:eastAsia="Times New Roman" w:hAnsi="Times New Roman" w:cs="Times New Roman"/>
          <w:sz w:val="24"/>
          <w:szCs w:val="24"/>
          <w:lang w:eastAsia="tr-TR"/>
        </w:rPr>
        <w:t>ı</w:t>
      </w:r>
      <w:r>
        <w:rPr>
          <w:rFonts w:ascii="Times New Roman" w:eastAsia="Times New Roman" w:hAnsi="Times New Roman" w:cs="Times New Roman"/>
          <w:sz w:val="24"/>
          <w:szCs w:val="24"/>
          <w:lang w:eastAsia="tr-TR"/>
        </w:rPr>
        <w:t>ştır</w:t>
      </w:r>
      <w:r w:rsidRPr="00EF64A6">
        <w:rPr>
          <w:rFonts w:ascii="Times New Roman" w:eastAsia="Times New Roman" w:hAnsi="Times New Roman" w:cs="Times New Roman"/>
          <w:sz w:val="24"/>
          <w:szCs w:val="24"/>
          <w:lang w:eastAsia="tr-TR"/>
        </w:rPr>
        <w:t>.</w:t>
      </w:r>
      <w:r>
        <w:rPr>
          <w:rFonts w:ascii="Times New Roman" w:eastAsia="Times New Roman" w:hAnsi="Times New Roman" w:cs="Times New Roman"/>
          <w:sz w:val="24"/>
          <w:szCs w:val="24"/>
          <w:lang w:eastAsia="tr-TR"/>
        </w:rPr>
        <w:t xml:space="preserve"> </w:t>
      </w:r>
      <w:r w:rsidRPr="00EF64A6">
        <w:rPr>
          <w:rFonts w:ascii="Times New Roman" w:eastAsia="Times New Roman" w:hAnsi="Times New Roman" w:cs="Times New Roman"/>
          <w:sz w:val="24"/>
          <w:szCs w:val="24"/>
          <w:lang w:eastAsia="tr-TR"/>
        </w:rPr>
        <w:t>Öncelikle, bazı sorularda ders almanın etkisinin tespit edilemediği görül</w:t>
      </w:r>
      <w:r>
        <w:rPr>
          <w:rFonts w:ascii="Times New Roman" w:eastAsia="Times New Roman" w:hAnsi="Times New Roman" w:cs="Times New Roman"/>
          <w:sz w:val="24"/>
          <w:szCs w:val="24"/>
          <w:lang w:eastAsia="tr-TR"/>
        </w:rPr>
        <w:t xml:space="preserve">müştür. </w:t>
      </w:r>
      <w:r w:rsidRPr="00EF64A6">
        <w:rPr>
          <w:rFonts w:ascii="Times New Roman" w:eastAsia="Times New Roman" w:hAnsi="Times New Roman" w:cs="Times New Roman"/>
          <w:sz w:val="24"/>
          <w:szCs w:val="24"/>
          <w:lang w:eastAsia="tr-TR"/>
        </w:rPr>
        <w:t>Örneğin, yatırım fonlarıyla ilgili soruda ve gelirin artışıyla ilgili soruda ders alma ile doğru cevap arasında belirgin bir ilişki bulunama</w:t>
      </w:r>
      <w:r>
        <w:rPr>
          <w:rFonts w:ascii="Times New Roman" w:eastAsia="Times New Roman" w:hAnsi="Times New Roman" w:cs="Times New Roman"/>
          <w:sz w:val="24"/>
          <w:szCs w:val="24"/>
          <w:lang w:eastAsia="tr-TR"/>
        </w:rPr>
        <w:t>mıştır</w:t>
      </w:r>
      <w:r w:rsidRPr="00EF64A6">
        <w:rPr>
          <w:rFonts w:ascii="Times New Roman" w:eastAsia="Times New Roman" w:hAnsi="Times New Roman" w:cs="Times New Roman"/>
          <w:sz w:val="24"/>
          <w:szCs w:val="24"/>
          <w:lang w:eastAsia="tr-TR"/>
        </w:rPr>
        <w:t>. Aynı şekilde, yatırımcının riskini çeşitlendirmeyle ilgili soruda da ders alma ile doğru cevap arasında anlamlı bir farklılık saptanma</w:t>
      </w:r>
      <w:r>
        <w:rPr>
          <w:rFonts w:ascii="Times New Roman" w:eastAsia="Times New Roman" w:hAnsi="Times New Roman" w:cs="Times New Roman"/>
          <w:sz w:val="24"/>
          <w:szCs w:val="24"/>
          <w:lang w:eastAsia="tr-TR"/>
        </w:rPr>
        <w:t xml:space="preserve">mıştır. </w:t>
      </w:r>
      <w:r w:rsidRPr="00EF64A6">
        <w:rPr>
          <w:rFonts w:ascii="Times New Roman" w:eastAsia="Times New Roman" w:hAnsi="Times New Roman" w:cs="Times New Roman"/>
          <w:sz w:val="24"/>
          <w:szCs w:val="24"/>
          <w:lang w:eastAsia="tr-TR"/>
        </w:rPr>
        <w:t>Ancak, diğer bazı sorularda ders alma ile doğru cevap verme arasında önemli ilişkiler belirlen</w:t>
      </w:r>
      <w:r>
        <w:rPr>
          <w:rFonts w:ascii="Times New Roman" w:eastAsia="Times New Roman" w:hAnsi="Times New Roman" w:cs="Times New Roman"/>
          <w:sz w:val="24"/>
          <w:szCs w:val="24"/>
          <w:lang w:eastAsia="tr-TR"/>
        </w:rPr>
        <w:t>m</w:t>
      </w:r>
      <w:r w:rsidRPr="00EF64A6">
        <w:rPr>
          <w:rFonts w:ascii="Times New Roman" w:eastAsia="Times New Roman" w:hAnsi="Times New Roman" w:cs="Times New Roman"/>
          <w:sz w:val="24"/>
          <w:szCs w:val="24"/>
          <w:lang w:eastAsia="tr-TR"/>
        </w:rPr>
        <w:t>i</w:t>
      </w:r>
      <w:r>
        <w:rPr>
          <w:rFonts w:ascii="Times New Roman" w:eastAsia="Times New Roman" w:hAnsi="Times New Roman" w:cs="Times New Roman"/>
          <w:sz w:val="24"/>
          <w:szCs w:val="24"/>
          <w:lang w:eastAsia="tr-TR"/>
        </w:rPr>
        <w:t>ştir</w:t>
      </w:r>
      <w:r w:rsidRPr="00EF64A6">
        <w:rPr>
          <w:rFonts w:ascii="Times New Roman" w:eastAsia="Times New Roman" w:hAnsi="Times New Roman" w:cs="Times New Roman"/>
          <w:sz w:val="24"/>
          <w:szCs w:val="24"/>
          <w:lang w:eastAsia="tr-TR"/>
        </w:rPr>
        <w:t>. Örneğin, faiz oranlarının düşmesi durumunda tahvil fiyatlarının değişimi ve hangi yatırım aracının daha riskli olduğuyla ilgili sorularda ders alan öğrencilerin doğru cevap verme oranı beklenenden yüksek çık</w:t>
      </w:r>
      <w:r>
        <w:rPr>
          <w:rFonts w:ascii="Times New Roman" w:eastAsia="Times New Roman" w:hAnsi="Times New Roman" w:cs="Times New Roman"/>
          <w:sz w:val="24"/>
          <w:szCs w:val="24"/>
          <w:lang w:eastAsia="tr-TR"/>
        </w:rPr>
        <w:t xml:space="preserve">mıştır. </w:t>
      </w:r>
      <w:r w:rsidRPr="00EF64A6">
        <w:rPr>
          <w:rFonts w:ascii="Times New Roman" w:eastAsia="Times New Roman" w:hAnsi="Times New Roman" w:cs="Times New Roman"/>
          <w:sz w:val="24"/>
          <w:szCs w:val="24"/>
          <w:lang w:eastAsia="tr-TR"/>
        </w:rPr>
        <w:t>Finansal varlıkların uzun vadeli getiri potansiyeli, farklı finansal araçlara yapılan yatırımların riski, hazine bonosu ve hisse senedi yatırımlarının risk düzeyi gibi konularda da ders alan öğrencilerin doğru cevap verme oranı beklenenden yüksek bulun</w:t>
      </w:r>
      <w:r>
        <w:rPr>
          <w:rFonts w:ascii="Times New Roman" w:eastAsia="Times New Roman" w:hAnsi="Times New Roman" w:cs="Times New Roman"/>
          <w:sz w:val="24"/>
          <w:szCs w:val="24"/>
          <w:lang w:eastAsia="tr-TR"/>
        </w:rPr>
        <w:t>m</w:t>
      </w:r>
      <w:r w:rsidRPr="00EF64A6">
        <w:rPr>
          <w:rFonts w:ascii="Times New Roman" w:eastAsia="Times New Roman" w:hAnsi="Times New Roman" w:cs="Times New Roman"/>
          <w:sz w:val="24"/>
          <w:szCs w:val="24"/>
          <w:lang w:eastAsia="tr-TR"/>
        </w:rPr>
        <w:t>u</w:t>
      </w:r>
      <w:r>
        <w:rPr>
          <w:rFonts w:ascii="Times New Roman" w:eastAsia="Times New Roman" w:hAnsi="Times New Roman" w:cs="Times New Roman"/>
          <w:sz w:val="24"/>
          <w:szCs w:val="24"/>
          <w:lang w:eastAsia="tr-TR"/>
        </w:rPr>
        <w:t>ştur</w:t>
      </w:r>
      <w:r w:rsidRPr="00EF64A6">
        <w:rPr>
          <w:rFonts w:ascii="Times New Roman" w:eastAsia="Times New Roman" w:hAnsi="Times New Roman" w:cs="Times New Roman"/>
          <w:sz w:val="24"/>
          <w:szCs w:val="24"/>
          <w:lang w:eastAsia="tr-TR"/>
        </w:rPr>
        <w:t>.</w:t>
      </w:r>
      <w:r>
        <w:rPr>
          <w:rFonts w:ascii="Times New Roman" w:eastAsia="Times New Roman" w:hAnsi="Times New Roman" w:cs="Times New Roman"/>
          <w:sz w:val="24"/>
          <w:szCs w:val="24"/>
          <w:lang w:eastAsia="tr-TR"/>
        </w:rPr>
        <w:t xml:space="preserve"> </w:t>
      </w:r>
      <w:r w:rsidRPr="00EF64A6">
        <w:rPr>
          <w:rFonts w:ascii="Times New Roman" w:eastAsia="Times New Roman" w:hAnsi="Times New Roman" w:cs="Times New Roman"/>
          <w:sz w:val="24"/>
          <w:szCs w:val="24"/>
          <w:lang w:eastAsia="tr-TR"/>
        </w:rPr>
        <w:t xml:space="preserve">Sonuç olarak, Finansal Yönetim ve Muhasebe dersi almış öğrencilerin finansal okuryazarlık düzeyinin daha yüksek olduğu, bu dersleri almamış öğrencilerin ise bilgi düzeyinin daha düşük olduğu </w:t>
      </w:r>
      <w:r>
        <w:rPr>
          <w:rFonts w:ascii="Times New Roman" w:eastAsia="Times New Roman" w:hAnsi="Times New Roman" w:cs="Times New Roman"/>
          <w:sz w:val="24"/>
          <w:szCs w:val="24"/>
          <w:lang w:eastAsia="tr-TR"/>
        </w:rPr>
        <w:t>anlaşılmıştır</w:t>
      </w:r>
      <w:r w:rsidRPr="00EF64A6">
        <w:rPr>
          <w:rFonts w:ascii="Times New Roman" w:eastAsia="Times New Roman" w:hAnsi="Times New Roman" w:cs="Times New Roman"/>
          <w:sz w:val="24"/>
          <w:szCs w:val="24"/>
          <w:lang w:eastAsia="tr-TR"/>
        </w:rPr>
        <w:t>.</w:t>
      </w:r>
      <w:r w:rsidRPr="009E41F7">
        <w:rPr>
          <w:rFonts w:ascii="Times New Roman" w:hAnsi="Times New Roman" w:cs="Times New Roman"/>
          <w:sz w:val="24"/>
          <w:szCs w:val="24"/>
        </w:rPr>
        <w:t xml:space="preserve"> </w:t>
      </w:r>
      <w:r w:rsidRPr="00945F95">
        <w:rPr>
          <w:rFonts w:ascii="Times New Roman" w:hAnsi="Times New Roman" w:cs="Times New Roman"/>
          <w:sz w:val="24"/>
          <w:szCs w:val="24"/>
        </w:rPr>
        <w:lastRenderedPageBreak/>
        <w:t>Finansal yönetim ve muhasebe dersleri alan öğrencilerin finansal okuryazarlık düzeyinin daha yüksek olduğu tespit edilmiştir.</w:t>
      </w:r>
      <w:r>
        <w:rPr>
          <w:rFonts w:ascii="Times New Roman" w:hAnsi="Times New Roman" w:cs="Times New Roman"/>
          <w:sz w:val="24"/>
          <w:szCs w:val="24"/>
        </w:rPr>
        <w:t xml:space="preserve"> </w:t>
      </w:r>
      <w:r w:rsidRPr="00E75CBE">
        <w:rPr>
          <w:rFonts w:ascii="Times New Roman" w:hAnsi="Times New Roman" w:cs="Times New Roman"/>
          <w:sz w:val="24"/>
          <w:szCs w:val="24"/>
        </w:rPr>
        <w:t>Bu durum, söz konusu derslerin finansal okuryazarlık düzeyini artırmada etkili olduğunu göstermektedir.</w:t>
      </w:r>
      <w:r w:rsidRPr="00D66BAF">
        <w:rPr>
          <w:rFonts w:ascii="Times New Roman" w:hAnsi="Times New Roman" w:cs="Times New Roman"/>
          <w:sz w:val="24"/>
          <w:szCs w:val="24"/>
        </w:rPr>
        <w:t xml:space="preserve"> </w:t>
      </w:r>
      <w:r w:rsidRPr="00945F95">
        <w:rPr>
          <w:rFonts w:ascii="Times New Roman" w:hAnsi="Times New Roman" w:cs="Times New Roman"/>
          <w:sz w:val="24"/>
          <w:szCs w:val="24"/>
        </w:rPr>
        <w:t>Özellikle, yatırım, risk yönetimi, enflasyon etkisi gibi konularda finansal bilgi düzeyleri diğer öğrencilere göre daha yüksektir.</w:t>
      </w:r>
      <w:r>
        <w:rPr>
          <w:rFonts w:ascii="Times New Roman" w:hAnsi="Times New Roman" w:cs="Times New Roman"/>
          <w:sz w:val="24"/>
          <w:szCs w:val="24"/>
        </w:rPr>
        <w:t xml:space="preserve"> </w:t>
      </w:r>
      <w:r w:rsidRPr="00945F95">
        <w:rPr>
          <w:rFonts w:ascii="Times New Roman" w:hAnsi="Times New Roman" w:cs="Times New Roman"/>
          <w:sz w:val="24"/>
          <w:szCs w:val="24"/>
        </w:rPr>
        <w:t xml:space="preserve">Ayrıca, finansal okuryazarlık düzeyinin, finansal yönetim ve muhasebe derslerinin alınması ile doğrudan ilişkili olduğu belirlenmiştir. </w:t>
      </w:r>
      <w:r w:rsidRPr="005771CC">
        <w:rPr>
          <w:rFonts w:ascii="Times New Roman" w:hAnsi="Times New Roman" w:cs="Times New Roman"/>
          <w:sz w:val="24"/>
          <w:szCs w:val="24"/>
        </w:rPr>
        <w:t xml:space="preserve">Finansal Yönetim ve/veya Muhasebe derslerini alan öğrencilerin, finansal okuryazarlık sorularına doğru yanıt verme oranı %44,11 iken, bu dersleri almamış öğrencilerde bu oran %34,29 olarak belirlenmiştir. </w:t>
      </w:r>
    </w:p>
    <w:p w14:paraId="28DDF3AC" w14:textId="58684AD4" w:rsidR="007F055E" w:rsidRDefault="007F055E" w:rsidP="00AB590B">
      <w:pPr>
        <w:spacing w:before="120" w:after="120" w:line="360" w:lineRule="auto"/>
        <w:ind w:firstLine="709"/>
        <w:jc w:val="both"/>
        <w:rPr>
          <w:rFonts w:ascii="Times New Roman" w:hAnsi="Times New Roman" w:cs="Times New Roman"/>
          <w:sz w:val="24"/>
          <w:szCs w:val="24"/>
        </w:rPr>
      </w:pPr>
      <w:r w:rsidRPr="005771CC">
        <w:rPr>
          <w:rFonts w:ascii="Times New Roman" w:hAnsi="Times New Roman" w:cs="Times New Roman"/>
          <w:sz w:val="24"/>
          <w:szCs w:val="24"/>
        </w:rPr>
        <w:t xml:space="preserve">Finansal Yönetim ve/veya Muhasebe dersi almış olan öğrenciler arasında finansal okuryazarlık düzeyi ile anlamlı bir ilişki tespit edilmiştir, bu da daha önceki çalışmaların sonuçlarına benzerlik göstermekte </w:t>
      </w:r>
      <w:r w:rsidR="0025276E" w:rsidRPr="005771CC">
        <w:rPr>
          <w:rFonts w:ascii="Times New Roman" w:hAnsi="Times New Roman" w:cs="Times New Roman"/>
          <w:sz w:val="24"/>
          <w:szCs w:val="24"/>
        </w:rPr>
        <w:t>(</w:t>
      </w:r>
      <w:r w:rsidR="0025276E" w:rsidRPr="00B608C2">
        <w:rPr>
          <w:rFonts w:ascii="Times New Roman" w:hAnsi="Times New Roman" w:cs="Times New Roman"/>
          <w:sz w:val="24"/>
          <w:szCs w:val="24"/>
        </w:rPr>
        <w:t>Beal &amp; Delpaşitra, 2003</w:t>
      </w:r>
      <w:r w:rsidR="0025276E">
        <w:rPr>
          <w:rFonts w:ascii="Times New Roman" w:hAnsi="Times New Roman" w:cs="Times New Roman"/>
          <w:sz w:val="24"/>
          <w:szCs w:val="24"/>
        </w:rPr>
        <w:t>;</w:t>
      </w:r>
      <w:r w:rsidR="0025276E" w:rsidRPr="00D17BFA">
        <w:rPr>
          <w:rFonts w:ascii="Times New Roman" w:hAnsi="Times New Roman" w:cs="Times New Roman"/>
          <w:sz w:val="18"/>
          <w:szCs w:val="18"/>
        </w:rPr>
        <w:t xml:space="preserve"> </w:t>
      </w:r>
      <w:r w:rsidR="0025276E" w:rsidRPr="00D17BFA">
        <w:rPr>
          <w:rFonts w:ascii="Times New Roman" w:hAnsi="Times New Roman" w:cs="Times New Roman"/>
          <w:sz w:val="24"/>
          <w:szCs w:val="24"/>
        </w:rPr>
        <w:t>Cull &amp; Whitton</w:t>
      </w:r>
      <w:r w:rsidR="0025276E">
        <w:rPr>
          <w:rFonts w:ascii="Times New Roman" w:hAnsi="Times New Roman" w:cs="Times New Roman"/>
          <w:sz w:val="24"/>
          <w:szCs w:val="24"/>
        </w:rPr>
        <w:t>, 2011;</w:t>
      </w:r>
      <w:r w:rsidR="0025276E" w:rsidRPr="005771CC">
        <w:rPr>
          <w:rFonts w:ascii="Times New Roman" w:hAnsi="Times New Roman" w:cs="Times New Roman"/>
          <w:sz w:val="24"/>
          <w:szCs w:val="24"/>
        </w:rPr>
        <w:t xml:space="preserve"> Saraç, 2014; </w:t>
      </w:r>
      <w:r w:rsidR="0025276E">
        <w:rPr>
          <w:rFonts w:ascii="Times New Roman" w:hAnsi="Times New Roman" w:cs="Times New Roman"/>
          <w:sz w:val="24"/>
          <w:szCs w:val="24"/>
        </w:rPr>
        <w:t xml:space="preserve">Özen ve Kaya, 2015; </w:t>
      </w:r>
      <w:r w:rsidR="0025276E" w:rsidRPr="005771CC">
        <w:rPr>
          <w:rFonts w:ascii="Times New Roman" w:hAnsi="Times New Roman" w:cs="Times New Roman"/>
          <w:sz w:val="24"/>
          <w:szCs w:val="24"/>
        </w:rPr>
        <w:t>Rosacker &amp; Rosacker 2016;</w:t>
      </w:r>
      <w:r w:rsidR="0025276E" w:rsidRPr="00060A09">
        <w:t xml:space="preserve"> </w:t>
      </w:r>
      <w:r w:rsidR="0025276E" w:rsidRPr="00060A09">
        <w:rPr>
          <w:rFonts w:ascii="Times New Roman" w:hAnsi="Times New Roman" w:cs="Times New Roman"/>
          <w:sz w:val="24"/>
          <w:szCs w:val="24"/>
        </w:rPr>
        <w:t>Demirkor ve Erduru</w:t>
      </w:r>
      <w:r w:rsidR="0025276E">
        <w:rPr>
          <w:rFonts w:ascii="Times New Roman" w:hAnsi="Times New Roman" w:cs="Times New Roman"/>
          <w:sz w:val="24"/>
          <w:szCs w:val="24"/>
        </w:rPr>
        <w:t>, 2017;</w:t>
      </w:r>
      <w:r w:rsidR="0025276E" w:rsidRPr="005771CC">
        <w:rPr>
          <w:rFonts w:ascii="Times New Roman" w:hAnsi="Times New Roman" w:cs="Times New Roman"/>
          <w:sz w:val="24"/>
          <w:szCs w:val="24"/>
        </w:rPr>
        <w:t xml:space="preserve"> Yatbaz ve Çatıkkaş, 2019</w:t>
      </w:r>
      <w:r w:rsidR="0025276E">
        <w:rPr>
          <w:rFonts w:ascii="Times New Roman" w:hAnsi="Times New Roman" w:cs="Times New Roman"/>
          <w:sz w:val="24"/>
          <w:szCs w:val="24"/>
        </w:rPr>
        <w:t>;</w:t>
      </w:r>
      <w:r w:rsidR="0025276E" w:rsidRPr="00CD26DE">
        <w:rPr>
          <w:rFonts w:ascii="Times New Roman" w:hAnsi="Times New Roman" w:cs="Times New Roman"/>
          <w:sz w:val="18"/>
          <w:szCs w:val="18"/>
        </w:rPr>
        <w:t xml:space="preserve"> </w:t>
      </w:r>
      <w:r w:rsidR="0025276E" w:rsidRPr="00CD26DE">
        <w:rPr>
          <w:rFonts w:ascii="Times New Roman" w:hAnsi="Times New Roman" w:cs="Times New Roman"/>
          <w:sz w:val="24"/>
          <w:szCs w:val="24"/>
        </w:rPr>
        <w:t>Jacobsen&amp; Correia</w:t>
      </w:r>
      <w:r w:rsidR="0025276E">
        <w:rPr>
          <w:rFonts w:ascii="Times New Roman" w:hAnsi="Times New Roman" w:cs="Times New Roman"/>
          <w:sz w:val="24"/>
          <w:szCs w:val="24"/>
        </w:rPr>
        <w:t>, 2019; Gümüş ve Pailer, 2019;</w:t>
      </w:r>
      <w:r w:rsidR="0025276E" w:rsidRPr="00711FA4">
        <w:rPr>
          <w:rFonts w:ascii="Times New Roman" w:hAnsi="Times New Roman" w:cs="Times New Roman"/>
          <w:kern w:val="2"/>
          <w:sz w:val="24"/>
          <w:szCs w:val="24"/>
          <w14:ligatures w14:val="standardContextual"/>
        </w:rPr>
        <w:t xml:space="preserve"> </w:t>
      </w:r>
      <w:r w:rsidR="0025276E" w:rsidRPr="001E6D10">
        <w:rPr>
          <w:rFonts w:ascii="Times New Roman" w:hAnsi="Times New Roman" w:cs="Times New Roman"/>
          <w:kern w:val="2"/>
          <w:sz w:val="24"/>
          <w:szCs w:val="24"/>
          <w14:ligatures w14:val="standardContextual"/>
        </w:rPr>
        <w:t>Kaya</w:t>
      </w:r>
      <w:r w:rsidR="0025276E">
        <w:rPr>
          <w:rFonts w:ascii="Times New Roman" w:hAnsi="Times New Roman" w:cs="Times New Roman"/>
          <w:kern w:val="2"/>
          <w:sz w:val="24"/>
          <w:szCs w:val="24"/>
          <w14:ligatures w14:val="standardContextual"/>
        </w:rPr>
        <w:t>,</w:t>
      </w:r>
      <w:r w:rsidR="0025276E" w:rsidRPr="001E6D10">
        <w:rPr>
          <w:rFonts w:ascii="Times New Roman" w:hAnsi="Times New Roman" w:cs="Times New Roman"/>
          <w:kern w:val="2"/>
          <w:sz w:val="24"/>
          <w:szCs w:val="24"/>
          <w14:ligatures w14:val="standardContextual"/>
        </w:rPr>
        <w:t xml:space="preserve"> 2019</w:t>
      </w:r>
      <w:r w:rsidR="0025276E">
        <w:rPr>
          <w:rFonts w:ascii="Times New Roman" w:hAnsi="Times New Roman" w:cs="Times New Roman"/>
          <w:kern w:val="2"/>
          <w:sz w:val="24"/>
          <w:szCs w:val="24"/>
          <w14:ligatures w14:val="standardContextual"/>
        </w:rPr>
        <w:t>;</w:t>
      </w:r>
      <w:r w:rsidR="0025276E" w:rsidRPr="009B683C">
        <w:rPr>
          <w:rFonts w:ascii="Times New Roman" w:hAnsi="Times New Roman" w:cs="Times New Roman"/>
          <w:sz w:val="16"/>
          <w:szCs w:val="16"/>
        </w:rPr>
        <w:t xml:space="preserve"> </w:t>
      </w:r>
      <w:r w:rsidR="0025276E" w:rsidRPr="009B683C">
        <w:rPr>
          <w:rFonts w:ascii="Times New Roman" w:hAnsi="Times New Roman" w:cs="Times New Roman"/>
          <w:kern w:val="2"/>
          <w:sz w:val="24"/>
          <w:szCs w:val="24"/>
          <w14:ligatures w14:val="standardContextual"/>
        </w:rPr>
        <w:t>Salman ve Esmeray</w:t>
      </w:r>
      <w:r w:rsidR="0025276E">
        <w:rPr>
          <w:rFonts w:ascii="Times New Roman" w:hAnsi="Times New Roman" w:cs="Times New Roman"/>
          <w:kern w:val="2"/>
          <w:sz w:val="24"/>
          <w:szCs w:val="24"/>
          <w14:ligatures w14:val="standardContextual"/>
        </w:rPr>
        <w:t>, 2020; Dursun, 2021</w:t>
      </w:r>
      <w:r w:rsidR="0025276E" w:rsidRPr="005771CC">
        <w:rPr>
          <w:rFonts w:ascii="Times New Roman" w:hAnsi="Times New Roman" w:cs="Times New Roman"/>
          <w:sz w:val="24"/>
          <w:szCs w:val="24"/>
        </w:rPr>
        <w:t>)</w:t>
      </w:r>
      <w:r w:rsidR="0025276E">
        <w:rPr>
          <w:rFonts w:ascii="Times New Roman" w:hAnsi="Times New Roman" w:cs="Times New Roman"/>
          <w:sz w:val="24"/>
          <w:szCs w:val="24"/>
        </w:rPr>
        <w:t xml:space="preserve"> </w:t>
      </w:r>
      <w:r w:rsidRPr="005771CC">
        <w:rPr>
          <w:rFonts w:ascii="Times New Roman" w:hAnsi="Times New Roman" w:cs="Times New Roman"/>
          <w:sz w:val="24"/>
          <w:szCs w:val="24"/>
        </w:rPr>
        <w:t xml:space="preserve">ve genel finansal eğitimin etkili bir biçimde sağlanması gerekliliğini vurgulamaktadır. </w:t>
      </w:r>
    </w:p>
    <w:p w14:paraId="65D9DFCB" w14:textId="77777777" w:rsidR="007F055E" w:rsidRPr="00B31FAE" w:rsidRDefault="007F055E" w:rsidP="00AB590B">
      <w:pPr>
        <w:spacing w:before="120" w:after="120" w:line="360" w:lineRule="auto"/>
        <w:ind w:firstLine="709"/>
        <w:jc w:val="both"/>
        <w:rPr>
          <w:rFonts w:ascii="Times New Roman" w:hAnsi="Times New Roman" w:cs="Times New Roman"/>
          <w:sz w:val="24"/>
          <w:szCs w:val="24"/>
        </w:rPr>
      </w:pPr>
      <w:r w:rsidRPr="00B31FAE">
        <w:rPr>
          <w:rFonts w:ascii="Times New Roman" w:hAnsi="Times New Roman" w:cs="Times New Roman"/>
          <w:sz w:val="24"/>
          <w:szCs w:val="24"/>
        </w:rPr>
        <w:t>Benzer özelliklere sahip diğer araştırmalarda da benzer sonuçlar elde edilmiştir. Örneğin, lise öğrencileri üzerinde yapılan çalışmalarda da benzer bulgular rapor edilmiştir. Varcoe, vd.’nin (2005) araştırmasında, finansal eğitim almış katılımcıların genellikle daha yüksek finansal okuryazarlık düzeylerine sahip oldukları gözlemlenmiştir. Benzer şekilde, Mandell &amp; Klein'ın (2009) çalışmasında da finansal eğitim almış katılımcıların çoğunlukla finansal okuryazar olduğu tespit edilmiştir. Bu bulgular, kendi araştırmamızın sonuçlarını desteklemektedir.</w:t>
      </w:r>
    </w:p>
    <w:p w14:paraId="726B49D2" w14:textId="77777777" w:rsidR="007F055E" w:rsidRDefault="007F055E" w:rsidP="00AB590B">
      <w:pPr>
        <w:spacing w:before="120" w:after="120" w:line="360" w:lineRule="auto"/>
        <w:ind w:firstLine="709"/>
        <w:jc w:val="both"/>
        <w:rPr>
          <w:rFonts w:ascii="Times New Roman" w:hAnsi="Times New Roman" w:cs="Times New Roman"/>
          <w:sz w:val="24"/>
          <w:szCs w:val="24"/>
        </w:rPr>
      </w:pPr>
      <w:r>
        <w:rPr>
          <w:rFonts w:ascii="Times New Roman" w:hAnsi="Times New Roman" w:cs="Times New Roman"/>
          <w:sz w:val="24"/>
          <w:szCs w:val="24"/>
        </w:rPr>
        <w:t>Çalışmanın</w:t>
      </w:r>
      <w:r w:rsidRPr="005771CC">
        <w:rPr>
          <w:rFonts w:ascii="Times New Roman" w:hAnsi="Times New Roman" w:cs="Times New Roman"/>
          <w:sz w:val="24"/>
          <w:szCs w:val="24"/>
        </w:rPr>
        <w:t xml:space="preserve"> bulgular</w:t>
      </w:r>
      <w:r>
        <w:rPr>
          <w:rFonts w:ascii="Times New Roman" w:hAnsi="Times New Roman" w:cs="Times New Roman"/>
          <w:sz w:val="24"/>
          <w:szCs w:val="24"/>
        </w:rPr>
        <w:t>ı</w:t>
      </w:r>
      <w:r w:rsidRPr="005771CC">
        <w:rPr>
          <w:rFonts w:ascii="Times New Roman" w:hAnsi="Times New Roman" w:cs="Times New Roman"/>
          <w:sz w:val="24"/>
          <w:szCs w:val="24"/>
        </w:rPr>
        <w:t>, belirli finans derslerinin finansal okuryazarlık düzeyini olumlu yönde etkilediğini göstermekte</w:t>
      </w:r>
      <w:r>
        <w:rPr>
          <w:rFonts w:ascii="Times New Roman" w:hAnsi="Times New Roman" w:cs="Times New Roman"/>
          <w:sz w:val="24"/>
          <w:szCs w:val="24"/>
        </w:rPr>
        <w:t xml:space="preserve"> ve </w:t>
      </w:r>
      <w:r w:rsidRPr="000E5B81">
        <w:rPr>
          <w:rFonts w:ascii="Times New Roman" w:hAnsi="Times New Roman" w:cs="Times New Roman"/>
          <w:sz w:val="24"/>
          <w:szCs w:val="24"/>
        </w:rPr>
        <w:t>mevcut literatüre yeni bir perspektif sunması ve finansal eğitim politikaları için öneriler geliştirmeye yardımcı olması beklenmektedir.</w:t>
      </w:r>
    </w:p>
    <w:p w14:paraId="18FBE1FF" w14:textId="77777777" w:rsidR="007F055E" w:rsidRDefault="007F055E" w:rsidP="00AB590B">
      <w:pPr>
        <w:spacing w:before="120" w:after="120" w:line="360" w:lineRule="auto"/>
        <w:ind w:firstLine="709"/>
        <w:jc w:val="both"/>
        <w:rPr>
          <w:rFonts w:ascii="Times New Roman" w:hAnsi="Times New Roman" w:cs="Times New Roman"/>
          <w:sz w:val="24"/>
          <w:szCs w:val="24"/>
        </w:rPr>
      </w:pPr>
      <w:r w:rsidRPr="00F92F8D">
        <w:rPr>
          <w:rFonts w:ascii="Times New Roman" w:hAnsi="Times New Roman" w:cs="Times New Roman"/>
          <w:sz w:val="24"/>
          <w:szCs w:val="24"/>
        </w:rPr>
        <w:t xml:space="preserve">Üniversite düzeyinde sunulan Finansal Yönetim ve/veya Muhasebe derslerinin, öğrencilerin finansal okuryazarlık düzeylerini geliştirmede kritik bir rol oynadığı sonucuna varılmıştır. </w:t>
      </w:r>
      <w:r>
        <w:rPr>
          <w:rFonts w:ascii="Times New Roman" w:hAnsi="Times New Roman" w:cs="Times New Roman"/>
          <w:sz w:val="24"/>
          <w:szCs w:val="24"/>
        </w:rPr>
        <w:t>Finans</w:t>
      </w:r>
      <w:r w:rsidRPr="00F92F8D">
        <w:rPr>
          <w:rFonts w:ascii="Times New Roman" w:hAnsi="Times New Roman" w:cs="Times New Roman"/>
          <w:sz w:val="24"/>
          <w:szCs w:val="24"/>
        </w:rPr>
        <w:t xml:space="preserve"> derslerin</w:t>
      </w:r>
      <w:r>
        <w:rPr>
          <w:rFonts w:ascii="Times New Roman" w:hAnsi="Times New Roman" w:cs="Times New Roman"/>
          <w:sz w:val="24"/>
          <w:szCs w:val="24"/>
        </w:rPr>
        <w:t>in</w:t>
      </w:r>
      <w:r w:rsidRPr="00F92F8D">
        <w:rPr>
          <w:rFonts w:ascii="Times New Roman" w:hAnsi="Times New Roman" w:cs="Times New Roman"/>
          <w:sz w:val="24"/>
          <w:szCs w:val="24"/>
        </w:rPr>
        <w:t xml:space="preserve"> daha geniş kapsamlı bir şekilde sunulması ve öğrencilere pratik finansal beceriler kazandırması, gelecekteki finansal karar alma süreçlerinde daha bilinçli ve yetkin bir yaklaşım benimsemelerine yardımcı olabilir.</w:t>
      </w:r>
      <w:r>
        <w:rPr>
          <w:rFonts w:ascii="Times New Roman" w:hAnsi="Times New Roman" w:cs="Times New Roman"/>
          <w:sz w:val="24"/>
          <w:szCs w:val="24"/>
        </w:rPr>
        <w:t xml:space="preserve"> </w:t>
      </w:r>
      <w:r w:rsidRPr="00B35945">
        <w:rPr>
          <w:rFonts w:ascii="Times New Roman" w:hAnsi="Times New Roman" w:cs="Times New Roman"/>
          <w:sz w:val="24"/>
          <w:szCs w:val="24"/>
        </w:rPr>
        <w:t xml:space="preserve">Öğrencilere, finansal okuryazarlık konusunda daha fazla pratik deneyim kazandıracak </w:t>
      </w:r>
      <w:r w:rsidRPr="00B35945">
        <w:rPr>
          <w:rFonts w:ascii="Times New Roman" w:hAnsi="Times New Roman" w:cs="Times New Roman"/>
          <w:sz w:val="24"/>
          <w:szCs w:val="24"/>
        </w:rPr>
        <w:lastRenderedPageBreak/>
        <w:t>uygulamalı projeler ve vaka çalışmaları sunulmalıdır. Bu sayede öğrenciler, teorik bilgilerini gerçek dünya senaryolarıyla ilişkilendirerek daha derinlemesine anlama fırsatı bulabilirler.</w:t>
      </w:r>
      <w:r>
        <w:rPr>
          <w:rFonts w:ascii="Times New Roman" w:hAnsi="Times New Roman" w:cs="Times New Roman"/>
          <w:sz w:val="24"/>
          <w:szCs w:val="24"/>
        </w:rPr>
        <w:t xml:space="preserve"> </w:t>
      </w:r>
      <w:r w:rsidRPr="00681B8F">
        <w:rPr>
          <w:rFonts w:ascii="Times New Roman" w:hAnsi="Times New Roman" w:cs="Times New Roman"/>
          <w:sz w:val="24"/>
          <w:szCs w:val="24"/>
        </w:rPr>
        <w:t xml:space="preserve">Bu </w:t>
      </w:r>
      <w:r>
        <w:rPr>
          <w:rFonts w:ascii="Times New Roman" w:hAnsi="Times New Roman" w:cs="Times New Roman"/>
          <w:sz w:val="24"/>
          <w:szCs w:val="24"/>
        </w:rPr>
        <w:t xml:space="preserve">uygulamalar, </w:t>
      </w:r>
      <w:r w:rsidRPr="00681B8F">
        <w:rPr>
          <w:rFonts w:ascii="Times New Roman" w:hAnsi="Times New Roman" w:cs="Times New Roman"/>
          <w:sz w:val="24"/>
          <w:szCs w:val="24"/>
        </w:rPr>
        <w:t>bireylerin finansal kararlarını daha bilinçli bir şekilde alabilmeleri</w:t>
      </w:r>
      <w:r>
        <w:rPr>
          <w:rFonts w:ascii="Times New Roman" w:hAnsi="Times New Roman" w:cs="Times New Roman"/>
          <w:sz w:val="24"/>
          <w:szCs w:val="24"/>
        </w:rPr>
        <w:t>ne</w:t>
      </w:r>
      <w:r w:rsidRPr="00681B8F">
        <w:rPr>
          <w:rFonts w:ascii="Times New Roman" w:hAnsi="Times New Roman" w:cs="Times New Roman"/>
          <w:sz w:val="24"/>
          <w:szCs w:val="24"/>
        </w:rPr>
        <w:t xml:space="preserve"> ve finansal geleceklerini daha iyi planlayabilmeleri</w:t>
      </w:r>
      <w:r>
        <w:rPr>
          <w:rFonts w:ascii="Times New Roman" w:hAnsi="Times New Roman" w:cs="Times New Roman"/>
          <w:sz w:val="24"/>
          <w:szCs w:val="24"/>
        </w:rPr>
        <w:t>ne</w:t>
      </w:r>
      <w:r w:rsidRPr="00681B8F">
        <w:rPr>
          <w:rFonts w:ascii="Times New Roman" w:hAnsi="Times New Roman" w:cs="Times New Roman"/>
          <w:sz w:val="24"/>
          <w:szCs w:val="24"/>
        </w:rPr>
        <w:t xml:space="preserve"> olanak sağlayarak toplumun genel finansal sağlığını iyileştirebilir</w:t>
      </w:r>
      <w:r>
        <w:rPr>
          <w:rFonts w:ascii="Times New Roman" w:hAnsi="Times New Roman" w:cs="Times New Roman"/>
          <w:sz w:val="24"/>
          <w:szCs w:val="24"/>
        </w:rPr>
        <w:t xml:space="preserve">. </w:t>
      </w:r>
    </w:p>
    <w:p w14:paraId="1219ABE9" w14:textId="77777777" w:rsidR="007F055E" w:rsidRPr="00A11EFA" w:rsidRDefault="007F055E" w:rsidP="00AB590B">
      <w:pPr>
        <w:spacing w:before="120" w:after="120" w:line="360" w:lineRule="auto"/>
        <w:ind w:firstLine="709"/>
        <w:jc w:val="both"/>
        <w:rPr>
          <w:rFonts w:ascii="Times New Roman" w:hAnsi="Times New Roman" w:cs="Times New Roman"/>
          <w:sz w:val="24"/>
          <w:szCs w:val="24"/>
        </w:rPr>
      </w:pPr>
      <w:r w:rsidRPr="00017BA7">
        <w:rPr>
          <w:rFonts w:ascii="Times New Roman" w:hAnsi="Times New Roman" w:cs="Times New Roman"/>
          <w:sz w:val="24"/>
          <w:szCs w:val="24"/>
        </w:rPr>
        <w:t>Bu çalışma, sadece Afyon Kocatepe Üniversitesi İİBF öğrencileriyle sınırlıdır. Gelecekteki çalışma önerileri için, öğrencilerin aldıkları derslere göre sınıf bazında incelenmesi önerilebilir. Örneğin, farklı sınıflardaki öğrencilerin finansal okuryazarlık düzeyleri karşılaştırılabilir. Ayrıca, Türkiye genelindeki diğer üniversitelerin ilgili fakültelerinde eğitim gören öğrencilerden örneklem alınarak bölgesel olarak finansal okuryazarlık düzeylerindeki farklılıkların belirlenmesi mümkündür. Çalışmanın ilerlemesi için, finansal konularda eğitimli olan birçok üniversiteden öğretim üyelerinin finansal okuryazarlık düzeylerini değerlendirmek için farklı ölçekler kullanılarak çalışmalar da gerçekleştirilebilir. Bu şekilde elde edilen veriler, finansal okuryazarlık düzeylerinin farklı faktörlere bağlı olarak nasıl değişebileceği konusunda daha geniş bir bakış açısı sağlayabilir.</w:t>
      </w:r>
    </w:p>
    <w:p w14:paraId="33634F81" w14:textId="77777777" w:rsidR="007F055E" w:rsidRDefault="007F055E" w:rsidP="0058791F">
      <w:pPr>
        <w:spacing w:before="120" w:after="120" w:line="360" w:lineRule="auto"/>
        <w:ind w:left="709" w:right="709" w:firstLine="709"/>
        <w:jc w:val="both"/>
        <w:rPr>
          <w:rFonts w:ascii="Times New Roman" w:hAnsi="Times New Roman" w:cs="Times New Roman"/>
          <w:sz w:val="24"/>
          <w:szCs w:val="24"/>
        </w:rPr>
      </w:pPr>
    </w:p>
    <w:p w14:paraId="3D9EB714" w14:textId="77777777" w:rsidR="00112AE4" w:rsidRPr="00112AE4" w:rsidRDefault="00112AE4" w:rsidP="0058791F">
      <w:pPr>
        <w:spacing w:before="120" w:after="120" w:line="360" w:lineRule="auto"/>
        <w:ind w:right="709"/>
        <w:jc w:val="both"/>
        <w:rPr>
          <w:rFonts w:ascii="Times New Roman" w:hAnsi="Times New Roman" w:cs="Times New Roman"/>
          <w:sz w:val="24"/>
          <w:szCs w:val="24"/>
        </w:rPr>
      </w:pPr>
    </w:p>
    <w:p w14:paraId="032E1C75" w14:textId="77777777" w:rsidR="007B0B01" w:rsidRDefault="007B0B01" w:rsidP="0058791F"/>
    <w:p w14:paraId="2D2AE61F" w14:textId="77777777" w:rsidR="00AF3A34" w:rsidRDefault="00AF3A34" w:rsidP="0058791F"/>
    <w:p w14:paraId="176661C0" w14:textId="77777777" w:rsidR="00AF3A34" w:rsidRDefault="00AF3A34" w:rsidP="0058791F"/>
    <w:p w14:paraId="5AC571C8" w14:textId="77777777" w:rsidR="00AF3A34" w:rsidRDefault="00AF3A34" w:rsidP="0058791F"/>
    <w:p w14:paraId="55B01321" w14:textId="77777777" w:rsidR="00AF3A34" w:rsidRDefault="00AF3A34" w:rsidP="0058791F"/>
    <w:p w14:paraId="3EF60FED" w14:textId="77777777" w:rsidR="00AF3A34" w:rsidRDefault="00AF3A34" w:rsidP="0058791F"/>
    <w:p w14:paraId="6DC32BB3" w14:textId="77777777" w:rsidR="00AF3A34" w:rsidRDefault="00AF3A34" w:rsidP="0058791F"/>
    <w:p w14:paraId="35219671" w14:textId="77777777" w:rsidR="00AF3A34" w:rsidRPr="005771CC" w:rsidRDefault="00AF3A34" w:rsidP="0058791F"/>
    <w:bookmarkEnd w:id="122"/>
    <w:p w14:paraId="3F55D50A" w14:textId="77777777" w:rsidR="00155E3F" w:rsidRDefault="00155E3F" w:rsidP="0058791F">
      <w:pPr>
        <w:spacing w:before="120" w:after="120" w:line="360" w:lineRule="auto"/>
        <w:ind w:rightChars="709" w:right="1560"/>
        <w:rPr>
          <w:rFonts w:ascii="Times New Roman" w:eastAsia="Times New Roman" w:hAnsi="Times New Roman" w:cs="Times New Roman"/>
          <w:b/>
          <w:bCs/>
          <w:sz w:val="24"/>
          <w:szCs w:val="24"/>
          <w:lang w:eastAsia="tr-TR"/>
        </w:rPr>
      </w:pPr>
    </w:p>
    <w:p w14:paraId="4ACCCDA3" w14:textId="77777777" w:rsidR="00AB590B" w:rsidRDefault="00AB590B">
      <w:pPr>
        <w:rPr>
          <w:rFonts w:ascii="Times New Roman" w:eastAsia="Times New Roman" w:hAnsi="Times New Roman" w:cs="Times New Roman"/>
          <w:b/>
          <w:bCs/>
          <w:sz w:val="24"/>
          <w:szCs w:val="24"/>
          <w:lang w:eastAsia="tr-TR"/>
        </w:rPr>
      </w:pPr>
      <w:bookmarkStart w:id="126" w:name="_Toc156391143"/>
      <w:r>
        <w:rPr>
          <w:rFonts w:eastAsia="Times New Roman" w:cs="Times New Roman"/>
          <w:bCs/>
          <w:szCs w:val="24"/>
          <w:lang w:eastAsia="tr-TR"/>
        </w:rPr>
        <w:br w:type="page"/>
      </w:r>
    </w:p>
    <w:p w14:paraId="5ADAC1AA" w14:textId="0D7E8BFB" w:rsidR="00155E3F" w:rsidRPr="00AB590B" w:rsidRDefault="00155E3F" w:rsidP="00AB590B">
      <w:pPr>
        <w:pStyle w:val="Balk1"/>
        <w:jc w:val="center"/>
      </w:pPr>
      <w:bookmarkStart w:id="127" w:name="_Toc162738878"/>
      <w:r w:rsidRPr="00AB590B">
        <w:lastRenderedPageBreak/>
        <w:t>KAYNAKÇA</w:t>
      </w:r>
      <w:bookmarkEnd w:id="126"/>
      <w:bookmarkEnd w:id="127"/>
    </w:p>
    <w:p w14:paraId="7EEB0061" w14:textId="61357481"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bookmarkStart w:id="128" w:name="_Hlk125467218"/>
      <w:r w:rsidRPr="00AB590B">
        <w:rPr>
          <w:rFonts w:ascii="Times New Roman" w:eastAsia="Times New Roman" w:hAnsi="Times New Roman" w:cs="Times New Roman"/>
          <w:sz w:val="24"/>
          <w:szCs w:val="24"/>
          <w:lang w:eastAsia="tr-TR"/>
        </w:rPr>
        <w:t>Adeleke (2013). The Effects Of Gender And Gender Role on the Financial Literacy Of College Students</w:t>
      </w:r>
      <w:r w:rsidR="00960755" w:rsidRPr="00AB590B">
        <w:rPr>
          <w:rFonts w:ascii="Times New Roman" w:eastAsia="Times New Roman" w:hAnsi="Times New Roman" w:cs="Times New Roman"/>
          <w:sz w:val="24"/>
          <w:szCs w:val="24"/>
          <w:lang w:eastAsia="tr-TR"/>
        </w:rPr>
        <w:t>.</w:t>
      </w:r>
      <w:r w:rsidR="00DE379D" w:rsidRPr="00AB590B">
        <w:rPr>
          <w:rFonts w:ascii="Times New Roman" w:eastAsia="Times New Roman" w:hAnsi="Times New Roman" w:cs="Times New Roman"/>
          <w:sz w:val="24"/>
          <w:szCs w:val="24"/>
          <w:lang w:eastAsia="tr-TR"/>
        </w:rPr>
        <w:t xml:space="preserve"> </w:t>
      </w:r>
      <w:r w:rsidR="006E52B8" w:rsidRPr="00AB590B">
        <w:rPr>
          <w:rFonts w:ascii="Times New Roman" w:hAnsi="Times New Roman" w:cs="Times New Roman"/>
          <w:i/>
          <w:iCs/>
          <w:sz w:val="24"/>
          <w:szCs w:val="24"/>
          <w:shd w:val="clear" w:color="auto" w:fill="F5F5F5"/>
        </w:rPr>
        <w:t>Oklahoma State University Library,</w:t>
      </w:r>
      <w:r w:rsidR="005A0745" w:rsidRPr="00AB590B">
        <w:rPr>
          <w:rFonts w:ascii="Times New Roman" w:eastAsia="Times New Roman" w:hAnsi="Times New Roman" w:cs="Times New Roman"/>
          <w:sz w:val="24"/>
          <w:szCs w:val="24"/>
          <w:lang w:eastAsia="tr-TR"/>
        </w:rPr>
        <w:t xml:space="preserve"> 1-78.</w:t>
      </w:r>
    </w:p>
    <w:p w14:paraId="187A7B6F" w14:textId="6DCC6BBD" w:rsidR="00155E3F" w:rsidRPr="00AB590B" w:rsidRDefault="00155E3F" w:rsidP="00AB590B">
      <w:pPr>
        <w:autoSpaceDE w:val="0"/>
        <w:autoSpaceDN w:val="0"/>
        <w:adjustRightInd w:val="0"/>
        <w:spacing w:after="0" w:line="240" w:lineRule="auto"/>
        <w:ind w:left="284" w:hanging="284"/>
        <w:jc w:val="both"/>
        <w:rPr>
          <w:rFonts w:ascii="Times New Roman" w:hAnsi="Times New Roman" w:cs="Times New Roman"/>
          <w:sz w:val="24"/>
          <w:szCs w:val="24"/>
        </w:rPr>
      </w:pPr>
      <w:bookmarkStart w:id="129" w:name="_Hlk125467477"/>
      <w:bookmarkEnd w:id="128"/>
      <w:r w:rsidRPr="00AB590B">
        <w:rPr>
          <w:rFonts w:ascii="Times New Roman" w:hAnsi="Times New Roman" w:cs="Times New Roman"/>
          <w:sz w:val="24"/>
          <w:szCs w:val="24"/>
        </w:rPr>
        <w:t xml:space="preserve">Agarwalla, S.K., Barua, S., Jacob, J. &amp; Varma, J.R. (2012). A Survey of Financial Literacy </w:t>
      </w:r>
      <w:r w:rsidR="000415F6" w:rsidRPr="00AB590B">
        <w:rPr>
          <w:rFonts w:ascii="Times New Roman" w:hAnsi="Times New Roman" w:cs="Times New Roman"/>
          <w:sz w:val="24"/>
          <w:szCs w:val="24"/>
        </w:rPr>
        <w:t>A</w:t>
      </w:r>
      <w:r w:rsidRPr="00AB590B">
        <w:rPr>
          <w:rFonts w:ascii="Times New Roman" w:hAnsi="Times New Roman" w:cs="Times New Roman"/>
          <w:sz w:val="24"/>
          <w:szCs w:val="24"/>
        </w:rPr>
        <w:t>mong Students</w:t>
      </w:r>
      <w:r w:rsidR="006E52B8" w:rsidRPr="00AB590B">
        <w:rPr>
          <w:rFonts w:ascii="Times New Roman" w:hAnsi="Times New Roman" w:cs="Times New Roman"/>
          <w:sz w:val="24"/>
          <w:szCs w:val="24"/>
        </w:rPr>
        <w:t>.</w:t>
      </w:r>
      <w:r w:rsidRPr="00AB590B">
        <w:rPr>
          <w:rFonts w:ascii="Times New Roman" w:hAnsi="Times New Roman" w:cs="Times New Roman"/>
          <w:sz w:val="24"/>
          <w:szCs w:val="24"/>
        </w:rPr>
        <w:t xml:space="preserve"> </w:t>
      </w:r>
      <w:r w:rsidRPr="00AB590B">
        <w:rPr>
          <w:rFonts w:ascii="Times New Roman" w:hAnsi="Times New Roman" w:cs="Times New Roman"/>
          <w:i/>
          <w:iCs/>
          <w:sz w:val="24"/>
          <w:szCs w:val="24"/>
        </w:rPr>
        <w:t>Young Employees and the Retired in India, Indian Institute of Management Ahmedabad,</w:t>
      </w:r>
      <w:r w:rsidR="001F57D0" w:rsidRPr="00AB590B">
        <w:rPr>
          <w:rFonts w:ascii="Times New Roman" w:hAnsi="Times New Roman" w:cs="Times New Roman"/>
          <w:i/>
          <w:iCs/>
          <w:sz w:val="24"/>
          <w:szCs w:val="24"/>
        </w:rPr>
        <w:t xml:space="preserve"> </w:t>
      </w:r>
      <w:r w:rsidRPr="00AB590B">
        <w:rPr>
          <w:rFonts w:ascii="Times New Roman" w:hAnsi="Times New Roman" w:cs="Times New Roman"/>
          <w:sz w:val="24"/>
          <w:szCs w:val="24"/>
        </w:rPr>
        <w:t>1-32.</w:t>
      </w:r>
    </w:p>
    <w:p w14:paraId="2DDDFDE8" w14:textId="752F3EA5" w:rsidR="00155E3F" w:rsidRPr="00AB590B" w:rsidRDefault="00155E3F" w:rsidP="00AB590B">
      <w:pPr>
        <w:autoSpaceDE w:val="0"/>
        <w:autoSpaceDN w:val="0"/>
        <w:adjustRightInd w:val="0"/>
        <w:spacing w:after="0" w:line="240" w:lineRule="auto"/>
        <w:ind w:left="284" w:hanging="284"/>
        <w:jc w:val="both"/>
        <w:rPr>
          <w:rFonts w:ascii="Times New Roman" w:hAnsi="Times New Roman" w:cs="Times New Roman"/>
          <w:sz w:val="24"/>
          <w:szCs w:val="24"/>
        </w:rPr>
      </w:pPr>
      <w:r w:rsidRPr="00AB590B">
        <w:rPr>
          <w:rFonts w:ascii="Times New Roman" w:hAnsi="Times New Roman" w:cs="Times New Roman"/>
          <w:sz w:val="24"/>
          <w:szCs w:val="24"/>
        </w:rPr>
        <w:t xml:space="preserve">Agarwalla, S.K., Barua, S.K., Jacob, J. &amp; Varma, J.R. (2013), Financial </w:t>
      </w:r>
      <w:r w:rsidR="000415F6" w:rsidRPr="00AB590B">
        <w:rPr>
          <w:rFonts w:ascii="Times New Roman" w:hAnsi="Times New Roman" w:cs="Times New Roman"/>
          <w:sz w:val="24"/>
          <w:szCs w:val="24"/>
        </w:rPr>
        <w:t xml:space="preserve">Literacy Among Working Young </w:t>
      </w:r>
      <w:r w:rsidRPr="00AB590B">
        <w:rPr>
          <w:rFonts w:ascii="Times New Roman" w:hAnsi="Times New Roman" w:cs="Times New Roman"/>
          <w:sz w:val="24"/>
          <w:szCs w:val="24"/>
        </w:rPr>
        <w:t xml:space="preserve">in </w:t>
      </w:r>
      <w:r w:rsidR="005D50B2" w:rsidRPr="00AB590B">
        <w:rPr>
          <w:rFonts w:ascii="Times New Roman" w:hAnsi="Times New Roman" w:cs="Times New Roman"/>
          <w:sz w:val="24"/>
          <w:szCs w:val="24"/>
        </w:rPr>
        <w:t>Urban</w:t>
      </w:r>
      <w:r w:rsidRPr="00AB590B">
        <w:rPr>
          <w:rFonts w:ascii="Times New Roman" w:hAnsi="Times New Roman" w:cs="Times New Roman"/>
          <w:sz w:val="24"/>
          <w:szCs w:val="24"/>
        </w:rPr>
        <w:t xml:space="preserve"> India</w:t>
      </w:r>
      <w:r w:rsidR="00713956" w:rsidRPr="00AB590B">
        <w:rPr>
          <w:rFonts w:ascii="Times New Roman" w:hAnsi="Times New Roman" w:cs="Times New Roman"/>
          <w:sz w:val="24"/>
          <w:szCs w:val="24"/>
        </w:rPr>
        <w:t>.</w:t>
      </w:r>
      <w:r w:rsidRPr="00AB590B">
        <w:rPr>
          <w:rFonts w:ascii="Times New Roman" w:hAnsi="Times New Roman" w:cs="Times New Roman"/>
          <w:sz w:val="24"/>
          <w:szCs w:val="24"/>
        </w:rPr>
        <w:t xml:space="preserve"> </w:t>
      </w:r>
      <w:r w:rsidRPr="00AB590B">
        <w:rPr>
          <w:rFonts w:ascii="Times New Roman" w:hAnsi="Times New Roman" w:cs="Times New Roman"/>
          <w:i/>
          <w:iCs/>
          <w:sz w:val="24"/>
          <w:szCs w:val="24"/>
        </w:rPr>
        <w:t>Indian Institute of Management Ahmedabad,</w:t>
      </w:r>
      <w:r w:rsidR="00713956" w:rsidRPr="00AB590B">
        <w:rPr>
          <w:rFonts w:ascii="Times New Roman" w:hAnsi="Times New Roman" w:cs="Times New Roman"/>
          <w:i/>
          <w:iCs/>
          <w:sz w:val="24"/>
          <w:szCs w:val="24"/>
        </w:rPr>
        <w:t xml:space="preserve"> 10</w:t>
      </w:r>
      <w:r w:rsidR="00713956" w:rsidRPr="00AB590B">
        <w:rPr>
          <w:rFonts w:ascii="Times New Roman" w:hAnsi="Times New Roman" w:cs="Times New Roman"/>
          <w:sz w:val="24"/>
          <w:szCs w:val="24"/>
        </w:rPr>
        <w:t>(2),</w:t>
      </w:r>
      <w:r w:rsidR="00046A6D" w:rsidRPr="00AB590B">
        <w:rPr>
          <w:rFonts w:ascii="Times New Roman" w:hAnsi="Times New Roman" w:cs="Times New Roman"/>
          <w:sz w:val="24"/>
          <w:szCs w:val="24"/>
        </w:rPr>
        <w:t xml:space="preserve"> </w:t>
      </w:r>
      <w:r w:rsidRPr="00AB590B">
        <w:rPr>
          <w:rFonts w:ascii="Times New Roman" w:hAnsi="Times New Roman" w:cs="Times New Roman"/>
          <w:sz w:val="24"/>
          <w:szCs w:val="24"/>
        </w:rPr>
        <w:t>2-27.</w:t>
      </w:r>
    </w:p>
    <w:p w14:paraId="38628A0B" w14:textId="353DE209"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bookmarkStart w:id="130" w:name="_Hlk125467201"/>
      <w:bookmarkEnd w:id="129"/>
      <w:r w:rsidRPr="00AB590B">
        <w:rPr>
          <w:rFonts w:ascii="Times New Roman" w:eastAsia="Times New Roman" w:hAnsi="Times New Roman" w:cs="Times New Roman"/>
          <w:sz w:val="24"/>
          <w:szCs w:val="24"/>
          <w:lang w:eastAsia="tr-TR"/>
        </w:rPr>
        <w:t>Agnew, S. &amp; Harrison, N. (2015). Financial Literacy And Student Attitudes to Debt: A Cross National Study Examining The Influence of Gender on Personal Finance Concepts</w:t>
      </w:r>
      <w:r w:rsidR="001A441A"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Journal of Retailing and Consumer Services 25</w:t>
      </w:r>
      <w:r w:rsidR="000C71EE" w:rsidRPr="00AB590B">
        <w:rPr>
          <w:rFonts w:ascii="Times New Roman" w:eastAsia="Times New Roman" w:hAnsi="Times New Roman" w:cs="Times New Roman"/>
          <w:sz w:val="24"/>
          <w:szCs w:val="24"/>
          <w:lang w:eastAsia="tr-TR"/>
        </w:rPr>
        <w:t>(2015)</w:t>
      </w:r>
      <w:r w:rsidRPr="00AB590B">
        <w:rPr>
          <w:rFonts w:ascii="Times New Roman" w:eastAsia="Times New Roman" w:hAnsi="Times New Roman" w:cs="Times New Roman"/>
          <w:sz w:val="24"/>
          <w:szCs w:val="24"/>
          <w:lang w:eastAsia="tr-TR"/>
        </w:rPr>
        <w:t>, 122–129</w:t>
      </w:r>
      <w:r w:rsidR="00FD647D" w:rsidRPr="00AB590B">
        <w:rPr>
          <w:rFonts w:ascii="Times New Roman" w:eastAsia="Times New Roman" w:hAnsi="Times New Roman" w:cs="Times New Roman"/>
          <w:sz w:val="24"/>
          <w:szCs w:val="24"/>
          <w:lang w:eastAsia="tr-TR"/>
        </w:rPr>
        <w:t>.</w:t>
      </w:r>
    </w:p>
    <w:p w14:paraId="37569CE4" w14:textId="3F87B09D"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bookmarkStart w:id="131" w:name="_Hlk125466840"/>
      <w:bookmarkEnd w:id="130"/>
      <w:r w:rsidRPr="00AB590B">
        <w:rPr>
          <w:rFonts w:ascii="Times New Roman" w:eastAsia="Times New Roman" w:hAnsi="Times New Roman" w:cs="Times New Roman"/>
          <w:sz w:val="24"/>
          <w:szCs w:val="24"/>
          <w:lang w:eastAsia="tr-TR"/>
        </w:rPr>
        <w:t>Ahmad, G.N., Dalimunthe, S., Thahiraha, S. &amp; Aminah, H.</w:t>
      </w:r>
      <w:r w:rsidR="00DD5BDA"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sz w:val="24"/>
          <w:szCs w:val="24"/>
          <w:lang w:eastAsia="tr-TR"/>
        </w:rPr>
        <w:t>(2020). Demographic Characteristics, Personality Characteristics, and The Level of Student’s Financial Literacy</w:t>
      </w:r>
      <w:r w:rsidR="000C71EE"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Contents Lists Available at Growing Science, Accounting, 6</w:t>
      </w:r>
      <w:r w:rsidRPr="00AB590B">
        <w:rPr>
          <w:rFonts w:ascii="Times New Roman" w:eastAsia="Times New Roman" w:hAnsi="Times New Roman" w:cs="Times New Roman"/>
          <w:sz w:val="24"/>
          <w:szCs w:val="24"/>
          <w:lang w:eastAsia="tr-TR"/>
        </w:rPr>
        <w:t>(2020)</w:t>
      </w:r>
      <w:r w:rsidR="000C71EE"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629–636.</w:t>
      </w:r>
    </w:p>
    <w:p w14:paraId="10CDA8F4" w14:textId="15E10579"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bookmarkStart w:id="132" w:name="_Hlk133574729"/>
      <w:r w:rsidRPr="00AB590B">
        <w:rPr>
          <w:rFonts w:ascii="Times New Roman" w:eastAsia="Times New Roman" w:hAnsi="Times New Roman" w:cs="Times New Roman"/>
          <w:sz w:val="24"/>
          <w:szCs w:val="24"/>
          <w:lang w:eastAsia="tr-TR"/>
        </w:rPr>
        <w:t>Akarçay Öğüz, A. ve Tektaş, D. (2021). Muhasebe ve Finansman Öğretmenlerinin Finansal Okuryazarlık Düzeyinin Tespit Edilmesine Yönelik Bir Araştırma</w:t>
      </w:r>
      <w:r w:rsidR="00051A73"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Ida Academia Muhasebe ve Maliye Dergisi,</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4</w:t>
      </w:r>
      <w:r w:rsidRPr="00AB590B">
        <w:rPr>
          <w:rFonts w:ascii="Times New Roman" w:eastAsia="Times New Roman" w:hAnsi="Times New Roman" w:cs="Times New Roman"/>
          <w:sz w:val="24"/>
          <w:szCs w:val="24"/>
          <w:lang w:eastAsia="tr-TR"/>
        </w:rPr>
        <w:t>(2), 49-70.</w:t>
      </w:r>
    </w:p>
    <w:bookmarkEnd w:id="131"/>
    <w:bookmarkEnd w:id="132"/>
    <w:p w14:paraId="3CD74F1D" w14:textId="749BB4D1" w:rsidR="00155E3F" w:rsidRPr="00AB590B" w:rsidRDefault="00155E3F" w:rsidP="00AB590B">
      <w:pPr>
        <w:autoSpaceDE w:val="0"/>
        <w:autoSpaceDN w:val="0"/>
        <w:adjustRightInd w:val="0"/>
        <w:spacing w:after="0" w:line="240" w:lineRule="auto"/>
        <w:ind w:left="284" w:hanging="284"/>
        <w:jc w:val="both"/>
        <w:rPr>
          <w:rFonts w:ascii="Times New Roman" w:eastAsia="ArialNarrow-Italic" w:hAnsi="Times New Roman" w:cs="Times New Roman"/>
          <w:iCs/>
          <w:sz w:val="24"/>
          <w:szCs w:val="24"/>
          <w:lang w:eastAsia="tr-TR"/>
        </w:rPr>
      </w:pPr>
      <w:r w:rsidRPr="00AB590B">
        <w:rPr>
          <w:rFonts w:ascii="Times New Roman" w:eastAsia="Times New Roman" w:hAnsi="Times New Roman" w:cs="Times New Roman"/>
          <w:sz w:val="24"/>
          <w:szCs w:val="24"/>
          <w:lang w:eastAsia="tr-TR"/>
        </w:rPr>
        <w:t xml:space="preserve">Akçay, A.O. ve Semercioğlu, M.S. (2021). </w:t>
      </w:r>
      <w:r w:rsidRPr="00AB590B">
        <w:rPr>
          <w:rFonts w:ascii="Times New Roman" w:eastAsia="Times New Roman" w:hAnsi="Times New Roman" w:cs="Times New Roman"/>
          <w:bCs/>
          <w:sz w:val="24"/>
          <w:szCs w:val="24"/>
          <w:lang w:eastAsia="tr-TR"/>
        </w:rPr>
        <w:t>Sınıf Öğretmenlerinin Matematik Okuryazarlığı Öz-Yeterlikleri ve Finansal Okuryazarlık Tutum ve Davranış Düzeyleri Arasındaki İlişki</w:t>
      </w:r>
      <w:r w:rsidR="00051A73" w:rsidRPr="00AB590B">
        <w:rPr>
          <w:rFonts w:ascii="Times New Roman" w:eastAsia="Times New Roman" w:hAnsi="Times New Roman" w:cs="Times New Roman"/>
          <w:bCs/>
          <w:sz w:val="24"/>
          <w:szCs w:val="24"/>
          <w:lang w:eastAsia="tr-TR"/>
        </w:rPr>
        <w:t>.</w:t>
      </w:r>
      <w:r w:rsidRPr="00AB590B">
        <w:rPr>
          <w:rFonts w:ascii="Times New Roman" w:eastAsia="ArialNarrow-Italic" w:hAnsi="Times New Roman" w:cs="Times New Roman"/>
          <w:i/>
          <w:iCs/>
          <w:sz w:val="24"/>
          <w:szCs w:val="24"/>
          <w:lang w:eastAsia="tr-TR"/>
        </w:rPr>
        <w:t xml:space="preserve"> Gümüşhane Üniversitesi Sosyal Bilimler Enstitüsü Elektronik Dergisi, 12</w:t>
      </w:r>
      <w:r w:rsidRPr="00AB590B">
        <w:rPr>
          <w:rFonts w:ascii="Times New Roman" w:eastAsia="ArialNarrow-Italic" w:hAnsi="Times New Roman" w:cs="Times New Roman"/>
          <w:iCs/>
          <w:sz w:val="24"/>
          <w:szCs w:val="24"/>
          <w:lang w:eastAsia="tr-TR"/>
        </w:rPr>
        <w:t>(3), 1223-1233</w:t>
      </w:r>
      <w:r w:rsidR="00F17004" w:rsidRPr="00AB590B">
        <w:rPr>
          <w:rFonts w:ascii="Times New Roman" w:eastAsia="ArialNarrow-Italic" w:hAnsi="Times New Roman" w:cs="Times New Roman"/>
          <w:iCs/>
          <w:sz w:val="24"/>
          <w:szCs w:val="24"/>
          <w:lang w:eastAsia="tr-TR"/>
        </w:rPr>
        <w:t>.</w:t>
      </w:r>
    </w:p>
    <w:p w14:paraId="2B02E766" w14:textId="294F4B00" w:rsidR="00155E3F" w:rsidRPr="00AB590B" w:rsidRDefault="00155E3F" w:rsidP="00AB590B">
      <w:pPr>
        <w:autoSpaceDE w:val="0"/>
        <w:autoSpaceDN w:val="0"/>
        <w:adjustRightInd w:val="0"/>
        <w:spacing w:after="0" w:line="240" w:lineRule="auto"/>
        <w:ind w:left="284" w:hanging="284"/>
        <w:jc w:val="both"/>
        <w:rPr>
          <w:rFonts w:ascii="Times New Roman" w:eastAsia="TimesNewRomanPSMT" w:hAnsi="Times New Roman" w:cs="Times New Roman"/>
          <w:sz w:val="24"/>
          <w:szCs w:val="24"/>
          <w:lang w:eastAsia="tr-TR"/>
        </w:rPr>
      </w:pPr>
      <w:r w:rsidRPr="00AB590B">
        <w:rPr>
          <w:rFonts w:ascii="Times New Roman" w:eastAsia="Times New Roman" w:hAnsi="Times New Roman" w:cs="Times New Roman"/>
          <w:sz w:val="24"/>
          <w:szCs w:val="24"/>
          <w:lang w:eastAsia="tr-TR"/>
        </w:rPr>
        <w:t xml:space="preserve">Akgüneş, A.O. (2020). </w:t>
      </w:r>
      <w:r w:rsidRPr="00AB590B">
        <w:rPr>
          <w:rFonts w:ascii="Times New Roman" w:eastAsia="TimesNewRomanPSMT" w:hAnsi="Times New Roman" w:cs="Times New Roman"/>
          <w:sz w:val="24"/>
          <w:szCs w:val="24"/>
          <w:lang w:eastAsia="tr-TR"/>
        </w:rPr>
        <w:t>Finansal Risk Toleransı ve Demografik Değişkenler Arasındaki İlişki: Finansal Okuryazarlığın Moderatör Etkisi</w:t>
      </w:r>
      <w:r w:rsidR="00176170" w:rsidRPr="00AB590B">
        <w:rPr>
          <w:rFonts w:ascii="Times New Roman" w:eastAsia="TimesNewRomanPSMT" w:hAnsi="Times New Roman" w:cs="Times New Roman"/>
          <w:sz w:val="24"/>
          <w:szCs w:val="24"/>
          <w:lang w:eastAsia="tr-TR"/>
        </w:rPr>
        <w:t>.</w:t>
      </w:r>
      <w:r w:rsidRPr="00AB590B">
        <w:rPr>
          <w:rFonts w:ascii="Times New Roman" w:eastAsia="TimesNewRomanPSMT" w:hAnsi="Times New Roman" w:cs="Times New Roman"/>
          <w:sz w:val="24"/>
          <w:szCs w:val="24"/>
          <w:lang w:eastAsia="tr-TR"/>
        </w:rPr>
        <w:t xml:space="preserve"> </w:t>
      </w:r>
      <w:r w:rsidRPr="00AB590B">
        <w:rPr>
          <w:rFonts w:ascii="Times New Roman" w:eastAsia="TimesNewRomanPSMT" w:hAnsi="Times New Roman" w:cs="Times New Roman"/>
          <w:i/>
          <w:sz w:val="24"/>
          <w:szCs w:val="24"/>
          <w:lang w:eastAsia="tr-TR"/>
        </w:rPr>
        <w:t xml:space="preserve">Maliye ve Finans Yazıları, </w:t>
      </w:r>
      <w:r w:rsidRPr="00B25948">
        <w:rPr>
          <w:rFonts w:ascii="Times New Roman" w:eastAsia="TimesNewRomanPSMT" w:hAnsi="Times New Roman" w:cs="Times New Roman"/>
          <w:iCs/>
          <w:sz w:val="24"/>
          <w:szCs w:val="24"/>
          <w:lang w:eastAsia="tr-TR"/>
        </w:rPr>
        <w:t>(115</w:t>
      </w:r>
      <w:r w:rsidR="00CA08B2" w:rsidRPr="00B25948">
        <w:rPr>
          <w:rFonts w:ascii="Times New Roman" w:eastAsia="TimesNewRomanPSMT" w:hAnsi="Times New Roman" w:cs="Times New Roman"/>
          <w:iCs/>
          <w:sz w:val="24"/>
          <w:szCs w:val="24"/>
          <w:lang w:eastAsia="tr-TR"/>
        </w:rPr>
        <w:t>),</w:t>
      </w:r>
      <w:r w:rsidR="00CA08B2" w:rsidRPr="00AB590B">
        <w:rPr>
          <w:rFonts w:ascii="Times New Roman" w:eastAsia="TimesNewRomanPSMT" w:hAnsi="Times New Roman" w:cs="Times New Roman"/>
          <w:sz w:val="24"/>
          <w:szCs w:val="24"/>
          <w:lang w:eastAsia="tr-TR"/>
        </w:rPr>
        <w:t xml:space="preserve"> 9-</w:t>
      </w:r>
      <w:r w:rsidRPr="00AB590B">
        <w:rPr>
          <w:rFonts w:ascii="Times New Roman" w:eastAsia="TimesNewRomanPSMT" w:hAnsi="Times New Roman" w:cs="Times New Roman"/>
          <w:sz w:val="24"/>
          <w:szCs w:val="24"/>
          <w:lang w:eastAsia="tr-TR"/>
        </w:rPr>
        <w:t>26</w:t>
      </w:r>
      <w:r w:rsidR="00CA08B2" w:rsidRPr="00AB590B">
        <w:rPr>
          <w:rFonts w:ascii="Times New Roman" w:eastAsia="TimesNewRomanPSMT" w:hAnsi="Times New Roman" w:cs="Times New Roman"/>
          <w:sz w:val="24"/>
          <w:szCs w:val="24"/>
          <w:lang w:eastAsia="tr-TR"/>
        </w:rPr>
        <w:t>.</w:t>
      </w:r>
    </w:p>
    <w:p w14:paraId="2974020F" w14:textId="77F0ED44" w:rsidR="00155E3F" w:rsidRPr="00AB590B" w:rsidRDefault="00155E3F" w:rsidP="00AB590B">
      <w:pPr>
        <w:autoSpaceDE w:val="0"/>
        <w:autoSpaceDN w:val="0"/>
        <w:adjustRightInd w:val="0"/>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Aktaş, S. (2020). Finansal Yönetim Uygulamaları ve Finansal Okuryazarlık İlişkisi: Ankara Örneği</w:t>
      </w:r>
      <w:r w:rsidR="00176170"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 xml:space="preserve">Turkish </w:t>
      </w:r>
      <w:r w:rsidR="007D029B" w:rsidRPr="00AB590B">
        <w:rPr>
          <w:rFonts w:ascii="Times New Roman" w:eastAsia="Times New Roman" w:hAnsi="Times New Roman" w:cs="Times New Roman"/>
          <w:i/>
          <w:iCs/>
          <w:sz w:val="24"/>
          <w:szCs w:val="24"/>
          <w:lang w:eastAsia="tr-TR"/>
        </w:rPr>
        <w:t>Studies-</w:t>
      </w:r>
      <w:r w:rsidRPr="00AB590B">
        <w:rPr>
          <w:rFonts w:ascii="Times New Roman" w:eastAsia="Times New Roman" w:hAnsi="Times New Roman" w:cs="Times New Roman"/>
          <w:i/>
          <w:iCs/>
          <w:sz w:val="24"/>
          <w:szCs w:val="24"/>
          <w:lang w:eastAsia="tr-TR"/>
        </w:rPr>
        <w:t xml:space="preserve"> Economy, 15</w:t>
      </w:r>
      <w:r w:rsidRPr="00AB590B">
        <w:rPr>
          <w:rFonts w:ascii="Times New Roman" w:eastAsia="Times New Roman" w:hAnsi="Times New Roman" w:cs="Times New Roman"/>
          <w:sz w:val="24"/>
          <w:szCs w:val="24"/>
          <w:lang w:eastAsia="tr-TR"/>
        </w:rPr>
        <w:t>(4</w:t>
      </w:r>
      <w:r w:rsidR="007D029B" w:rsidRPr="00AB590B">
        <w:rPr>
          <w:rFonts w:ascii="Times New Roman" w:eastAsia="Times New Roman" w:hAnsi="Times New Roman" w:cs="Times New Roman"/>
          <w:sz w:val="24"/>
          <w:szCs w:val="24"/>
          <w:lang w:eastAsia="tr-TR"/>
        </w:rPr>
        <w:t>), 2580</w:t>
      </w:r>
      <w:r w:rsidRPr="00AB590B">
        <w:rPr>
          <w:rFonts w:ascii="Times New Roman" w:eastAsia="Times New Roman" w:hAnsi="Times New Roman" w:cs="Times New Roman"/>
          <w:sz w:val="24"/>
          <w:szCs w:val="24"/>
          <w:lang w:eastAsia="tr-TR"/>
        </w:rPr>
        <w:t>-2591.</w:t>
      </w:r>
    </w:p>
    <w:p w14:paraId="627FB04C" w14:textId="512EB8F9" w:rsidR="00155E3F" w:rsidRPr="00AB590B" w:rsidRDefault="00155E3F" w:rsidP="00AB590B">
      <w:pPr>
        <w:autoSpaceDE w:val="0"/>
        <w:autoSpaceDN w:val="0"/>
        <w:adjustRightInd w:val="0"/>
        <w:spacing w:after="0" w:line="240" w:lineRule="auto"/>
        <w:ind w:left="284" w:hanging="284"/>
        <w:jc w:val="both"/>
        <w:rPr>
          <w:rFonts w:ascii="Times New Roman" w:eastAsia="Times New Roman" w:hAnsi="Times New Roman" w:cs="Times New Roman"/>
          <w:sz w:val="24"/>
          <w:szCs w:val="24"/>
          <w:lang w:eastAsia="tr-TR"/>
        </w:rPr>
      </w:pPr>
      <w:bookmarkStart w:id="133" w:name="_Hlk134798028"/>
      <w:r w:rsidRPr="00AB590B">
        <w:rPr>
          <w:rFonts w:ascii="Times New Roman" w:eastAsia="Times New Roman" w:hAnsi="Times New Roman" w:cs="Times New Roman"/>
          <w:sz w:val="24"/>
          <w:szCs w:val="24"/>
          <w:lang w:eastAsia="tr-TR"/>
        </w:rPr>
        <w:t xml:space="preserve">Albayrak, M.A. (2023). </w:t>
      </w:r>
      <w:r w:rsidRPr="00AB590B">
        <w:rPr>
          <w:rFonts w:ascii="Times New Roman" w:eastAsia="Times New Roman" w:hAnsi="Times New Roman" w:cs="Times New Roman"/>
          <w:i/>
          <w:iCs/>
          <w:sz w:val="24"/>
          <w:szCs w:val="24"/>
          <w:lang w:eastAsia="tr-TR"/>
        </w:rPr>
        <w:t>Türkiye’de Üniversite Öğrencilerine Yönelik Finansal Okuryazarlık Ölçeği</w:t>
      </w:r>
      <w:r w:rsidR="00FA77EA" w:rsidRPr="00AB590B">
        <w:rPr>
          <w:rFonts w:ascii="Times New Roman" w:eastAsia="Times New Roman" w:hAnsi="Times New Roman" w:cs="Times New Roman"/>
          <w:i/>
          <w:iCs/>
          <w:sz w:val="24"/>
          <w:szCs w:val="24"/>
          <w:lang w:eastAsia="tr-TR"/>
        </w:rPr>
        <w:t>.</w:t>
      </w:r>
      <w:r w:rsidR="00BE3560" w:rsidRPr="00AB590B">
        <w:rPr>
          <w:rFonts w:ascii="Times New Roman" w:eastAsia="Times New Roman" w:hAnsi="Times New Roman" w:cs="Times New Roman"/>
          <w:sz w:val="24"/>
          <w:szCs w:val="24"/>
          <w:lang w:eastAsia="tr-TR"/>
        </w:rPr>
        <w:t xml:space="preserve"> </w:t>
      </w:r>
      <w:r w:rsidR="007D029B" w:rsidRPr="00AB590B">
        <w:rPr>
          <w:rFonts w:ascii="Times New Roman" w:eastAsia="Times New Roman" w:hAnsi="Times New Roman" w:cs="Times New Roman"/>
          <w:sz w:val="24"/>
          <w:szCs w:val="24"/>
          <w:lang w:eastAsia="tr-TR"/>
        </w:rPr>
        <w:t xml:space="preserve">(Yayımlanmamış Doktora Tezi). </w:t>
      </w:r>
      <w:r w:rsidRPr="00AB590B">
        <w:rPr>
          <w:rFonts w:ascii="Times New Roman" w:eastAsia="Times New Roman" w:hAnsi="Times New Roman" w:cs="Times New Roman"/>
          <w:sz w:val="24"/>
          <w:szCs w:val="24"/>
          <w:lang w:eastAsia="tr-TR"/>
        </w:rPr>
        <w:t>Marmara Üniversitesi Sosyal Bilimler Enstitüsü</w:t>
      </w:r>
      <w:r w:rsidR="00BE3560"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İstanbul</w:t>
      </w:r>
      <w:r w:rsidR="008420E7" w:rsidRPr="00AB590B">
        <w:rPr>
          <w:rFonts w:ascii="Times New Roman" w:eastAsia="Times New Roman" w:hAnsi="Times New Roman" w:cs="Times New Roman"/>
          <w:sz w:val="24"/>
          <w:szCs w:val="24"/>
          <w:lang w:eastAsia="tr-TR"/>
        </w:rPr>
        <w:t>.</w:t>
      </w:r>
    </w:p>
    <w:bookmarkEnd w:id="133"/>
    <w:p w14:paraId="60FE3CFD" w14:textId="77777777" w:rsidR="002760FE" w:rsidRDefault="00155E3F" w:rsidP="002760FE">
      <w:pPr>
        <w:autoSpaceDE w:val="0"/>
        <w:autoSpaceDN w:val="0"/>
        <w:adjustRightInd w:val="0"/>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Arrondel, L., Debbich, M.&amp; Savignac, F. (2013). Financial Literacy and Financial Planning in France</w:t>
      </w:r>
      <w:r w:rsidR="00051A73"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sz w:val="24"/>
          <w:szCs w:val="24"/>
          <w:lang w:eastAsia="tr-TR"/>
        </w:rPr>
        <w:t>Advancing Education in Quantitative Literacy, USF University of soud Florida, 6</w:t>
      </w:r>
      <w:r w:rsidR="00E50415" w:rsidRPr="00AB590B">
        <w:rPr>
          <w:rFonts w:ascii="Times New Roman" w:eastAsia="Times New Roman" w:hAnsi="Times New Roman" w:cs="Times New Roman"/>
          <w:iCs/>
          <w:sz w:val="24"/>
          <w:szCs w:val="24"/>
          <w:lang w:eastAsia="tr-TR"/>
        </w:rPr>
        <w:t>(</w:t>
      </w:r>
      <w:r w:rsidRPr="00AB590B">
        <w:rPr>
          <w:rFonts w:ascii="Times New Roman" w:eastAsia="Times New Roman" w:hAnsi="Times New Roman" w:cs="Times New Roman"/>
          <w:iCs/>
          <w:sz w:val="24"/>
          <w:szCs w:val="24"/>
          <w:lang w:eastAsia="tr-TR"/>
        </w:rPr>
        <w:t>2</w:t>
      </w:r>
      <w:r w:rsidR="00E50415" w:rsidRPr="00AB590B">
        <w:rPr>
          <w:rFonts w:ascii="Times New Roman" w:eastAsia="Times New Roman" w:hAnsi="Times New Roman" w:cs="Times New Roman"/>
          <w:iCs/>
          <w:sz w:val="24"/>
          <w:szCs w:val="24"/>
          <w:lang w:eastAsia="tr-TR"/>
        </w:rPr>
        <w:t>)</w:t>
      </w:r>
      <w:r w:rsidRPr="00AB590B">
        <w:rPr>
          <w:rFonts w:ascii="Times New Roman" w:eastAsia="Times New Roman" w:hAnsi="Times New Roman" w:cs="Times New Roman"/>
          <w:iCs/>
          <w:sz w:val="24"/>
          <w:szCs w:val="24"/>
          <w:lang w:eastAsia="tr-TR"/>
        </w:rPr>
        <w:t>,</w:t>
      </w:r>
      <w:r w:rsidRPr="00AB590B">
        <w:rPr>
          <w:rFonts w:ascii="Times New Roman" w:eastAsia="Times New Roman" w:hAnsi="Times New Roman" w:cs="Times New Roman"/>
          <w:sz w:val="24"/>
          <w:szCs w:val="24"/>
          <w:lang w:eastAsia="tr-TR"/>
        </w:rPr>
        <w:t xml:space="preserve"> 1-17.</w:t>
      </w:r>
    </w:p>
    <w:p w14:paraId="66FCEE5D" w14:textId="6633818F" w:rsidR="000D6F97" w:rsidRPr="000D6F97" w:rsidRDefault="00D063F2" w:rsidP="002760FE">
      <w:pPr>
        <w:autoSpaceDE w:val="0"/>
        <w:autoSpaceDN w:val="0"/>
        <w:adjustRightInd w:val="0"/>
        <w:spacing w:after="0" w:line="240" w:lineRule="auto"/>
        <w:ind w:left="284" w:hanging="284"/>
        <w:jc w:val="both"/>
        <w:rPr>
          <w:rFonts w:ascii="Times New Roman" w:eastAsia="Times New Roman" w:hAnsi="Times New Roman" w:cs="Times New Roman"/>
          <w:sz w:val="24"/>
          <w:szCs w:val="24"/>
          <w:lang w:eastAsia="tr-TR"/>
        </w:rPr>
      </w:pPr>
      <w:r>
        <w:rPr>
          <w:rFonts w:ascii="Times New Roman" w:eastAsia="Times New Roman" w:hAnsi="Times New Roman" w:cs="Times New Roman"/>
          <w:sz w:val="24"/>
          <w:szCs w:val="24"/>
          <w:lang w:eastAsia="tr-TR"/>
        </w:rPr>
        <w:t xml:space="preserve">Ateş, </w:t>
      </w:r>
      <w:r w:rsidR="000D6F97">
        <w:rPr>
          <w:rFonts w:ascii="Times New Roman" w:eastAsia="Times New Roman" w:hAnsi="Times New Roman" w:cs="Times New Roman"/>
          <w:sz w:val="24"/>
          <w:szCs w:val="24"/>
          <w:lang w:eastAsia="tr-TR"/>
        </w:rPr>
        <w:t xml:space="preserve">S. (2014). </w:t>
      </w:r>
      <w:r w:rsidR="000D6F97" w:rsidRPr="001F6636">
        <w:rPr>
          <w:rFonts w:ascii="Times New Roman" w:eastAsia="Times New Roman" w:hAnsi="Times New Roman" w:cs="Times New Roman"/>
          <w:i/>
          <w:iCs/>
          <w:sz w:val="24"/>
          <w:szCs w:val="24"/>
          <w:lang w:eastAsia="tr-TR"/>
        </w:rPr>
        <w:t>Finansal Okuryazarlık ve Davranı</w:t>
      </w:r>
      <w:r w:rsidR="000D6F97" w:rsidRPr="001F6636">
        <w:rPr>
          <w:rFonts w:ascii="Times New Roman" w:eastAsia="Times New Roman" w:hAnsi="Times New Roman" w:cs="Times New Roman" w:hint="eastAsia"/>
          <w:i/>
          <w:iCs/>
          <w:sz w:val="24"/>
          <w:szCs w:val="24"/>
          <w:lang w:eastAsia="tr-TR"/>
        </w:rPr>
        <w:t>ş</w:t>
      </w:r>
      <w:r w:rsidR="000D6F97" w:rsidRPr="001F6636">
        <w:rPr>
          <w:rFonts w:ascii="Times New Roman" w:eastAsia="Times New Roman" w:hAnsi="Times New Roman" w:cs="Times New Roman"/>
          <w:i/>
          <w:iCs/>
          <w:sz w:val="24"/>
          <w:szCs w:val="24"/>
          <w:lang w:eastAsia="tr-TR"/>
        </w:rPr>
        <w:t>sal Önyargılar: Bireysel Hisse Senedi</w:t>
      </w:r>
    </w:p>
    <w:p w14:paraId="24379D46" w14:textId="41F3D6DF" w:rsidR="00D063F2" w:rsidRPr="00AD6983" w:rsidRDefault="002760FE" w:rsidP="001F6636">
      <w:pPr>
        <w:autoSpaceDE w:val="0"/>
        <w:autoSpaceDN w:val="0"/>
        <w:adjustRightInd w:val="0"/>
        <w:spacing w:after="0" w:line="240" w:lineRule="auto"/>
        <w:ind w:left="284" w:hanging="284"/>
        <w:jc w:val="both"/>
        <w:rPr>
          <w:rFonts w:ascii="Times New Roman" w:eastAsia="Times New Roman" w:hAnsi="Times New Roman" w:cs="Times New Roman"/>
          <w:sz w:val="24"/>
          <w:szCs w:val="24"/>
          <w:lang w:eastAsia="tr-TR"/>
        </w:rPr>
      </w:pPr>
      <w:r>
        <w:rPr>
          <w:rFonts w:ascii="Times New Roman" w:eastAsia="Times New Roman" w:hAnsi="Times New Roman" w:cs="Times New Roman"/>
          <w:i/>
          <w:iCs/>
          <w:sz w:val="24"/>
          <w:szCs w:val="24"/>
          <w:lang w:eastAsia="tr-TR"/>
        </w:rPr>
        <w:t xml:space="preserve">    </w:t>
      </w:r>
      <w:r w:rsidR="00AC0401">
        <w:rPr>
          <w:rFonts w:ascii="Times New Roman" w:eastAsia="Times New Roman" w:hAnsi="Times New Roman" w:cs="Times New Roman"/>
          <w:i/>
          <w:iCs/>
          <w:sz w:val="24"/>
          <w:szCs w:val="24"/>
          <w:lang w:eastAsia="tr-TR"/>
        </w:rPr>
        <w:t xml:space="preserve"> </w:t>
      </w:r>
      <w:r w:rsidR="000D6F97" w:rsidRPr="001F6636">
        <w:rPr>
          <w:rFonts w:ascii="Times New Roman" w:eastAsia="Times New Roman" w:hAnsi="Times New Roman" w:cs="Times New Roman"/>
          <w:i/>
          <w:iCs/>
          <w:sz w:val="24"/>
          <w:szCs w:val="24"/>
          <w:lang w:eastAsia="tr-TR"/>
        </w:rPr>
        <w:t>Yatırımcısı Üzerine Ampirik Bir Çalı</w:t>
      </w:r>
      <w:r w:rsidR="000D6F97" w:rsidRPr="001F6636">
        <w:rPr>
          <w:rFonts w:ascii="Times New Roman" w:eastAsia="Times New Roman" w:hAnsi="Times New Roman" w:cs="Times New Roman" w:hint="eastAsia"/>
          <w:i/>
          <w:iCs/>
          <w:sz w:val="24"/>
          <w:szCs w:val="24"/>
          <w:lang w:eastAsia="tr-TR"/>
        </w:rPr>
        <w:t>ş</w:t>
      </w:r>
      <w:r w:rsidR="000D6F97" w:rsidRPr="001F6636">
        <w:rPr>
          <w:rFonts w:ascii="Times New Roman" w:eastAsia="Times New Roman" w:hAnsi="Times New Roman" w:cs="Times New Roman"/>
          <w:i/>
          <w:iCs/>
          <w:sz w:val="24"/>
          <w:szCs w:val="24"/>
          <w:lang w:eastAsia="tr-TR"/>
        </w:rPr>
        <w:t>ma.</w:t>
      </w:r>
      <w:r w:rsidR="000D6F97">
        <w:rPr>
          <w:rFonts w:ascii="Times New Roman" w:eastAsia="Times New Roman" w:hAnsi="Times New Roman" w:cs="Times New Roman"/>
          <w:sz w:val="24"/>
          <w:szCs w:val="24"/>
          <w:lang w:eastAsia="tr-TR"/>
        </w:rPr>
        <w:t xml:space="preserve"> (Yayı</w:t>
      </w:r>
      <w:r w:rsidR="008106B7">
        <w:rPr>
          <w:rFonts w:ascii="Times New Roman" w:eastAsia="Times New Roman" w:hAnsi="Times New Roman" w:cs="Times New Roman"/>
          <w:sz w:val="24"/>
          <w:szCs w:val="24"/>
          <w:lang w:eastAsia="tr-TR"/>
        </w:rPr>
        <w:t>m</w:t>
      </w:r>
      <w:r w:rsidR="000D6F97">
        <w:rPr>
          <w:rFonts w:ascii="Times New Roman" w:eastAsia="Times New Roman" w:hAnsi="Times New Roman" w:cs="Times New Roman"/>
          <w:sz w:val="24"/>
          <w:szCs w:val="24"/>
          <w:lang w:eastAsia="tr-TR"/>
        </w:rPr>
        <w:t>lanmamış Yüksek Lisan</w:t>
      </w:r>
      <w:r w:rsidR="001F6636">
        <w:rPr>
          <w:rFonts w:ascii="Times New Roman" w:eastAsia="Times New Roman" w:hAnsi="Times New Roman" w:cs="Times New Roman"/>
          <w:sz w:val="24"/>
          <w:szCs w:val="24"/>
          <w:lang w:eastAsia="tr-TR"/>
        </w:rPr>
        <w:t>s</w:t>
      </w:r>
      <w:r w:rsidR="000D6F97">
        <w:rPr>
          <w:rFonts w:ascii="Times New Roman" w:eastAsia="Times New Roman" w:hAnsi="Times New Roman" w:cs="Times New Roman"/>
          <w:sz w:val="24"/>
          <w:szCs w:val="24"/>
          <w:lang w:eastAsia="tr-TR"/>
        </w:rPr>
        <w:t xml:space="preserve"> Tezi</w:t>
      </w:r>
      <w:r w:rsidR="00AC0401">
        <w:rPr>
          <w:rFonts w:ascii="Times New Roman" w:eastAsia="Times New Roman" w:hAnsi="Times New Roman" w:cs="Times New Roman"/>
          <w:sz w:val="24"/>
          <w:szCs w:val="24"/>
          <w:lang w:eastAsia="tr-TR"/>
        </w:rPr>
        <w:t>).</w:t>
      </w:r>
      <w:r w:rsidR="00AC0401" w:rsidRPr="001F6636">
        <w:rPr>
          <w:rFonts w:ascii="Times New Roman" w:eastAsia="Times New Roman" w:hAnsi="Times New Roman" w:cs="Times New Roman"/>
          <w:sz w:val="24"/>
          <w:szCs w:val="24"/>
          <w:lang w:eastAsia="tr-TR"/>
        </w:rPr>
        <w:t xml:space="preserve"> Galatasaray</w:t>
      </w:r>
      <w:r w:rsidR="00AD6983" w:rsidRPr="001F6636">
        <w:rPr>
          <w:rFonts w:ascii="Times New Roman" w:eastAsia="Times New Roman" w:hAnsi="Times New Roman" w:cs="Times New Roman"/>
          <w:sz w:val="24"/>
          <w:szCs w:val="24"/>
          <w:lang w:eastAsia="tr-TR"/>
        </w:rPr>
        <w:t xml:space="preserve"> Üniversitesi</w:t>
      </w:r>
      <w:r w:rsidR="001F6636" w:rsidRPr="001F6636">
        <w:rPr>
          <w:rFonts w:ascii="Times New Roman" w:eastAsia="Times New Roman" w:hAnsi="Times New Roman" w:cs="Times New Roman"/>
          <w:sz w:val="24"/>
          <w:szCs w:val="24"/>
          <w:lang w:eastAsia="tr-TR"/>
        </w:rPr>
        <w:t xml:space="preserve"> </w:t>
      </w:r>
      <w:r w:rsidR="00AD6983" w:rsidRPr="001F6636">
        <w:rPr>
          <w:rFonts w:ascii="Times New Roman" w:eastAsia="Times New Roman" w:hAnsi="Times New Roman" w:cs="Times New Roman"/>
          <w:sz w:val="24"/>
          <w:szCs w:val="24"/>
          <w:lang w:eastAsia="tr-TR"/>
        </w:rPr>
        <w:t>Sosyal Bilimler Enstitüsü</w:t>
      </w:r>
      <w:r>
        <w:rPr>
          <w:rFonts w:ascii="Times New Roman" w:eastAsia="Times New Roman" w:hAnsi="Times New Roman" w:cs="Times New Roman"/>
          <w:sz w:val="24"/>
          <w:szCs w:val="24"/>
          <w:lang w:eastAsia="tr-TR"/>
        </w:rPr>
        <w:t>, İstanbul.</w:t>
      </w:r>
    </w:p>
    <w:p w14:paraId="76F1E908" w14:textId="34F29899" w:rsidR="00155E3F" w:rsidRPr="00AB590B" w:rsidRDefault="00155E3F" w:rsidP="00AB590B">
      <w:pPr>
        <w:spacing w:after="0" w:line="240" w:lineRule="auto"/>
        <w:ind w:left="284" w:hanging="284"/>
        <w:jc w:val="both"/>
        <w:rPr>
          <w:rFonts w:ascii="Times New Roman" w:hAnsi="Times New Roman" w:cs="Times New Roman"/>
          <w:sz w:val="24"/>
          <w:szCs w:val="24"/>
        </w:rPr>
      </w:pPr>
      <w:r w:rsidRPr="00AB590B">
        <w:rPr>
          <w:rFonts w:ascii="Times New Roman" w:hAnsi="Times New Roman" w:cs="Times New Roman"/>
          <w:sz w:val="24"/>
          <w:szCs w:val="24"/>
        </w:rPr>
        <w:t>Atkinson, A, McKay, S, Kempson, E &amp; Collard, S</w:t>
      </w:r>
      <w:r w:rsidR="00B32009" w:rsidRPr="00AB590B">
        <w:rPr>
          <w:rFonts w:ascii="Times New Roman" w:hAnsi="Times New Roman" w:cs="Times New Roman"/>
          <w:sz w:val="24"/>
          <w:szCs w:val="24"/>
        </w:rPr>
        <w:t>.</w:t>
      </w:r>
      <w:r w:rsidRPr="00AB590B">
        <w:rPr>
          <w:rFonts w:ascii="Times New Roman" w:hAnsi="Times New Roman" w:cs="Times New Roman"/>
          <w:sz w:val="24"/>
          <w:szCs w:val="24"/>
        </w:rPr>
        <w:t xml:space="preserve"> </w:t>
      </w:r>
      <w:r w:rsidR="005908BF" w:rsidRPr="00AB590B">
        <w:rPr>
          <w:rFonts w:ascii="Times New Roman" w:hAnsi="Times New Roman" w:cs="Times New Roman"/>
          <w:sz w:val="24"/>
          <w:szCs w:val="24"/>
        </w:rPr>
        <w:t>(</w:t>
      </w:r>
      <w:r w:rsidRPr="00AB590B">
        <w:rPr>
          <w:rFonts w:ascii="Times New Roman" w:hAnsi="Times New Roman" w:cs="Times New Roman"/>
          <w:sz w:val="24"/>
          <w:szCs w:val="24"/>
        </w:rPr>
        <w:t>2006</w:t>
      </w:r>
      <w:r w:rsidR="005908BF" w:rsidRPr="00AB590B">
        <w:rPr>
          <w:rFonts w:ascii="Times New Roman" w:hAnsi="Times New Roman" w:cs="Times New Roman"/>
          <w:sz w:val="24"/>
          <w:szCs w:val="24"/>
        </w:rPr>
        <w:t>).</w:t>
      </w:r>
      <w:r w:rsidRPr="00AB590B">
        <w:rPr>
          <w:rFonts w:ascii="Times New Roman" w:hAnsi="Times New Roman" w:cs="Times New Roman"/>
          <w:sz w:val="24"/>
          <w:szCs w:val="24"/>
        </w:rPr>
        <w:t xml:space="preserve"> Levels of Financial Capability in the UK: Results of a </w:t>
      </w:r>
      <w:r w:rsidR="00B25948" w:rsidRPr="00AB590B">
        <w:rPr>
          <w:rFonts w:ascii="Times New Roman" w:hAnsi="Times New Roman" w:cs="Times New Roman"/>
          <w:sz w:val="24"/>
          <w:szCs w:val="24"/>
        </w:rPr>
        <w:t>Baseline Survey</w:t>
      </w:r>
      <w:r w:rsidR="005908BF" w:rsidRPr="00AB590B">
        <w:rPr>
          <w:rFonts w:ascii="Times New Roman" w:hAnsi="Times New Roman" w:cs="Times New Roman"/>
          <w:sz w:val="24"/>
          <w:szCs w:val="24"/>
        </w:rPr>
        <w:t>.</w:t>
      </w:r>
      <w:r w:rsidRPr="00AB590B">
        <w:rPr>
          <w:rFonts w:ascii="Times New Roman" w:hAnsi="Times New Roman" w:cs="Times New Roman"/>
          <w:sz w:val="24"/>
          <w:szCs w:val="24"/>
        </w:rPr>
        <w:t xml:space="preserve"> </w:t>
      </w:r>
      <w:r w:rsidRPr="00AB590B">
        <w:rPr>
          <w:rFonts w:ascii="Times New Roman" w:hAnsi="Times New Roman" w:cs="Times New Roman"/>
          <w:i/>
          <w:iCs/>
          <w:sz w:val="24"/>
          <w:szCs w:val="24"/>
        </w:rPr>
        <w:t>Prepared for the Financial Services Authority by Personal Finance Research Centre University of Bristol,</w:t>
      </w:r>
      <w:r w:rsidRPr="00AB590B">
        <w:rPr>
          <w:rFonts w:ascii="Times New Roman" w:hAnsi="Times New Roman" w:cs="Times New Roman"/>
          <w:i/>
          <w:iCs/>
          <w:kern w:val="2"/>
          <w:sz w:val="24"/>
          <w:szCs w:val="24"/>
          <w14:ligatures w14:val="standardContextual"/>
        </w:rPr>
        <w:t xml:space="preserve"> </w:t>
      </w:r>
      <w:r w:rsidRPr="00AB590B">
        <w:rPr>
          <w:rFonts w:ascii="Times New Roman" w:hAnsi="Times New Roman" w:cs="Times New Roman"/>
          <w:i/>
          <w:iCs/>
          <w:sz w:val="24"/>
          <w:szCs w:val="24"/>
        </w:rPr>
        <w:t>Consumer Research 47,</w:t>
      </w:r>
      <w:r w:rsidRPr="00AB590B">
        <w:rPr>
          <w:rFonts w:ascii="Times New Roman" w:hAnsi="Times New Roman" w:cs="Times New Roman"/>
          <w:sz w:val="24"/>
          <w:szCs w:val="24"/>
        </w:rPr>
        <w:t xml:space="preserve"> 1-151</w:t>
      </w:r>
      <w:r w:rsidR="00FA5DD6" w:rsidRPr="00AB590B">
        <w:rPr>
          <w:rFonts w:ascii="Times New Roman" w:hAnsi="Times New Roman" w:cs="Times New Roman"/>
          <w:sz w:val="24"/>
          <w:szCs w:val="24"/>
        </w:rPr>
        <w:t>.</w:t>
      </w:r>
      <w:r w:rsidR="00B25948">
        <w:rPr>
          <w:rFonts w:ascii="Times New Roman" w:hAnsi="Times New Roman" w:cs="Times New Roman"/>
          <w:sz w:val="24"/>
          <w:szCs w:val="24"/>
        </w:rPr>
        <w:t xml:space="preserve"> </w:t>
      </w:r>
      <w:r w:rsidR="00330C2E" w:rsidRPr="00AB590B">
        <w:rPr>
          <w:rFonts w:ascii="Times New Roman" w:hAnsi="Times New Roman" w:cs="Times New Roman"/>
          <w:sz w:val="24"/>
          <w:szCs w:val="24"/>
        </w:rPr>
        <w:t xml:space="preserve">https://www.researchgate.net/publication/4779613 </w:t>
      </w:r>
      <w:r w:rsidR="00371ED4" w:rsidRPr="00AB590B">
        <w:rPr>
          <w:rFonts w:ascii="Times New Roman" w:hAnsi="Times New Roman" w:cs="Times New Roman"/>
          <w:sz w:val="24"/>
          <w:szCs w:val="24"/>
        </w:rPr>
        <w:t>(</w:t>
      </w:r>
      <w:r w:rsidR="00330C2E" w:rsidRPr="00AB590B">
        <w:rPr>
          <w:rFonts w:ascii="Times New Roman" w:hAnsi="Times New Roman" w:cs="Times New Roman"/>
          <w:sz w:val="24"/>
          <w:szCs w:val="24"/>
        </w:rPr>
        <w:t xml:space="preserve">Erişim Tarihi: </w:t>
      </w:r>
      <w:r w:rsidR="00694D51" w:rsidRPr="00AB590B">
        <w:rPr>
          <w:rFonts w:ascii="Times New Roman" w:hAnsi="Times New Roman" w:cs="Times New Roman"/>
          <w:sz w:val="24"/>
          <w:szCs w:val="24"/>
        </w:rPr>
        <w:t>11.08.2023).</w:t>
      </w:r>
    </w:p>
    <w:p w14:paraId="3985DD5B" w14:textId="5CAA012B" w:rsidR="00155E3F" w:rsidRPr="00AB590B" w:rsidRDefault="00155E3F" w:rsidP="00AB590B">
      <w:pPr>
        <w:autoSpaceDE w:val="0"/>
        <w:autoSpaceDN w:val="0"/>
        <w:adjustRightInd w:val="0"/>
        <w:spacing w:after="0" w:line="240" w:lineRule="auto"/>
        <w:ind w:left="284" w:hanging="284"/>
        <w:jc w:val="both"/>
        <w:rPr>
          <w:rFonts w:ascii="Times New Roman" w:eastAsia="Times New Roman" w:hAnsi="Times New Roman" w:cs="Times New Roman"/>
          <w:sz w:val="24"/>
          <w:szCs w:val="24"/>
        </w:rPr>
      </w:pPr>
      <w:r w:rsidRPr="00AB590B">
        <w:rPr>
          <w:rFonts w:ascii="Times New Roman" w:eastAsia="Times New Roman" w:hAnsi="Times New Roman" w:cs="Times New Roman"/>
          <w:sz w:val="24"/>
          <w:szCs w:val="24"/>
        </w:rPr>
        <w:t>Atkinson, A. &amp; Messy, F.A. (2012).</w:t>
      </w:r>
      <w:r w:rsidRPr="00AB590B">
        <w:rPr>
          <w:rFonts w:ascii="Times New Roman" w:eastAsia="Times New Roman" w:hAnsi="Times New Roman" w:cs="Times New Roman"/>
          <w:b/>
          <w:bCs/>
          <w:sz w:val="24"/>
          <w:szCs w:val="24"/>
        </w:rPr>
        <w:t xml:space="preserve"> </w:t>
      </w:r>
      <w:r w:rsidRPr="00AB590B">
        <w:rPr>
          <w:rFonts w:ascii="Times New Roman" w:eastAsia="Times New Roman" w:hAnsi="Times New Roman" w:cs="Times New Roman"/>
          <w:sz w:val="24"/>
          <w:szCs w:val="24"/>
        </w:rPr>
        <w:t xml:space="preserve">Measuring Financial </w:t>
      </w:r>
      <w:r w:rsidR="00EF7A7D" w:rsidRPr="00AB590B">
        <w:rPr>
          <w:rFonts w:ascii="Times New Roman" w:eastAsia="Times New Roman" w:hAnsi="Times New Roman" w:cs="Times New Roman"/>
          <w:sz w:val="24"/>
          <w:szCs w:val="24"/>
        </w:rPr>
        <w:t>Literacy Results</w:t>
      </w:r>
      <w:r w:rsidRPr="00AB590B">
        <w:rPr>
          <w:rFonts w:ascii="Times New Roman" w:eastAsia="Times New Roman" w:hAnsi="Times New Roman" w:cs="Times New Roman"/>
          <w:sz w:val="24"/>
          <w:szCs w:val="24"/>
        </w:rPr>
        <w:t xml:space="preserve"> of The OECD / Internatıonal Network on Financial Education (Infe) Pilot Study</w:t>
      </w:r>
      <w:r w:rsidR="00051A73" w:rsidRPr="00AB590B">
        <w:rPr>
          <w:rFonts w:ascii="Times New Roman" w:eastAsia="Times New Roman" w:hAnsi="Times New Roman" w:cs="Times New Roman"/>
          <w:sz w:val="24"/>
          <w:szCs w:val="24"/>
        </w:rPr>
        <w:t>.</w:t>
      </w:r>
      <w:r w:rsidRPr="00AB590B">
        <w:rPr>
          <w:rFonts w:ascii="Times New Roman" w:eastAsia="Times New Roman" w:hAnsi="Times New Roman" w:cs="Times New Roman"/>
          <w:i/>
          <w:iCs/>
          <w:sz w:val="24"/>
          <w:szCs w:val="24"/>
        </w:rPr>
        <w:t xml:space="preserve"> OECD Working Papers on Finance, Insurance and Private Pensions, 15</w:t>
      </w:r>
      <w:r w:rsidRPr="00AB590B">
        <w:rPr>
          <w:rFonts w:ascii="Times New Roman" w:eastAsia="Times New Roman" w:hAnsi="Times New Roman" w:cs="Times New Roman"/>
          <w:sz w:val="24"/>
          <w:szCs w:val="24"/>
        </w:rPr>
        <w:t>, 2-73.</w:t>
      </w:r>
    </w:p>
    <w:p w14:paraId="5F89B2DD" w14:textId="3E3B40E9" w:rsidR="00155E3F" w:rsidRPr="00AB590B" w:rsidRDefault="00155E3F" w:rsidP="00AB590B">
      <w:pPr>
        <w:autoSpaceDE w:val="0"/>
        <w:autoSpaceDN w:val="0"/>
        <w:adjustRightInd w:val="0"/>
        <w:spacing w:after="0" w:line="240" w:lineRule="auto"/>
        <w:ind w:left="284" w:hanging="284"/>
        <w:jc w:val="both"/>
        <w:rPr>
          <w:rFonts w:ascii="Times New Roman" w:eastAsia="Times New Roman" w:hAnsi="Times New Roman" w:cs="Times New Roman"/>
          <w:sz w:val="24"/>
          <w:szCs w:val="24"/>
        </w:rPr>
      </w:pPr>
      <w:bookmarkStart w:id="134" w:name="_Hlk130826649"/>
      <w:r w:rsidRPr="00AB590B">
        <w:rPr>
          <w:rFonts w:ascii="Times New Roman" w:eastAsia="Times New Roman" w:hAnsi="Times New Roman" w:cs="Times New Roman"/>
          <w:sz w:val="24"/>
          <w:szCs w:val="24"/>
        </w:rPr>
        <w:t>Ay, M ve Ebdülrzazade, S. (2021). Finansal Okuryazarlık Tutum ve Davranışlarının Değerlendirilmesine İlişkin Bir Çalışma: Selçuk Üniversitesi İİBF Örneği</w:t>
      </w:r>
      <w:r w:rsidR="00D8768B" w:rsidRPr="00AB590B">
        <w:rPr>
          <w:rFonts w:ascii="Times New Roman" w:eastAsia="Times New Roman" w:hAnsi="Times New Roman" w:cs="Times New Roman"/>
          <w:sz w:val="24"/>
          <w:szCs w:val="24"/>
        </w:rPr>
        <w:t>.</w:t>
      </w:r>
      <w:r w:rsidRPr="00AB590B">
        <w:rPr>
          <w:rFonts w:ascii="Times New Roman" w:eastAsia="Times New Roman" w:hAnsi="Times New Roman" w:cs="Times New Roman"/>
          <w:sz w:val="24"/>
          <w:szCs w:val="24"/>
        </w:rPr>
        <w:t xml:space="preserve"> </w:t>
      </w:r>
      <w:r w:rsidRPr="00AB590B">
        <w:rPr>
          <w:rFonts w:ascii="Times New Roman" w:eastAsia="Times New Roman" w:hAnsi="Times New Roman" w:cs="Times New Roman"/>
          <w:i/>
          <w:iCs/>
          <w:sz w:val="24"/>
          <w:szCs w:val="24"/>
        </w:rPr>
        <w:t>Uluslararası Muhasebe ve Finans Araştırmaları Dergisi, 3</w:t>
      </w:r>
      <w:r w:rsidRPr="00B25948">
        <w:rPr>
          <w:rFonts w:ascii="Times New Roman" w:eastAsia="Times New Roman" w:hAnsi="Times New Roman" w:cs="Times New Roman"/>
          <w:sz w:val="24"/>
          <w:szCs w:val="24"/>
        </w:rPr>
        <w:t>(1)</w:t>
      </w:r>
      <w:r w:rsidR="00D8768B" w:rsidRPr="00B25948">
        <w:rPr>
          <w:rFonts w:ascii="Times New Roman" w:eastAsia="Times New Roman" w:hAnsi="Times New Roman" w:cs="Times New Roman"/>
          <w:sz w:val="24"/>
          <w:szCs w:val="24"/>
        </w:rPr>
        <w:t>,</w:t>
      </w:r>
      <w:r w:rsidRPr="00AB590B">
        <w:rPr>
          <w:rFonts w:ascii="Times New Roman" w:eastAsia="Times New Roman" w:hAnsi="Times New Roman" w:cs="Times New Roman"/>
          <w:sz w:val="24"/>
          <w:szCs w:val="24"/>
        </w:rPr>
        <w:t xml:space="preserve"> 1-16.</w:t>
      </w:r>
    </w:p>
    <w:p w14:paraId="409FBB13" w14:textId="29FB6146" w:rsidR="00155E3F" w:rsidRPr="00AB590B" w:rsidRDefault="00155E3F" w:rsidP="00AB590B">
      <w:pPr>
        <w:spacing w:after="0" w:line="240" w:lineRule="auto"/>
        <w:ind w:left="284" w:hanging="284"/>
        <w:jc w:val="both"/>
        <w:rPr>
          <w:rFonts w:ascii="Times New Roman" w:hAnsi="Times New Roman" w:cs="Times New Roman"/>
          <w:sz w:val="24"/>
          <w:szCs w:val="24"/>
        </w:rPr>
      </w:pPr>
      <w:bookmarkStart w:id="135" w:name="_Hlk126333707"/>
      <w:bookmarkEnd w:id="134"/>
      <w:r w:rsidRPr="00AB590B">
        <w:rPr>
          <w:rFonts w:ascii="Times New Roman" w:hAnsi="Times New Roman" w:cs="Times New Roman"/>
          <w:sz w:val="24"/>
          <w:szCs w:val="24"/>
        </w:rPr>
        <w:lastRenderedPageBreak/>
        <w:t>Aydın, A.E. ve Selçuk, E.A. (2018). An Investigation of Financial Literacy, Money Ethics and Time Preferences Among College Students, a Structural Equation Model</w:t>
      </w:r>
      <w:r w:rsidR="00741649" w:rsidRPr="00AB590B">
        <w:rPr>
          <w:rFonts w:ascii="Times New Roman" w:hAnsi="Times New Roman" w:cs="Times New Roman"/>
          <w:sz w:val="24"/>
          <w:szCs w:val="24"/>
        </w:rPr>
        <w:t>.</w:t>
      </w:r>
      <w:r w:rsidRPr="00AB590B">
        <w:rPr>
          <w:rFonts w:ascii="Times New Roman" w:hAnsi="Times New Roman" w:cs="Times New Roman"/>
          <w:sz w:val="24"/>
          <w:szCs w:val="24"/>
        </w:rPr>
        <w:t xml:space="preserve"> </w:t>
      </w:r>
      <w:r w:rsidRPr="00AB590B">
        <w:rPr>
          <w:rFonts w:ascii="Times New Roman" w:hAnsi="Times New Roman" w:cs="Times New Roman"/>
          <w:i/>
          <w:iCs/>
          <w:sz w:val="24"/>
          <w:szCs w:val="24"/>
        </w:rPr>
        <w:t>International Journal of Bank Marketing</w:t>
      </w:r>
      <w:r w:rsidR="00F21E4B" w:rsidRPr="00AB590B">
        <w:rPr>
          <w:rFonts w:ascii="Times New Roman" w:hAnsi="Times New Roman" w:cs="Times New Roman"/>
          <w:i/>
          <w:iCs/>
          <w:sz w:val="24"/>
          <w:szCs w:val="24"/>
        </w:rPr>
        <w:t>,</w:t>
      </w:r>
      <w:r w:rsidRPr="00AB590B">
        <w:rPr>
          <w:rFonts w:ascii="Times New Roman" w:hAnsi="Times New Roman" w:cs="Times New Roman"/>
          <w:i/>
          <w:iCs/>
          <w:sz w:val="24"/>
          <w:szCs w:val="24"/>
        </w:rPr>
        <w:t xml:space="preserve"> 37</w:t>
      </w:r>
      <w:r w:rsidR="00741649" w:rsidRPr="00AB590B">
        <w:rPr>
          <w:rFonts w:ascii="Times New Roman" w:hAnsi="Times New Roman" w:cs="Times New Roman"/>
          <w:sz w:val="24"/>
          <w:szCs w:val="24"/>
        </w:rPr>
        <w:t>(</w:t>
      </w:r>
      <w:r w:rsidRPr="00AB590B">
        <w:rPr>
          <w:rFonts w:ascii="Times New Roman" w:hAnsi="Times New Roman" w:cs="Times New Roman"/>
          <w:sz w:val="24"/>
          <w:szCs w:val="24"/>
        </w:rPr>
        <w:t>3</w:t>
      </w:r>
      <w:r w:rsidR="00741649" w:rsidRPr="00AB590B">
        <w:rPr>
          <w:rFonts w:ascii="Times New Roman" w:hAnsi="Times New Roman" w:cs="Times New Roman"/>
          <w:sz w:val="24"/>
          <w:szCs w:val="24"/>
        </w:rPr>
        <w:t>)</w:t>
      </w:r>
      <w:r w:rsidRPr="00AB590B">
        <w:rPr>
          <w:rFonts w:ascii="Times New Roman" w:hAnsi="Times New Roman" w:cs="Times New Roman"/>
          <w:sz w:val="24"/>
          <w:szCs w:val="24"/>
        </w:rPr>
        <w:t>, 880-900.</w:t>
      </w:r>
    </w:p>
    <w:bookmarkEnd w:id="135"/>
    <w:p w14:paraId="4AD8AC3B" w14:textId="2BCF7F5E"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Bağcı, H. ve Arabacı, S.M. (2019). Finansal Okuryazarlık Düzeyinin ve Finansal Okuryazarlığı Etkileyen Faktörlerin Belirlenmesi</w:t>
      </w:r>
      <w:r w:rsidR="000646B4"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Business &amp; Management Studies: An International Journal</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7</w:t>
      </w:r>
      <w:r w:rsidR="000646B4"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3</w:t>
      </w:r>
      <w:r w:rsidR="000646B4"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68-88.</w:t>
      </w:r>
    </w:p>
    <w:p w14:paraId="75543596" w14:textId="6F5560EB"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Bahadur, L.R. (2015). Financial Literacy: The Indian Story</w:t>
      </w:r>
      <w:r w:rsidR="00AD7472"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World Journal of Social Sciences, 5</w:t>
      </w:r>
      <w:r w:rsidR="000646B4"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3</w:t>
      </w:r>
      <w:r w:rsidR="000646B4" w:rsidRPr="00AB590B">
        <w:rPr>
          <w:rFonts w:ascii="Times New Roman" w:eastAsia="Times New Roman" w:hAnsi="Times New Roman" w:cs="Times New Roman"/>
          <w:sz w:val="24"/>
          <w:szCs w:val="24"/>
          <w:lang w:eastAsia="tr-TR"/>
        </w:rPr>
        <w:t>)</w:t>
      </w:r>
      <w:r w:rsidR="00D56D3C"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sz w:val="24"/>
          <w:szCs w:val="24"/>
          <w:lang w:eastAsia="tr-TR"/>
        </w:rPr>
        <w:t>45</w:t>
      </w:r>
      <w:r w:rsidR="00B25948">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57.</w:t>
      </w:r>
    </w:p>
    <w:p w14:paraId="3A98B9BF" w14:textId="19DEB75D"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hAnsi="Times New Roman" w:cs="Times New Roman"/>
          <w:sz w:val="24"/>
          <w:szCs w:val="24"/>
        </w:rPr>
        <w:t xml:space="preserve">Barmaki, N. (2015). </w:t>
      </w:r>
      <w:r w:rsidRPr="00AB590B">
        <w:rPr>
          <w:rFonts w:ascii="Times New Roman" w:hAnsi="Times New Roman" w:cs="Times New Roman"/>
          <w:i/>
          <w:iCs/>
          <w:sz w:val="24"/>
          <w:szCs w:val="24"/>
        </w:rPr>
        <w:t xml:space="preserve">Üniversite Öğrencilerinin Finansal Okuryazarlık Düzeylerini </w:t>
      </w:r>
      <w:r w:rsidR="00845A42">
        <w:rPr>
          <w:rFonts w:ascii="Times New Roman" w:hAnsi="Times New Roman" w:cs="Times New Roman"/>
          <w:i/>
          <w:iCs/>
          <w:sz w:val="24"/>
          <w:szCs w:val="24"/>
        </w:rPr>
        <w:t>bedir</w:t>
      </w:r>
      <w:r w:rsidR="00F21E4B" w:rsidRPr="00AB590B">
        <w:rPr>
          <w:rFonts w:ascii="Times New Roman" w:hAnsi="Times New Roman" w:cs="Times New Roman"/>
          <w:sz w:val="24"/>
          <w:szCs w:val="24"/>
        </w:rPr>
        <w:t xml:space="preserve">Doktora Tezi). </w:t>
      </w:r>
      <w:r w:rsidRPr="00AB590B">
        <w:rPr>
          <w:rFonts w:ascii="Times New Roman" w:hAnsi="Times New Roman" w:cs="Times New Roman"/>
          <w:sz w:val="24"/>
          <w:szCs w:val="24"/>
        </w:rPr>
        <w:t>Hacettepe Üniversitesi Sosyal Bilimler Enstitüsü, Ankara.</w:t>
      </w:r>
    </w:p>
    <w:p w14:paraId="4257EE00" w14:textId="23A7BF56" w:rsidR="002B02A2" w:rsidRPr="00AB590B" w:rsidRDefault="002B02A2"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 xml:space="preserve">Barış, S. (2016). Finansal Okuryazarlık </w:t>
      </w:r>
      <w:r w:rsidR="00147DDD" w:rsidRPr="00AB590B">
        <w:rPr>
          <w:rFonts w:ascii="Times New Roman" w:eastAsia="Times New Roman" w:hAnsi="Times New Roman" w:cs="Times New Roman"/>
          <w:sz w:val="24"/>
          <w:szCs w:val="24"/>
          <w:lang w:eastAsia="tr-TR"/>
        </w:rPr>
        <w:t>ve</w:t>
      </w:r>
      <w:r w:rsidRPr="00AB590B">
        <w:rPr>
          <w:rFonts w:ascii="Times New Roman" w:eastAsia="Times New Roman" w:hAnsi="Times New Roman" w:cs="Times New Roman"/>
          <w:sz w:val="24"/>
          <w:szCs w:val="24"/>
          <w:lang w:eastAsia="tr-TR"/>
        </w:rPr>
        <w:t xml:space="preserve"> Bütçeleme Davranışı: Üniversite Öğrencileri Üzerine Bir Araştırma</w:t>
      </w:r>
      <w:r w:rsidR="001A4344"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 xml:space="preserve">TESAM Akademi Dergisi, 3 </w:t>
      </w:r>
      <w:r w:rsidRPr="00B25948">
        <w:rPr>
          <w:rFonts w:ascii="Times New Roman" w:eastAsia="Times New Roman" w:hAnsi="Times New Roman" w:cs="Times New Roman"/>
          <w:sz w:val="24"/>
          <w:szCs w:val="24"/>
          <w:lang w:eastAsia="tr-TR"/>
        </w:rPr>
        <w:t>(2)</w:t>
      </w:r>
      <w:r w:rsidR="001A4344" w:rsidRPr="00B25948">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13-18.</w:t>
      </w:r>
    </w:p>
    <w:p w14:paraId="6AFC7458" w14:textId="13181DDE"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bookmarkStart w:id="136" w:name="_Hlk114653694"/>
      <w:r w:rsidRPr="00AB590B">
        <w:rPr>
          <w:rFonts w:ascii="Times New Roman" w:eastAsia="Times New Roman" w:hAnsi="Times New Roman" w:cs="Times New Roman"/>
          <w:sz w:val="24"/>
          <w:szCs w:val="24"/>
          <w:lang w:eastAsia="tr-TR"/>
        </w:rPr>
        <w:t>Bay, C., Catasus, B. &amp; Johed, G. (2014).</w:t>
      </w:r>
      <w:bookmarkEnd w:id="136"/>
      <w:r w:rsidRPr="00AB590B">
        <w:rPr>
          <w:rFonts w:ascii="Times New Roman" w:eastAsia="Times New Roman" w:hAnsi="Times New Roman" w:cs="Times New Roman"/>
          <w:sz w:val="24"/>
          <w:szCs w:val="24"/>
          <w:lang w:eastAsia="tr-TR"/>
        </w:rPr>
        <w:t xml:space="preserve"> Stiuating Financial Literacy</w:t>
      </w:r>
      <w:r w:rsidR="00147DDD"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0089746A" w:rsidRPr="00AB590B">
        <w:rPr>
          <w:rFonts w:ascii="Times New Roman" w:eastAsia="Times New Roman" w:hAnsi="Times New Roman" w:cs="Times New Roman"/>
          <w:i/>
          <w:iCs/>
          <w:sz w:val="24"/>
          <w:szCs w:val="24"/>
          <w:lang w:eastAsia="tr-TR"/>
        </w:rPr>
        <w:t>Critical Perspectives on Accounting</w:t>
      </w:r>
      <w:r w:rsidR="009168E2" w:rsidRPr="00AB590B">
        <w:rPr>
          <w:rFonts w:ascii="Times New Roman" w:eastAsia="Times New Roman" w:hAnsi="Times New Roman" w:cs="Times New Roman"/>
          <w:i/>
          <w:iCs/>
          <w:sz w:val="24"/>
          <w:szCs w:val="24"/>
          <w:lang w:eastAsia="tr-TR"/>
        </w:rPr>
        <w:t>,</w:t>
      </w:r>
      <w:r w:rsidR="0089746A" w:rsidRPr="00AB590B">
        <w:rPr>
          <w:rFonts w:ascii="Times New Roman" w:eastAsia="Times New Roman" w:hAnsi="Times New Roman" w:cs="Times New Roman"/>
          <w:i/>
          <w:iCs/>
          <w:sz w:val="24"/>
          <w:szCs w:val="24"/>
          <w:lang w:eastAsia="tr-TR"/>
        </w:rPr>
        <w:t xml:space="preserve"> 25</w:t>
      </w:r>
      <w:r w:rsidR="0089746A" w:rsidRPr="00AB590B">
        <w:rPr>
          <w:rFonts w:ascii="Times New Roman" w:eastAsia="Times New Roman" w:hAnsi="Times New Roman" w:cs="Times New Roman"/>
          <w:sz w:val="24"/>
          <w:szCs w:val="24"/>
          <w:lang w:eastAsia="tr-TR"/>
        </w:rPr>
        <w:t>(2014)</w:t>
      </w:r>
      <w:r w:rsidR="009168E2" w:rsidRPr="00AB590B">
        <w:rPr>
          <w:rFonts w:ascii="Times New Roman" w:eastAsia="Times New Roman" w:hAnsi="Times New Roman" w:cs="Times New Roman"/>
          <w:sz w:val="24"/>
          <w:szCs w:val="24"/>
          <w:lang w:eastAsia="tr-TR"/>
        </w:rPr>
        <w:t>,</w:t>
      </w:r>
      <w:r w:rsidR="0089746A" w:rsidRPr="00AB590B">
        <w:rPr>
          <w:rFonts w:ascii="Times New Roman" w:eastAsia="Times New Roman" w:hAnsi="Times New Roman" w:cs="Times New Roman"/>
          <w:sz w:val="24"/>
          <w:szCs w:val="24"/>
          <w:lang w:eastAsia="tr-TR"/>
        </w:rPr>
        <w:t xml:space="preserve"> 36–45</w:t>
      </w:r>
      <w:r w:rsidR="009168E2" w:rsidRPr="00AB590B">
        <w:rPr>
          <w:rFonts w:ascii="Times New Roman" w:eastAsia="Times New Roman" w:hAnsi="Times New Roman" w:cs="Times New Roman"/>
          <w:sz w:val="24"/>
          <w:szCs w:val="24"/>
          <w:lang w:eastAsia="tr-TR"/>
        </w:rPr>
        <w:t xml:space="preserve">. </w:t>
      </w:r>
    </w:p>
    <w:p w14:paraId="72083AB1" w14:textId="5C3E5DD0"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Bayrakdaroğlu. A. ve Bilge, S. (2018). Finansal Eğitimin Finansal Okur-Yazarlık Üzerindeki Etkisi: Muğla İlinde Kadınlara Yönelik Bir Araştırma</w:t>
      </w:r>
      <w:r w:rsidR="00492326"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sz w:val="24"/>
          <w:szCs w:val="24"/>
          <w:lang w:eastAsia="tr-TR"/>
        </w:rPr>
        <w:t xml:space="preserve">Soysal ve </w:t>
      </w:r>
      <w:r w:rsidR="00B25948" w:rsidRPr="00AB590B">
        <w:rPr>
          <w:rFonts w:ascii="Times New Roman" w:eastAsia="Times New Roman" w:hAnsi="Times New Roman" w:cs="Times New Roman"/>
          <w:i/>
          <w:sz w:val="24"/>
          <w:szCs w:val="24"/>
          <w:lang w:eastAsia="tr-TR"/>
        </w:rPr>
        <w:t>Beşerî</w:t>
      </w:r>
      <w:r w:rsidRPr="00AB590B">
        <w:rPr>
          <w:rFonts w:ascii="Times New Roman" w:eastAsia="Times New Roman" w:hAnsi="Times New Roman" w:cs="Times New Roman"/>
          <w:i/>
          <w:sz w:val="24"/>
          <w:szCs w:val="24"/>
          <w:lang w:eastAsia="tr-TR"/>
        </w:rPr>
        <w:t xml:space="preserve"> Bilimler Araştırmaları Dergisi, Kadın Çalışmaları Özel Sayısı,</w:t>
      </w:r>
      <w:r w:rsidRPr="00AB590B">
        <w:rPr>
          <w:rFonts w:ascii="Times New Roman" w:eastAsia="Times New Roman" w:hAnsi="Times New Roman" w:cs="Times New Roman"/>
          <w:i/>
          <w:iCs/>
          <w:sz w:val="24"/>
          <w:szCs w:val="24"/>
          <w:lang w:eastAsia="tr-TR"/>
        </w:rPr>
        <w:t xml:space="preserve"> 19</w:t>
      </w:r>
      <w:r w:rsidR="00B37950" w:rsidRPr="00AB590B">
        <w:rPr>
          <w:rFonts w:ascii="Times New Roman" w:eastAsia="Times New Roman" w:hAnsi="Times New Roman" w:cs="Times New Roman"/>
          <w:sz w:val="24"/>
          <w:szCs w:val="24"/>
          <w:lang w:eastAsia="tr-TR"/>
        </w:rPr>
        <w:t>(</w:t>
      </w:r>
      <w:r w:rsidR="00742282" w:rsidRPr="00AB590B">
        <w:rPr>
          <w:rFonts w:ascii="Times New Roman" w:eastAsia="Times New Roman" w:hAnsi="Times New Roman" w:cs="Times New Roman"/>
          <w:sz w:val="24"/>
          <w:szCs w:val="24"/>
          <w:lang w:eastAsia="tr-TR"/>
        </w:rPr>
        <w:t>42</w:t>
      </w:r>
      <w:r w:rsidR="00B37950" w:rsidRPr="00AB590B">
        <w:rPr>
          <w:rFonts w:ascii="Times New Roman" w:eastAsia="Times New Roman" w:hAnsi="Times New Roman" w:cs="Times New Roman"/>
          <w:sz w:val="24"/>
          <w:szCs w:val="24"/>
          <w:lang w:eastAsia="tr-TR"/>
        </w:rPr>
        <w:t>)</w:t>
      </w:r>
      <w:r w:rsidR="00742282" w:rsidRPr="00AB590B">
        <w:rPr>
          <w:rFonts w:ascii="Times New Roman" w:eastAsia="Times New Roman" w:hAnsi="Times New Roman" w:cs="Times New Roman"/>
          <w:sz w:val="24"/>
          <w:szCs w:val="24"/>
          <w:lang w:eastAsia="tr-TR"/>
        </w:rPr>
        <w:t>, 97</w:t>
      </w:r>
      <w:r w:rsidRPr="00AB590B">
        <w:rPr>
          <w:rFonts w:ascii="Times New Roman" w:eastAsia="Times New Roman" w:hAnsi="Times New Roman" w:cs="Times New Roman"/>
          <w:sz w:val="24"/>
          <w:szCs w:val="24"/>
          <w:lang w:eastAsia="tr-TR"/>
        </w:rPr>
        <w:t xml:space="preserve">-119. </w:t>
      </w:r>
    </w:p>
    <w:p w14:paraId="37D55C8B" w14:textId="1C1E9F79"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 xml:space="preserve">Bayram, S.S. (2010). </w:t>
      </w:r>
      <w:r w:rsidRPr="00AB590B">
        <w:rPr>
          <w:rFonts w:ascii="Times New Roman" w:eastAsia="Times New Roman" w:hAnsi="Times New Roman" w:cs="Times New Roman"/>
          <w:i/>
          <w:iCs/>
          <w:sz w:val="24"/>
          <w:szCs w:val="24"/>
          <w:lang w:eastAsia="tr-TR"/>
        </w:rPr>
        <w:t>Finansal Okuryazarlık ve Para Yönetimi Davranışları:</w:t>
      </w:r>
      <w:r w:rsidR="00DD1866" w:rsidRPr="00AB590B">
        <w:rPr>
          <w:rFonts w:ascii="Times New Roman" w:eastAsia="Times New Roman" w:hAnsi="Times New Roman" w:cs="Times New Roman"/>
          <w:i/>
          <w:iCs/>
          <w:sz w:val="24"/>
          <w:szCs w:val="24"/>
          <w:lang w:eastAsia="tr-TR"/>
        </w:rPr>
        <w:t xml:space="preserve"> </w:t>
      </w:r>
      <w:r w:rsidRPr="00AB590B">
        <w:rPr>
          <w:rFonts w:ascii="Times New Roman" w:eastAsia="Times New Roman" w:hAnsi="Times New Roman" w:cs="Times New Roman"/>
          <w:i/>
          <w:iCs/>
          <w:sz w:val="24"/>
          <w:szCs w:val="24"/>
          <w:lang w:eastAsia="tr-TR"/>
        </w:rPr>
        <w:t>Anadolu Üniversitesi Öğrencileri Üzerine Uygulama</w:t>
      </w:r>
      <w:r w:rsidR="00C66F85" w:rsidRPr="00AB590B">
        <w:rPr>
          <w:rFonts w:ascii="Times New Roman" w:eastAsia="Times New Roman" w:hAnsi="Times New Roman" w:cs="Times New Roman"/>
          <w:i/>
          <w:iCs/>
          <w:sz w:val="24"/>
          <w:szCs w:val="24"/>
          <w:lang w:eastAsia="tr-TR"/>
        </w:rPr>
        <w:t>.</w:t>
      </w:r>
      <w:r w:rsidRPr="00AB590B">
        <w:rPr>
          <w:rFonts w:ascii="Times New Roman" w:eastAsia="Times New Roman" w:hAnsi="Times New Roman" w:cs="Times New Roman"/>
          <w:sz w:val="24"/>
          <w:szCs w:val="24"/>
          <w:lang w:eastAsia="tr-TR"/>
        </w:rPr>
        <w:t xml:space="preserve"> </w:t>
      </w:r>
      <w:r w:rsidR="002235F7" w:rsidRPr="00AB590B">
        <w:rPr>
          <w:rFonts w:ascii="Times New Roman" w:eastAsia="Times New Roman" w:hAnsi="Times New Roman" w:cs="Times New Roman"/>
          <w:sz w:val="24"/>
          <w:szCs w:val="24"/>
          <w:lang w:eastAsia="tr-TR"/>
        </w:rPr>
        <w:t xml:space="preserve">(Yayımlanmamış </w:t>
      </w:r>
      <w:r w:rsidR="00C66F85" w:rsidRPr="00AB590B">
        <w:rPr>
          <w:rFonts w:ascii="Times New Roman" w:eastAsia="Times New Roman" w:hAnsi="Times New Roman" w:cs="Times New Roman"/>
          <w:sz w:val="24"/>
          <w:szCs w:val="24"/>
          <w:lang w:eastAsia="tr-TR"/>
        </w:rPr>
        <w:t>Yüksek Lisans Tezi</w:t>
      </w:r>
      <w:r w:rsidR="007954CD" w:rsidRPr="00AB590B">
        <w:rPr>
          <w:rFonts w:ascii="Times New Roman" w:eastAsia="Times New Roman" w:hAnsi="Times New Roman" w:cs="Times New Roman"/>
          <w:sz w:val="24"/>
          <w:szCs w:val="24"/>
          <w:lang w:eastAsia="tr-TR"/>
        </w:rPr>
        <w:t>)</w:t>
      </w:r>
      <w:r w:rsidR="00C66F85"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sz w:val="24"/>
          <w:szCs w:val="24"/>
          <w:lang w:eastAsia="tr-TR"/>
        </w:rPr>
        <w:t>Anadolu Üniversitesi Sosyal Bilimler Enstitüsü, Eskişehir</w:t>
      </w:r>
      <w:r w:rsidR="00524B06" w:rsidRPr="00AB590B">
        <w:rPr>
          <w:rFonts w:ascii="Times New Roman" w:eastAsia="Times New Roman" w:hAnsi="Times New Roman" w:cs="Times New Roman"/>
          <w:sz w:val="24"/>
          <w:szCs w:val="24"/>
          <w:lang w:eastAsia="tr-TR"/>
        </w:rPr>
        <w:t>.</w:t>
      </w:r>
    </w:p>
    <w:p w14:paraId="72736B40" w14:textId="2929718E"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bookmarkStart w:id="137" w:name="_Hlk126333625"/>
      <w:bookmarkStart w:id="138" w:name="_Hlk126922532"/>
      <w:r w:rsidRPr="00AB590B">
        <w:rPr>
          <w:rFonts w:ascii="Times New Roman" w:eastAsia="Times New Roman" w:hAnsi="Times New Roman" w:cs="Times New Roman"/>
          <w:sz w:val="24"/>
          <w:szCs w:val="24"/>
        </w:rPr>
        <w:t>Baysa, E. ve Karaca, S.S. (2016).</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sz w:val="24"/>
          <w:szCs w:val="24"/>
        </w:rPr>
        <w:t>Finansal Okuryazarlık ve Banka Müşteri Segmentasyonları Üzerine Bir Uygulama</w:t>
      </w:r>
      <w:r w:rsidR="0083121E" w:rsidRPr="00AB590B">
        <w:rPr>
          <w:rFonts w:ascii="Times New Roman" w:eastAsia="Times New Roman" w:hAnsi="Times New Roman" w:cs="Times New Roman"/>
          <w:sz w:val="24"/>
          <w:szCs w:val="24"/>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rPr>
        <w:t xml:space="preserve">Muhasebe ve Finansman Dergisi, </w:t>
      </w:r>
      <w:r w:rsidRPr="00AB590B">
        <w:rPr>
          <w:rFonts w:ascii="Times New Roman" w:eastAsia="Times New Roman" w:hAnsi="Times New Roman" w:cs="Times New Roman"/>
          <w:sz w:val="24"/>
          <w:szCs w:val="24"/>
        </w:rPr>
        <w:t>109-126.</w:t>
      </w:r>
    </w:p>
    <w:p w14:paraId="50E67D1F" w14:textId="3626F591"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bookmarkStart w:id="139" w:name="_Hlk113534608"/>
      <w:bookmarkStart w:id="140" w:name="_Hlk125467117"/>
      <w:bookmarkEnd w:id="137"/>
      <w:bookmarkEnd w:id="138"/>
      <w:r w:rsidRPr="00AB590B">
        <w:rPr>
          <w:rFonts w:ascii="Times New Roman" w:eastAsia="Times New Roman" w:hAnsi="Times New Roman" w:cs="Times New Roman"/>
          <w:sz w:val="24"/>
          <w:szCs w:val="24"/>
          <w:lang w:eastAsia="tr-TR"/>
        </w:rPr>
        <w:t xml:space="preserve">Beal, D.J. &amp; Delpaşitra, S.B. (2003). </w:t>
      </w:r>
      <w:bookmarkEnd w:id="139"/>
      <w:r w:rsidRPr="00AB590B">
        <w:rPr>
          <w:rFonts w:ascii="Times New Roman" w:eastAsia="Times New Roman" w:hAnsi="Times New Roman" w:cs="Times New Roman"/>
          <w:sz w:val="24"/>
          <w:szCs w:val="24"/>
          <w:lang w:eastAsia="tr-TR"/>
        </w:rPr>
        <w:t>Fınancıal L</w:t>
      </w:r>
      <w:r w:rsidR="00B25948">
        <w:rPr>
          <w:rFonts w:ascii="Times New Roman" w:eastAsia="Times New Roman" w:hAnsi="Times New Roman" w:cs="Times New Roman"/>
          <w:sz w:val="24"/>
          <w:szCs w:val="24"/>
          <w:lang w:eastAsia="tr-TR"/>
        </w:rPr>
        <w:t>i</w:t>
      </w:r>
      <w:r w:rsidRPr="00AB590B">
        <w:rPr>
          <w:rFonts w:ascii="Times New Roman" w:eastAsia="Times New Roman" w:hAnsi="Times New Roman" w:cs="Times New Roman"/>
          <w:sz w:val="24"/>
          <w:szCs w:val="24"/>
          <w:lang w:eastAsia="tr-TR"/>
        </w:rPr>
        <w:t>teracy Among Austral</w:t>
      </w:r>
      <w:r w:rsidR="00B25948">
        <w:rPr>
          <w:rFonts w:ascii="Times New Roman" w:eastAsia="Times New Roman" w:hAnsi="Times New Roman" w:cs="Times New Roman"/>
          <w:sz w:val="24"/>
          <w:szCs w:val="24"/>
          <w:lang w:eastAsia="tr-TR"/>
        </w:rPr>
        <w:t>i</w:t>
      </w:r>
      <w:r w:rsidRPr="00AB590B">
        <w:rPr>
          <w:rFonts w:ascii="Times New Roman" w:eastAsia="Times New Roman" w:hAnsi="Times New Roman" w:cs="Times New Roman"/>
          <w:sz w:val="24"/>
          <w:szCs w:val="24"/>
          <w:lang w:eastAsia="tr-TR"/>
        </w:rPr>
        <w:t>an Un</w:t>
      </w:r>
      <w:r w:rsidR="00B25948">
        <w:rPr>
          <w:rFonts w:ascii="Times New Roman" w:eastAsia="Times New Roman" w:hAnsi="Times New Roman" w:cs="Times New Roman"/>
          <w:sz w:val="24"/>
          <w:szCs w:val="24"/>
          <w:lang w:eastAsia="tr-TR"/>
        </w:rPr>
        <w:t>i</w:t>
      </w:r>
      <w:r w:rsidRPr="00AB590B">
        <w:rPr>
          <w:rFonts w:ascii="Times New Roman" w:eastAsia="Times New Roman" w:hAnsi="Times New Roman" w:cs="Times New Roman"/>
          <w:sz w:val="24"/>
          <w:szCs w:val="24"/>
          <w:lang w:eastAsia="tr-TR"/>
        </w:rPr>
        <w:t>vers</w:t>
      </w:r>
      <w:r w:rsidR="00B25948">
        <w:rPr>
          <w:rFonts w:ascii="Times New Roman" w:eastAsia="Times New Roman" w:hAnsi="Times New Roman" w:cs="Times New Roman"/>
          <w:sz w:val="24"/>
          <w:szCs w:val="24"/>
          <w:lang w:eastAsia="tr-TR"/>
        </w:rPr>
        <w:t>i</w:t>
      </w:r>
      <w:r w:rsidRPr="00AB590B">
        <w:rPr>
          <w:rFonts w:ascii="Times New Roman" w:eastAsia="Times New Roman" w:hAnsi="Times New Roman" w:cs="Times New Roman"/>
          <w:sz w:val="24"/>
          <w:szCs w:val="24"/>
          <w:lang w:eastAsia="tr-TR"/>
        </w:rPr>
        <w:t>ty Students</w:t>
      </w:r>
      <w:r w:rsidR="002A347F"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Economic Papers</w:t>
      </w:r>
      <w:r w:rsidR="0083121E" w:rsidRPr="00AB590B">
        <w:rPr>
          <w:rFonts w:ascii="Times New Roman" w:eastAsia="Times New Roman" w:hAnsi="Times New Roman" w:cs="Times New Roman"/>
          <w:i/>
          <w:iCs/>
          <w:sz w:val="24"/>
          <w:szCs w:val="24"/>
          <w:lang w:eastAsia="tr-TR"/>
        </w:rPr>
        <w:t xml:space="preserve">, </w:t>
      </w:r>
      <w:r w:rsidRPr="00AB590B">
        <w:rPr>
          <w:rFonts w:ascii="Times New Roman" w:eastAsia="Times New Roman" w:hAnsi="Times New Roman" w:cs="Times New Roman"/>
          <w:i/>
          <w:iCs/>
          <w:sz w:val="24"/>
          <w:szCs w:val="24"/>
          <w:lang w:eastAsia="tr-TR"/>
        </w:rPr>
        <w:t>22</w:t>
      </w:r>
      <w:r w:rsidR="00745C94"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1</w:t>
      </w:r>
      <w:r w:rsidR="00745C94" w:rsidRPr="00AB590B">
        <w:rPr>
          <w:rFonts w:ascii="Times New Roman" w:eastAsia="Times New Roman" w:hAnsi="Times New Roman" w:cs="Times New Roman"/>
          <w:sz w:val="24"/>
          <w:szCs w:val="24"/>
          <w:lang w:eastAsia="tr-TR"/>
        </w:rPr>
        <w:t>)</w:t>
      </w:r>
      <w:r w:rsidR="00544F33"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65-78.</w:t>
      </w:r>
    </w:p>
    <w:p w14:paraId="32205742" w14:textId="3BF64519" w:rsidR="00E97D17" w:rsidRPr="00AB590B" w:rsidRDefault="00E97D17"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 xml:space="preserve">Bediroğlu, K. (2019). </w:t>
      </w:r>
      <w:r w:rsidRPr="00AB590B">
        <w:rPr>
          <w:rFonts w:ascii="Times New Roman" w:eastAsia="Times New Roman" w:hAnsi="Times New Roman" w:cs="Times New Roman"/>
          <w:i/>
          <w:iCs/>
          <w:sz w:val="24"/>
          <w:szCs w:val="24"/>
          <w:lang w:eastAsia="tr-TR"/>
        </w:rPr>
        <w:t>Finansal Okuryazarlık: Hatay Mustafa Kemal Üniversitesi Üzerine Uygulama.</w:t>
      </w:r>
      <w:r w:rsidRPr="00AB590B">
        <w:rPr>
          <w:rFonts w:ascii="Times New Roman" w:eastAsia="Times New Roman" w:hAnsi="Times New Roman" w:cs="Times New Roman"/>
          <w:sz w:val="24"/>
          <w:szCs w:val="24"/>
          <w:lang w:eastAsia="tr-TR"/>
        </w:rPr>
        <w:t xml:space="preserve"> (Yayımlanmamış Yüksek Lisans Tezi). Hatay Mustafa Kemal Üniversitesi Sosyal Bilimler Enstitüsü, Hatay.</w:t>
      </w:r>
    </w:p>
    <w:bookmarkEnd w:id="140"/>
    <w:p w14:paraId="355AE64E" w14:textId="057B1E01"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rPr>
      </w:pPr>
      <w:r w:rsidRPr="00AB590B">
        <w:rPr>
          <w:rFonts w:ascii="Times New Roman" w:eastAsia="Times New Roman" w:hAnsi="Times New Roman" w:cs="Times New Roman"/>
          <w:sz w:val="24"/>
          <w:szCs w:val="24"/>
        </w:rPr>
        <w:t>Beıchar, A. (2018).</w:t>
      </w:r>
      <w:r w:rsidRPr="00AB590B">
        <w:rPr>
          <w:rFonts w:ascii="Times New Roman" w:eastAsia="Times New Roman" w:hAnsi="Times New Roman" w:cs="Times New Roman"/>
          <w:b/>
          <w:bCs/>
          <w:sz w:val="24"/>
          <w:szCs w:val="24"/>
        </w:rPr>
        <w:t xml:space="preserve"> </w:t>
      </w:r>
      <w:r w:rsidRPr="00AB590B">
        <w:rPr>
          <w:rFonts w:ascii="Times New Roman" w:eastAsia="Times New Roman" w:hAnsi="Times New Roman" w:cs="Times New Roman"/>
          <w:i/>
          <w:iCs/>
          <w:sz w:val="24"/>
          <w:szCs w:val="24"/>
        </w:rPr>
        <w:t xml:space="preserve">A Study on The Relationship of Financial Literacy and Individualfinancial Decisions: Case </w:t>
      </w:r>
      <w:r w:rsidR="007E2D5F" w:rsidRPr="00AB590B">
        <w:rPr>
          <w:rFonts w:ascii="Times New Roman" w:eastAsia="Times New Roman" w:hAnsi="Times New Roman" w:cs="Times New Roman"/>
          <w:i/>
          <w:iCs/>
          <w:sz w:val="24"/>
          <w:szCs w:val="24"/>
        </w:rPr>
        <w:t>o</w:t>
      </w:r>
      <w:r w:rsidRPr="00AB590B">
        <w:rPr>
          <w:rFonts w:ascii="Times New Roman" w:eastAsia="Times New Roman" w:hAnsi="Times New Roman" w:cs="Times New Roman"/>
          <w:i/>
          <w:iCs/>
          <w:sz w:val="24"/>
          <w:szCs w:val="24"/>
        </w:rPr>
        <w:t>f Adana</w:t>
      </w:r>
      <w:r w:rsidR="00745C94" w:rsidRPr="00AB590B">
        <w:rPr>
          <w:rFonts w:ascii="Times New Roman" w:eastAsia="Times New Roman" w:hAnsi="Times New Roman" w:cs="Times New Roman"/>
          <w:i/>
          <w:iCs/>
          <w:sz w:val="24"/>
          <w:szCs w:val="24"/>
        </w:rPr>
        <w:t>.</w:t>
      </w:r>
      <w:r w:rsidR="00745C94" w:rsidRPr="00AB590B">
        <w:rPr>
          <w:rFonts w:ascii="Times New Roman" w:eastAsia="Times New Roman" w:hAnsi="Times New Roman" w:cs="Times New Roman"/>
          <w:sz w:val="24"/>
          <w:szCs w:val="24"/>
        </w:rPr>
        <w:t xml:space="preserve"> </w:t>
      </w:r>
      <w:r w:rsidR="006C77CD" w:rsidRPr="00AB590B">
        <w:rPr>
          <w:rFonts w:ascii="Times New Roman" w:eastAsia="Times New Roman" w:hAnsi="Times New Roman" w:cs="Times New Roman"/>
          <w:sz w:val="24"/>
          <w:szCs w:val="24"/>
        </w:rPr>
        <w:t xml:space="preserve">(Unpublished </w:t>
      </w:r>
      <w:r w:rsidR="00745C94" w:rsidRPr="00AB590B">
        <w:rPr>
          <w:rFonts w:ascii="Times New Roman" w:eastAsia="Times New Roman" w:hAnsi="Times New Roman" w:cs="Times New Roman"/>
          <w:sz w:val="24"/>
          <w:szCs w:val="24"/>
        </w:rPr>
        <w:t>Master Thesis</w:t>
      </w:r>
      <w:r w:rsidR="006C77CD" w:rsidRPr="00AB590B">
        <w:rPr>
          <w:rFonts w:ascii="Times New Roman" w:eastAsia="Times New Roman" w:hAnsi="Times New Roman" w:cs="Times New Roman"/>
          <w:sz w:val="24"/>
          <w:szCs w:val="24"/>
        </w:rPr>
        <w:t>)</w:t>
      </w:r>
      <w:r w:rsidR="00745C94" w:rsidRPr="00AB590B">
        <w:rPr>
          <w:rFonts w:ascii="Times New Roman" w:eastAsia="Times New Roman" w:hAnsi="Times New Roman" w:cs="Times New Roman"/>
          <w:sz w:val="24"/>
          <w:szCs w:val="24"/>
        </w:rPr>
        <w:t>.</w:t>
      </w:r>
      <w:r w:rsidRPr="00AB590B">
        <w:rPr>
          <w:rFonts w:ascii="Times New Roman" w:eastAsia="Times New Roman" w:hAnsi="Times New Roman" w:cs="Times New Roman"/>
          <w:sz w:val="24"/>
          <w:szCs w:val="24"/>
        </w:rPr>
        <w:t xml:space="preserve"> The Republic of Turkey</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sz w:val="24"/>
          <w:szCs w:val="24"/>
        </w:rPr>
        <w:t>Çukurova University Institute of Social Sciences, Adana</w:t>
      </w:r>
      <w:r w:rsidR="006C77CD" w:rsidRPr="00AB590B">
        <w:rPr>
          <w:rFonts w:ascii="Times New Roman" w:eastAsia="Times New Roman" w:hAnsi="Times New Roman" w:cs="Times New Roman"/>
          <w:sz w:val="24"/>
          <w:szCs w:val="24"/>
        </w:rPr>
        <w:t>.</w:t>
      </w:r>
    </w:p>
    <w:p w14:paraId="2E5C0DEA" w14:textId="5F3ACDC6" w:rsidR="00155E3F" w:rsidRPr="00AB590B" w:rsidRDefault="00155E3F" w:rsidP="00AB590B">
      <w:pPr>
        <w:spacing w:after="0" w:line="240" w:lineRule="auto"/>
        <w:ind w:left="284" w:hanging="284"/>
        <w:jc w:val="both"/>
        <w:rPr>
          <w:rFonts w:ascii="Times New Roman" w:hAnsi="Times New Roman" w:cs="Times New Roman"/>
          <w:sz w:val="24"/>
          <w:szCs w:val="24"/>
        </w:rPr>
      </w:pPr>
      <w:r w:rsidRPr="00AB590B">
        <w:rPr>
          <w:rFonts w:ascii="Times New Roman" w:hAnsi="Times New Roman" w:cs="Times New Roman"/>
          <w:sz w:val="24"/>
          <w:szCs w:val="24"/>
          <w14:ligatures w14:val="standardContextual"/>
        </w:rPr>
        <w:t>Bell, E &amp; Lerman, R.I. (2005). Can Financial Literacy Enhance Asset Building? Opportunity and</w:t>
      </w:r>
      <w:r w:rsidRPr="00AB590B">
        <w:rPr>
          <w:rFonts w:ascii="Times New Roman" w:hAnsi="Times New Roman" w:cs="Times New Roman"/>
          <w:sz w:val="24"/>
          <w:szCs w:val="24"/>
        </w:rPr>
        <w:t xml:space="preserve"> </w:t>
      </w:r>
      <w:r w:rsidRPr="00AB590B">
        <w:rPr>
          <w:rFonts w:ascii="Times New Roman" w:hAnsi="Times New Roman" w:cs="Times New Roman"/>
          <w:sz w:val="24"/>
          <w:szCs w:val="24"/>
          <w14:ligatures w14:val="standardContextual"/>
        </w:rPr>
        <w:t>Ownership Project</w:t>
      </w:r>
      <w:r w:rsidR="00EE1B2F" w:rsidRPr="00AB590B">
        <w:rPr>
          <w:rFonts w:ascii="Times New Roman" w:hAnsi="Times New Roman" w:cs="Times New Roman"/>
          <w:sz w:val="24"/>
          <w:szCs w:val="24"/>
          <w14:ligatures w14:val="standardContextual"/>
        </w:rPr>
        <w:t>.</w:t>
      </w:r>
      <w:r w:rsidRPr="00AB590B">
        <w:rPr>
          <w:rFonts w:ascii="Times New Roman" w:hAnsi="Times New Roman" w:cs="Times New Roman"/>
          <w:sz w:val="24"/>
          <w:szCs w:val="24"/>
          <w14:ligatures w14:val="standardContextual"/>
        </w:rPr>
        <w:t xml:space="preserve"> </w:t>
      </w:r>
      <w:r w:rsidRPr="00AB590B">
        <w:rPr>
          <w:rFonts w:ascii="Times New Roman" w:hAnsi="Times New Roman" w:cs="Times New Roman"/>
          <w:i/>
          <w:iCs/>
          <w:sz w:val="24"/>
          <w:szCs w:val="24"/>
          <w14:ligatures w14:val="standardContextual"/>
        </w:rPr>
        <w:t xml:space="preserve">The Urban Institute, 96 </w:t>
      </w:r>
      <w:r w:rsidR="00EE1B2F" w:rsidRPr="00AB590B">
        <w:rPr>
          <w:rFonts w:ascii="Times New Roman" w:hAnsi="Times New Roman" w:cs="Times New Roman"/>
          <w:i/>
          <w:iCs/>
          <w:sz w:val="24"/>
          <w:szCs w:val="24"/>
          <w14:ligatures w14:val="standardContextual"/>
        </w:rPr>
        <w:t>(</w:t>
      </w:r>
      <w:r w:rsidRPr="00AB590B">
        <w:rPr>
          <w:rFonts w:ascii="Times New Roman" w:hAnsi="Times New Roman" w:cs="Times New Roman"/>
          <w:i/>
          <w:iCs/>
          <w:sz w:val="24"/>
          <w:szCs w:val="24"/>
          <w14:ligatures w14:val="standardContextual"/>
        </w:rPr>
        <w:t>17</w:t>
      </w:r>
      <w:r w:rsidR="00EE1B2F" w:rsidRPr="00AB590B">
        <w:rPr>
          <w:rFonts w:ascii="Times New Roman" w:hAnsi="Times New Roman" w:cs="Times New Roman"/>
          <w:i/>
          <w:iCs/>
          <w:sz w:val="24"/>
          <w:szCs w:val="24"/>
          <w14:ligatures w14:val="standardContextual"/>
        </w:rPr>
        <w:t>),</w:t>
      </w:r>
      <w:r w:rsidR="006D6FB6" w:rsidRPr="00AB590B">
        <w:rPr>
          <w:rFonts w:ascii="Times New Roman" w:hAnsi="Times New Roman" w:cs="Times New Roman"/>
          <w:sz w:val="24"/>
          <w:szCs w:val="24"/>
          <w14:ligatures w14:val="standardContextual"/>
        </w:rPr>
        <w:t xml:space="preserve"> 1-7.</w:t>
      </w:r>
    </w:p>
    <w:p w14:paraId="1C8E8F52" w14:textId="3B1B4118"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rPr>
      </w:pPr>
      <w:r w:rsidRPr="00AB590B">
        <w:rPr>
          <w:rFonts w:ascii="Times New Roman" w:eastAsia="Times New Roman" w:hAnsi="Times New Roman" w:cs="Times New Roman"/>
          <w:sz w:val="24"/>
          <w:szCs w:val="24"/>
        </w:rPr>
        <w:t>Bernheim</w:t>
      </w:r>
      <w:r w:rsidRPr="00AB590B">
        <w:rPr>
          <w:rFonts w:ascii="Times New Roman" w:eastAsia="Times New Roman" w:hAnsi="Times New Roman" w:cs="Times New Roman"/>
          <w:sz w:val="24"/>
          <w:szCs w:val="24"/>
          <w:lang w:eastAsia="tr-TR"/>
        </w:rPr>
        <w:t xml:space="preserve">, B.D. (1996). </w:t>
      </w:r>
      <w:r w:rsidRPr="00AB590B">
        <w:rPr>
          <w:rFonts w:ascii="Times New Roman" w:eastAsia="Times New Roman" w:hAnsi="Times New Roman" w:cs="Times New Roman"/>
          <w:sz w:val="24"/>
          <w:szCs w:val="24"/>
        </w:rPr>
        <w:t>Financial Illiteracy, Education, and Retirement Saving</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sz w:val="24"/>
          <w:szCs w:val="24"/>
        </w:rPr>
        <w:t>Wharton Pension Research Council Working Papers</w:t>
      </w:r>
      <w:r w:rsidR="006D6FB6" w:rsidRPr="00AB590B">
        <w:rPr>
          <w:rFonts w:ascii="Times New Roman" w:eastAsia="Times New Roman" w:hAnsi="Times New Roman" w:cs="Times New Roman"/>
          <w:sz w:val="24"/>
          <w:szCs w:val="24"/>
        </w:rPr>
        <w:t>.</w:t>
      </w:r>
      <w:r w:rsidRPr="00AB590B">
        <w:rPr>
          <w:rFonts w:ascii="Times New Roman" w:eastAsia="Times New Roman" w:hAnsi="Times New Roman" w:cs="Times New Roman"/>
          <w:sz w:val="24"/>
          <w:szCs w:val="24"/>
        </w:rPr>
        <w:t xml:space="preserve"> </w:t>
      </w:r>
      <w:r w:rsidRPr="00AB590B">
        <w:rPr>
          <w:rFonts w:ascii="Times New Roman" w:eastAsia="Times New Roman" w:hAnsi="Times New Roman" w:cs="Times New Roman"/>
          <w:i/>
          <w:iCs/>
          <w:sz w:val="24"/>
          <w:szCs w:val="24"/>
        </w:rPr>
        <w:t>University of Pennsylvania Scholarly Commons,</w:t>
      </w:r>
      <w:r w:rsidRPr="00AB590B">
        <w:rPr>
          <w:rFonts w:ascii="Times New Roman" w:eastAsia="Times New Roman" w:hAnsi="Times New Roman" w:cs="Times New Roman"/>
          <w:sz w:val="24"/>
          <w:szCs w:val="24"/>
        </w:rPr>
        <w:t xml:space="preserve"> 38-68.</w:t>
      </w:r>
    </w:p>
    <w:p w14:paraId="241CF0F1" w14:textId="1F9D09A4" w:rsidR="00155E3F" w:rsidRPr="00AB590B" w:rsidRDefault="00155E3F" w:rsidP="00AB590B">
      <w:pPr>
        <w:spacing w:after="0" w:line="240" w:lineRule="auto"/>
        <w:ind w:left="284" w:hanging="284"/>
        <w:jc w:val="both"/>
        <w:rPr>
          <w:rFonts w:ascii="Times New Roman" w:hAnsi="Times New Roman" w:cs="Times New Roman"/>
          <w:sz w:val="24"/>
          <w:szCs w:val="24"/>
        </w:rPr>
      </w:pPr>
      <w:r w:rsidRPr="00AB590B">
        <w:rPr>
          <w:rFonts w:ascii="Times New Roman" w:hAnsi="Times New Roman" w:cs="Times New Roman"/>
          <w:sz w:val="24"/>
          <w:szCs w:val="24"/>
        </w:rPr>
        <w:t>Bernheim B.D., Garrett D.M. &amp; Maki D.M. (2001). Education and Saving: The Long-Term Effect of High School Financial Curriculum Mandates.</w:t>
      </w:r>
      <w:r w:rsidRPr="00AB590B">
        <w:rPr>
          <w:rFonts w:ascii="Times New Roman" w:hAnsi="Times New Roman" w:cs="Times New Roman"/>
          <w:kern w:val="2"/>
          <w:sz w:val="24"/>
          <w:szCs w:val="24"/>
          <w14:ligatures w14:val="standardContextual"/>
        </w:rPr>
        <w:t xml:space="preserve"> </w:t>
      </w:r>
      <w:r w:rsidRPr="00AB590B">
        <w:rPr>
          <w:rFonts w:ascii="Times New Roman" w:hAnsi="Times New Roman" w:cs="Times New Roman"/>
          <w:i/>
          <w:iCs/>
          <w:kern w:val="2"/>
          <w:sz w:val="24"/>
          <w:szCs w:val="24"/>
          <w14:ligatures w14:val="standardContextual"/>
        </w:rPr>
        <w:t>Journal of Public Economics, 80</w:t>
      </w:r>
      <w:r w:rsidRPr="00AB590B">
        <w:rPr>
          <w:rFonts w:ascii="Times New Roman" w:hAnsi="Times New Roman" w:cs="Times New Roman"/>
          <w:kern w:val="2"/>
          <w:sz w:val="24"/>
          <w:szCs w:val="24"/>
          <w14:ligatures w14:val="standardContextual"/>
        </w:rPr>
        <w:t>(2001)</w:t>
      </w:r>
      <w:r w:rsidR="00333E0A" w:rsidRPr="00AB590B">
        <w:rPr>
          <w:rFonts w:ascii="Times New Roman" w:hAnsi="Times New Roman" w:cs="Times New Roman"/>
          <w:kern w:val="2"/>
          <w:sz w:val="24"/>
          <w:szCs w:val="24"/>
          <w14:ligatures w14:val="standardContextual"/>
        </w:rPr>
        <w:t>,</w:t>
      </w:r>
      <w:r w:rsidRPr="00AB590B">
        <w:rPr>
          <w:rFonts w:ascii="Times New Roman" w:hAnsi="Times New Roman" w:cs="Times New Roman"/>
          <w:kern w:val="2"/>
          <w:sz w:val="24"/>
          <w:szCs w:val="24"/>
          <w14:ligatures w14:val="standardContextual"/>
        </w:rPr>
        <w:t xml:space="preserve"> 435 –465</w:t>
      </w:r>
      <w:r w:rsidRPr="00AB590B">
        <w:rPr>
          <w:rFonts w:ascii="Times New Roman" w:hAnsi="Times New Roman" w:cs="Times New Roman"/>
          <w:sz w:val="24"/>
          <w:szCs w:val="24"/>
        </w:rPr>
        <w:t>.</w:t>
      </w:r>
    </w:p>
    <w:p w14:paraId="05541137" w14:textId="2AB68160" w:rsidR="00155E3F" w:rsidRPr="00AB590B" w:rsidRDefault="00155E3F" w:rsidP="00AB590B">
      <w:pPr>
        <w:spacing w:after="0" w:line="240" w:lineRule="auto"/>
        <w:ind w:left="284" w:hanging="284"/>
        <w:jc w:val="both"/>
        <w:rPr>
          <w:rFonts w:ascii="Times New Roman" w:hAnsi="Times New Roman" w:cs="Times New Roman"/>
          <w:sz w:val="24"/>
          <w:szCs w:val="24"/>
        </w:rPr>
      </w:pPr>
      <w:r w:rsidRPr="00AB590B">
        <w:rPr>
          <w:rFonts w:ascii="Times New Roman" w:hAnsi="Times New Roman" w:cs="Times New Roman"/>
          <w:kern w:val="2"/>
          <w:sz w:val="24"/>
          <w:szCs w:val="24"/>
          <w14:ligatures w14:val="standardContextual"/>
        </w:rPr>
        <w:t>Bhushan, P. &amp; Medury, Y. (2013).</w:t>
      </w:r>
      <w:r w:rsidRPr="00AB590B">
        <w:rPr>
          <w:rFonts w:ascii="Times New Roman" w:hAnsi="Times New Roman" w:cs="Times New Roman"/>
          <w:sz w:val="24"/>
          <w:szCs w:val="24"/>
          <w14:ligatures w14:val="standardContextual"/>
        </w:rPr>
        <w:t xml:space="preserve"> </w:t>
      </w:r>
      <w:r w:rsidRPr="00AB590B">
        <w:rPr>
          <w:rFonts w:ascii="Times New Roman" w:hAnsi="Times New Roman" w:cs="Times New Roman"/>
          <w:kern w:val="2"/>
          <w:sz w:val="24"/>
          <w:szCs w:val="24"/>
          <w14:ligatures w14:val="standardContextual"/>
        </w:rPr>
        <w:t>Financial Literacy and its Determinants</w:t>
      </w:r>
      <w:r w:rsidR="00A10EF7" w:rsidRPr="00AB590B">
        <w:rPr>
          <w:rFonts w:ascii="Times New Roman" w:hAnsi="Times New Roman" w:cs="Times New Roman"/>
          <w:kern w:val="2"/>
          <w:sz w:val="24"/>
          <w:szCs w:val="24"/>
          <w14:ligatures w14:val="standardContextual"/>
        </w:rPr>
        <w:t>.</w:t>
      </w:r>
      <w:r w:rsidRPr="00AB590B">
        <w:rPr>
          <w:rFonts w:ascii="Times New Roman" w:hAnsi="Times New Roman" w:cs="Times New Roman"/>
          <w:kern w:val="2"/>
          <w:sz w:val="24"/>
          <w:szCs w:val="24"/>
          <w14:ligatures w14:val="standardContextual"/>
        </w:rPr>
        <w:t xml:space="preserve"> </w:t>
      </w:r>
      <w:r w:rsidRPr="00AB590B">
        <w:rPr>
          <w:rFonts w:ascii="Times New Roman" w:hAnsi="Times New Roman" w:cs="Times New Roman"/>
          <w:i/>
          <w:iCs/>
          <w:kern w:val="2"/>
          <w:sz w:val="24"/>
          <w:szCs w:val="24"/>
          <w14:ligatures w14:val="standardContextual"/>
        </w:rPr>
        <w:t>International Journal of Engineering, Business and Enterprise Applications, 4</w:t>
      </w:r>
      <w:r w:rsidRPr="00AB590B">
        <w:rPr>
          <w:rFonts w:ascii="Times New Roman" w:hAnsi="Times New Roman" w:cs="Times New Roman"/>
          <w:kern w:val="2"/>
          <w:sz w:val="24"/>
          <w:szCs w:val="24"/>
          <w14:ligatures w14:val="standardContextual"/>
        </w:rPr>
        <w:t>(2), 155-160.</w:t>
      </w:r>
    </w:p>
    <w:p w14:paraId="05251F49" w14:textId="368E155E"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bookmarkStart w:id="141" w:name="_Hlk125468000"/>
      <w:r w:rsidRPr="00AB590B">
        <w:rPr>
          <w:rFonts w:ascii="Times New Roman" w:eastAsia="Times New Roman" w:hAnsi="Times New Roman" w:cs="Times New Roman"/>
          <w:sz w:val="24"/>
          <w:szCs w:val="24"/>
          <w:lang w:eastAsia="tr-TR"/>
        </w:rPr>
        <w:t xml:space="preserve">Bianco, C.A. &amp; Bosco, S.M. (2011). Financial Literacy: What Are Business Schools Teaching? </w:t>
      </w:r>
      <w:r w:rsidRPr="00AB590B">
        <w:rPr>
          <w:rFonts w:ascii="Times New Roman" w:eastAsia="Times New Roman" w:hAnsi="Times New Roman" w:cs="Times New Roman"/>
          <w:i/>
          <w:iCs/>
          <w:sz w:val="24"/>
          <w:szCs w:val="24"/>
          <w:lang w:eastAsia="tr-TR"/>
        </w:rPr>
        <w:t>Roger Williams University,</w:t>
      </w:r>
      <w:r w:rsidR="000E6362" w:rsidRPr="00AB590B">
        <w:rPr>
          <w:rFonts w:ascii="Times New Roman" w:eastAsia="Times New Roman" w:hAnsi="Times New Roman" w:cs="Times New Roman"/>
          <w:i/>
          <w:iCs/>
          <w:sz w:val="24"/>
          <w:szCs w:val="24"/>
          <w:lang w:eastAsia="tr-TR"/>
        </w:rPr>
        <w:t>7</w:t>
      </w:r>
      <w:r w:rsidR="000E6362" w:rsidRPr="00AB590B">
        <w:rPr>
          <w:rFonts w:ascii="Times New Roman" w:eastAsia="Times New Roman" w:hAnsi="Times New Roman" w:cs="Times New Roman"/>
          <w:sz w:val="24"/>
          <w:szCs w:val="24"/>
          <w:lang w:eastAsia="tr-TR"/>
        </w:rPr>
        <w:t>(1), 1-8.</w:t>
      </w:r>
    </w:p>
    <w:p w14:paraId="7C2DDEC0" w14:textId="3FC4CA24" w:rsidR="00155E3F" w:rsidRPr="00AB590B" w:rsidRDefault="00155E3F" w:rsidP="00AB590B">
      <w:pPr>
        <w:spacing w:after="0" w:line="240" w:lineRule="auto"/>
        <w:ind w:left="284" w:hanging="284"/>
        <w:jc w:val="both"/>
        <w:rPr>
          <w:rFonts w:ascii="Times New Roman" w:hAnsi="Times New Roman" w:cs="Times New Roman"/>
          <w:sz w:val="24"/>
          <w:szCs w:val="24"/>
        </w:rPr>
      </w:pPr>
      <w:r w:rsidRPr="00AB590B">
        <w:rPr>
          <w:rFonts w:ascii="Times New Roman" w:hAnsi="Times New Roman" w:cs="Times New Roman"/>
          <w:sz w:val="24"/>
          <w:szCs w:val="24"/>
        </w:rPr>
        <w:t>Bodie, Z. (2006). A Note on Economic Principles and Financial Literacy</w:t>
      </w:r>
      <w:r w:rsidR="00A10EF7" w:rsidRPr="00AB590B">
        <w:rPr>
          <w:rFonts w:ascii="Times New Roman" w:hAnsi="Times New Roman" w:cs="Times New Roman"/>
          <w:sz w:val="24"/>
          <w:szCs w:val="24"/>
        </w:rPr>
        <w:t xml:space="preserve">. </w:t>
      </w:r>
      <w:r w:rsidRPr="00AB590B">
        <w:rPr>
          <w:rFonts w:ascii="Times New Roman" w:hAnsi="Times New Roman" w:cs="Times New Roman"/>
          <w:i/>
          <w:iCs/>
          <w:sz w:val="24"/>
          <w:szCs w:val="24"/>
        </w:rPr>
        <w:t>Networks Financial Institute at Indiana State Universtiy,</w:t>
      </w:r>
      <w:r w:rsidRPr="00AB590B">
        <w:rPr>
          <w:rFonts w:ascii="Times New Roman" w:hAnsi="Times New Roman" w:cs="Times New Roman"/>
          <w:sz w:val="24"/>
          <w:szCs w:val="24"/>
        </w:rPr>
        <w:t xml:space="preserve"> 1-5.</w:t>
      </w:r>
    </w:p>
    <w:p w14:paraId="06C7648A" w14:textId="00A1EC03"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bookmarkStart w:id="142" w:name="_Hlk128487809"/>
      <w:r w:rsidRPr="00AB590B">
        <w:rPr>
          <w:rFonts w:ascii="Times New Roman" w:eastAsia="Times New Roman" w:hAnsi="Times New Roman" w:cs="Times New Roman"/>
          <w:sz w:val="24"/>
          <w:szCs w:val="24"/>
          <w:lang w:eastAsia="tr-TR"/>
        </w:rPr>
        <w:t>Borodich, S., Deplazes, S., Kardash, N. &amp; Kovzik, A. (2010). Comparatıve Analysıs Of The Levels of Fınancıal Literacy Among Students in The U.S., Belarus, and Japan</w:t>
      </w:r>
      <w:r w:rsidR="0053436E">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i/>
          <w:iCs/>
          <w:sz w:val="24"/>
          <w:szCs w:val="24"/>
          <w:lang w:eastAsia="tr-TR"/>
        </w:rPr>
        <w:t xml:space="preserve"> Journal of Economics and Economic Education Research, 11</w:t>
      </w:r>
      <w:r w:rsidR="00161653"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3</w:t>
      </w:r>
      <w:r w:rsidR="00161653"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71-86.</w:t>
      </w:r>
    </w:p>
    <w:p w14:paraId="2A68AE1E" w14:textId="16BDD2B0"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hAnsi="Times New Roman" w:cs="Times New Roman"/>
          <w:sz w:val="24"/>
          <w:szCs w:val="24"/>
        </w:rPr>
        <w:t xml:space="preserve">Brown, M., Henchoz, C. &amp; Spycher, T. (2018). Culture and </w:t>
      </w:r>
      <w:r w:rsidR="00573F23" w:rsidRPr="00AB590B">
        <w:rPr>
          <w:rFonts w:ascii="Times New Roman" w:hAnsi="Times New Roman" w:cs="Times New Roman"/>
          <w:sz w:val="24"/>
          <w:szCs w:val="24"/>
        </w:rPr>
        <w:t xml:space="preserve">Financial Literacy: </w:t>
      </w:r>
      <w:r w:rsidRPr="00AB590B">
        <w:rPr>
          <w:rFonts w:ascii="Times New Roman" w:hAnsi="Times New Roman" w:cs="Times New Roman"/>
          <w:sz w:val="24"/>
          <w:szCs w:val="24"/>
        </w:rPr>
        <w:t xml:space="preserve">Evidence from a </w:t>
      </w:r>
      <w:r w:rsidR="00573F23" w:rsidRPr="00AB590B">
        <w:rPr>
          <w:rFonts w:ascii="Times New Roman" w:hAnsi="Times New Roman" w:cs="Times New Roman"/>
          <w:sz w:val="24"/>
          <w:szCs w:val="24"/>
        </w:rPr>
        <w:t>Within-Country Language Border</w:t>
      </w:r>
      <w:r w:rsidR="00C569A4" w:rsidRPr="00AB590B">
        <w:rPr>
          <w:rFonts w:ascii="Times New Roman" w:hAnsi="Times New Roman" w:cs="Times New Roman"/>
          <w:sz w:val="24"/>
          <w:szCs w:val="24"/>
        </w:rPr>
        <w:t>.</w:t>
      </w:r>
      <w:r w:rsidRPr="00AB590B">
        <w:rPr>
          <w:rFonts w:ascii="Times New Roman" w:hAnsi="Times New Roman" w:cs="Times New Roman"/>
          <w:sz w:val="24"/>
          <w:szCs w:val="24"/>
        </w:rPr>
        <w:t xml:space="preserve">  </w:t>
      </w:r>
      <w:r w:rsidRPr="00AB590B">
        <w:rPr>
          <w:rFonts w:ascii="Times New Roman" w:hAnsi="Times New Roman" w:cs="Times New Roman"/>
          <w:i/>
          <w:iCs/>
          <w:sz w:val="24"/>
          <w:szCs w:val="24"/>
        </w:rPr>
        <w:t>Journal of Economic Behavior and Organization</w:t>
      </w:r>
      <w:r w:rsidR="00161653" w:rsidRPr="00AB590B">
        <w:rPr>
          <w:rFonts w:ascii="Times New Roman" w:hAnsi="Times New Roman" w:cs="Times New Roman"/>
          <w:i/>
          <w:iCs/>
          <w:sz w:val="24"/>
          <w:szCs w:val="24"/>
        </w:rPr>
        <w:t>,</w:t>
      </w:r>
      <w:r w:rsidRPr="00AB590B">
        <w:rPr>
          <w:rFonts w:ascii="Times New Roman" w:hAnsi="Times New Roman" w:cs="Times New Roman"/>
          <w:i/>
          <w:iCs/>
          <w:sz w:val="24"/>
          <w:szCs w:val="24"/>
        </w:rPr>
        <w:t xml:space="preserve"> 150</w:t>
      </w:r>
      <w:r w:rsidRPr="00AB590B">
        <w:rPr>
          <w:rFonts w:ascii="Times New Roman" w:hAnsi="Times New Roman" w:cs="Times New Roman"/>
          <w:sz w:val="24"/>
          <w:szCs w:val="24"/>
        </w:rPr>
        <w:t>(2018)</w:t>
      </w:r>
      <w:r w:rsidR="00C31EAB" w:rsidRPr="00AB590B">
        <w:rPr>
          <w:rFonts w:ascii="Times New Roman" w:hAnsi="Times New Roman" w:cs="Times New Roman"/>
          <w:sz w:val="24"/>
          <w:szCs w:val="24"/>
        </w:rPr>
        <w:t>,</w:t>
      </w:r>
      <w:r w:rsidRPr="00AB590B">
        <w:rPr>
          <w:rFonts w:ascii="Times New Roman" w:hAnsi="Times New Roman" w:cs="Times New Roman"/>
          <w:sz w:val="24"/>
          <w:szCs w:val="24"/>
        </w:rPr>
        <w:t xml:space="preserve"> 62–85.</w:t>
      </w:r>
    </w:p>
    <w:p w14:paraId="0CEC8048" w14:textId="649C53AA"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bookmarkStart w:id="143" w:name="_Hlk134798222"/>
      <w:r w:rsidRPr="00AB590B">
        <w:rPr>
          <w:rFonts w:ascii="Times New Roman" w:eastAsia="Times New Roman" w:hAnsi="Times New Roman" w:cs="Times New Roman"/>
          <w:sz w:val="24"/>
          <w:szCs w:val="24"/>
          <w:lang w:eastAsia="tr-TR"/>
        </w:rPr>
        <w:lastRenderedPageBreak/>
        <w:t>Borraz, F., Caro, A., Caño</w:t>
      </w:r>
      <w:r w:rsidRPr="00AB590B">
        <w:rPr>
          <w:rFonts w:ascii="Times New Roman" w:eastAsia="Times New Roman" w:hAnsi="Times New Roman" w:cs="Times New Roman"/>
          <w:sz w:val="24"/>
          <w:szCs w:val="24"/>
          <w:lang w:eastAsia="tr-TR"/>
        </w:rPr>
        <w:noBreakHyphen/>
        <w:t xml:space="preserve">Guiral, M. &amp;   Roa, M.J. (2023). A </w:t>
      </w:r>
      <w:r w:rsidR="0053436E" w:rsidRPr="00AB590B">
        <w:rPr>
          <w:rFonts w:ascii="Times New Roman" w:eastAsia="Times New Roman" w:hAnsi="Times New Roman" w:cs="Times New Roman"/>
          <w:sz w:val="24"/>
          <w:szCs w:val="24"/>
          <w:lang w:eastAsia="tr-TR"/>
        </w:rPr>
        <w:t xml:space="preserve">Randomised Evaluation </w:t>
      </w:r>
      <w:r w:rsidRPr="00AB590B">
        <w:rPr>
          <w:rFonts w:ascii="Times New Roman" w:eastAsia="Times New Roman" w:hAnsi="Times New Roman" w:cs="Times New Roman"/>
          <w:sz w:val="24"/>
          <w:szCs w:val="24"/>
          <w:lang w:eastAsia="tr-TR"/>
        </w:rPr>
        <w:t>of a </w:t>
      </w:r>
      <w:r w:rsidR="0053436E" w:rsidRPr="00AB590B">
        <w:rPr>
          <w:rFonts w:ascii="Times New Roman" w:eastAsia="Times New Roman" w:hAnsi="Times New Roman" w:cs="Times New Roman"/>
          <w:sz w:val="24"/>
          <w:szCs w:val="24"/>
          <w:lang w:eastAsia="tr-TR"/>
        </w:rPr>
        <w:t>F</w:t>
      </w:r>
      <w:r w:rsidR="0053436E">
        <w:rPr>
          <w:rFonts w:ascii="Times New Roman" w:eastAsia="Times New Roman" w:hAnsi="Times New Roman" w:cs="Times New Roman"/>
          <w:sz w:val="24"/>
          <w:szCs w:val="24"/>
          <w:lang w:eastAsia="tr-TR"/>
        </w:rPr>
        <w:t>i</w:t>
      </w:r>
      <w:r w:rsidR="0053436E" w:rsidRPr="00AB590B">
        <w:rPr>
          <w:rFonts w:ascii="Times New Roman" w:eastAsia="Times New Roman" w:hAnsi="Times New Roman" w:cs="Times New Roman"/>
          <w:sz w:val="24"/>
          <w:szCs w:val="24"/>
          <w:lang w:eastAsia="tr-TR"/>
        </w:rPr>
        <w:t xml:space="preserve">nancial Literacy Programme </w:t>
      </w:r>
      <w:r w:rsidRPr="00AB590B">
        <w:rPr>
          <w:rFonts w:ascii="Times New Roman" w:eastAsia="Times New Roman" w:hAnsi="Times New Roman" w:cs="Times New Roman"/>
          <w:sz w:val="24"/>
          <w:szCs w:val="24"/>
          <w:lang w:eastAsia="tr-TR"/>
        </w:rPr>
        <w:t>for </w:t>
      </w:r>
      <w:r w:rsidR="0053436E" w:rsidRPr="00AB590B">
        <w:rPr>
          <w:rFonts w:ascii="Times New Roman" w:eastAsia="Times New Roman" w:hAnsi="Times New Roman" w:cs="Times New Roman"/>
          <w:sz w:val="24"/>
          <w:szCs w:val="24"/>
          <w:lang w:eastAsia="tr-TR"/>
        </w:rPr>
        <w:t xml:space="preserve">Upper Secondary School Students </w:t>
      </w:r>
      <w:r w:rsidRPr="00AB590B">
        <w:rPr>
          <w:rFonts w:ascii="Times New Roman" w:eastAsia="Times New Roman" w:hAnsi="Times New Roman" w:cs="Times New Roman"/>
          <w:sz w:val="24"/>
          <w:szCs w:val="24"/>
          <w:lang w:eastAsia="tr-TR"/>
        </w:rPr>
        <w:t>in Uruguay</w:t>
      </w:r>
      <w:r w:rsidR="00573F23"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International Review of Education</w:t>
      </w:r>
      <w:r w:rsidR="00583D3E" w:rsidRPr="00AB590B">
        <w:rPr>
          <w:rFonts w:ascii="Times New Roman" w:eastAsia="Times New Roman" w:hAnsi="Times New Roman" w:cs="Times New Roman"/>
          <w:i/>
          <w:iCs/>
          <w:sz w:val="24"/>
          <w:szCs w:val="24"/>
          <w:lang w:eastAsia="tr-TR"/>
        </w:rPr>
        <w:t>, 68</w:t>
      </w:r>
      <w:r w:rsidRPr="00AB590B">
        <w:rPr>
          <w:rFonts w:ascii="Times New Roman" w:eastAsia="Times New Roman" w:hAnsi="Times New Roman" w:cs="Times New Roman"/>
          <w:sz w:val="24"/>
          <w:szCs w:val="24"/>
          <w:lang w:eastAsia="tr-TR"/>
        </w:rPr>
        <w:t>(2022)</w:t>
      </w:r>
      <w:r w:rsidR="00583D3E"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sz w:val="24"/>
          <w:szCs w:val="24"/>
          <w:lang w:eastAsia="tr-TR"/>
        </w:rPr>
        <w:t>885–896.</w:t>
      </w:r>
    </w:p>
    <w:p w14:paraId="6801F34A" w14:textId="7520C86F" w:rsidR="00155E3F" w:rsidRPr="00AB590B" w:rsidRDefault="00155E3F" w:rsidP="00AB590B">
      <w:pPr>
        <w:spacing w:after="0" w:line="240" w:lineRule="auto"/>
        <w:ind w:left="284" w:hanging="284"/>
        <w:jc w:val="both"/>
        <w:rPr>
          <w:rFonts w:ascii="Times New Roman" w:hAnsi="Times New Roman" w:cs="Times New Roman"/>
          <w:kern w:val="2"/>
          <w:sz w:val="24"/>
          <w:szCs w:val="24"/>
          <w14:ligatures w14:val="standardContextual"/>
        </w:rPr>
      </w:pPr>
      <w:r w:rsidRPr="00AB590B">
        <w:rPr>
          <w:rFonts w:ascii="Times New Roman" w:hAnsi="Times New Roman" w:cs="Times New Roman"/>
          <w:kern w:val="2"/>
          <w:sz w:val="24"/>
          <w:szCs w:val="24"/>
          <w14:ligatures w14:val="standardContextual"/>
        </w:rPr>
        <w:t>Braunstein, S. &amp; Welch, C. (2002). Financial Literacy: An Overview of Practice, Research, and Policy</w:t>
      </w:r>
      <w:r w:rsidR="00C569A4" w:rsidRPr="00AB590B">
        <w:rPr>
          <w:rFonts w:ascii="Times New Roman" w:hAnsi="Times New Roman" w:cs="Times New Roman"/>
          <w:kern w:val="2"/>
          <w:sz w:val="24"/>
          <w:szCs w:val="24"/>
          <w14:ligatures w14:val="standardContextual"/>
        </w:rPr>
        <w:t>.</w:t>
      </w:r>
      <w:r w:rsidRPr="00AB590B">
        <w:rPr>
          <w:rFonts w:ascii="Times New Roman" w:hAnsi="Times New Roman" w:cs="Times New Roman"/>
          <w:sz w:val="24"/>
          <w:szCs w:val="24"/>
          <w14:ligatures w14:val="standardContextual"/>
        </w:rPr>
        <w:t xml:space="preserve"> </w:t>
      </w:r>
      <w:r w:rsidRPr="00AB590B">
        <w:rPr>
          <w:rFonts w:ascii="Times New Roman" w:hAnsi="Times New Roman" w:cs="Times New Roman"/>
          <w:i/>
          <w:iCs/>
          <w:kern w:val="2"/>
          <w:sz w:val="24"/>
          <w:szCs w:val="24"/>
          <w14:ligatures w14:val="standardContextual"/>
        </w:rPr>
        <w:t>Federal Reserve Bulletin, 88</w:t>
      </w:r>
      <w:r w:rsidR="0003102A" w:rsidRPr="00AB590B">
        <w:rPr>
          <w:rFonts w:ascii="Times New Roman" w:hAnsi="Times New Roman" w:cs="Times New Roman"/>
          <w:i/>
          <w:iCs/>
          <w:kern w:val="2"/>
          <w:sz w:val="24"/>
          <w:szCs w:val="24"/>
          <w14:ligatures w14:val="standardContextual"/>
        </w:rPr>
        <w:t>,</w:t>
      </w:r>
      <w:r w:rsidRPr="00AB590B">
        <w:rPr>
          <w:rFonts w:ascii="Times New Roman" w:hAnsi="Times New Roman" w:cs="Times New Roman"/>
          <w:kern w:val="2"/>
          <w:sz w:val="24"/>
          <w:szCs w:val="24"/>
          <w14:ligatures w14:val="standardContextual"/>
        </w:rPr>
        <w:t xml:space="preserve"> 445–458.</w:t>
      </w:r>
    </w:p>
    <w:p w14:paraId="2DDF535F" w14:textId="6F709F7D" w:rsidR="00155E3F" w:rsidRPr="00AB590B" w:rsidRDefault="00155E3F" w:rsidP="00AB590B">
      <w:pPr>
        <w:spacing w:after="0" w:line="240" w:lineRule="auto"/>
        <w:ind w:left="284" w:hanging="284"/>
        <w:jc w:val="both"/>
        <w:rPr>
          <w:rFonts w:ascii="Times New Roman" w:hAnsi="Times New Roman" w:cs="Times New Roman"/>
          <w:sz w:val="24"/>
          <w:szCs w:val="24"/>
        </w:rPr>
      </w:pPr>
      <w:r w:rsidRPr="00AB590B">
        <w:rPr>
          <w:rFonts w:ascii="Times New Roman" w:hAnsi="Times New Roman" w:cs="Times New Roman"/>
          <w:sz w:val="24"/>
          <w:szCs w:val="24"/>
        </w:rPr>
        <w:t>Capuano, A. &amp; Ramsay, L. (2011). What Causes Suboptimal Financial Behaviour? An Exploration of Financial Literacy, Social Influences and Behavioural Economics</w:t>
      </w:r>
      <w:r w:rsidR="00FB40EA" w:rsidRPr="00AB590B">
        <w:rPr>
          <w:rFonts w:ascii="Times New Roman" w:hAnsi="Times New Roman" w:cs="Times New Roman"/>
          <w:sz w:val="24"/>
          <w:szCs w:val="24"/>
        </w:rPr>
        <w:t>.</w:t>
      </w:r>
      <w:r w:rsidRPr="00AB590B">
        <w:rPr>
          <w:rFonts w:ascii="Times New Roman" w:hAnsi="Times New Roman" w:cs="Times New Roman"/>
          <w:sz w:val="24"/>
          <w:szCs w:val="24"/>
        </w:rPr>
        <w:t xml:space="preserve"> </w:t>
      </w:r>
      <w:r w:rsidRPr="00AB590B">
        <w:rPr>
          <w:rFonts w:ascii="Times New Roman" w:hAnsi="Times New Roman" w:cs="Times New Roman"/>
          <w:i/>
          <w:iCs/>
          <w:sz w:val="24"/>
          <w:szCs w:val="24"/>
        </w:rPr>
        <w:t>Financial Literacy Project, University of Melbourne Legal Studies,</w:t>
      </w:r>
      <w:r w:rsidRPr="00AB590B">
        <w:rPr>
          <w:rFonts w:ascii="Times New Roman" w:hAnsi="Times New Roman" w:cs="Times New Roman"/>
          <w:sz w:val="24"/>
          <w:szCs w:val="24"/>
        </w:rPr>
        <w:t xml:space="preserve"> 540.</w:t>
      </w:r>
      <w:r w:rsidR="000954AE" w:rsidRPr="00AB590B">
        <w:rPr>
          <w:rFonts w:ascii="Times New Roman" w:hAnsi="Times New Roman" w:cs="Times New Roman"/>
          <w:sz w:val="24"/>
          <w:szCs w:val="24"/>
        </w:rPr>
        <w:t xml:space="preserve"> </w:t>
      </w:r>
      <w:r w:rsidR="00D93B1B" w:rsidRPr="0053436E">
        <w:rPr>
          <w:rFonts w:ascii="Times New Roman" w:hAnsi="Times New Roman" w:cs="Times New Roman"/>
          <w:sz w:val="24"/>
          <w:szCs w:val="24"/>
        </w:rPr>
        <w:t>http://cclsr.law.unimelb.edu.au/go/centre-activities/research/financial-literacyproject/index.cfm</w:t>
      </w:r>
      <w:r w:rsidR="00D93B1B" w:rsidRPr="00AB590B">
        <w:rPr>
          <w:rFonts w:ascii="Times New Roman" w:hAnsi="Times New Roman" w:cs="Times New Roman"/>
          <w:sz w:val="24"/>
          <w:szCs w:val="24"/>
        </w:rPr>
        <w:t xml:space="preserve"> (Erişim Tarihi: 14.07.2023).</w:t>
      </w:r>
    </w:p>
    <w:p w14:paraId="6B8E3628" w14:textId="388894A2"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bookmarkStart w:id="144" w:name="_Hlk125467381"/>
      <w:bookmarkEnd w:id="141"/>
      <w:bookmarkEnd w:id="142"/>
      <w:bookmarkEnd w:id="143"/>
      <w:r w:rsidRPr="00AB590B">
        <w:rPr>
          <w:rFonts w:ascii="Times New Roman" w:eastAsia="Times New Roman" w:hAnsi="Times New Roman" w:cs="Times New Roman"/>
          <w:sz w:val="24"/>
          <w:szCs w:val="24"/>
          <w:lang w:eastAsia="tr-TR"/>
        </w:rPr>
        <w:t>Chen</w:t>
      </w:r>
      <w:r w:rsidR="00CA48F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H. &amp; Volpe, R.P. (2002). Gender Differences in Personal Financial Literacy Among Collage Students</w:t>
      </w:r>
      <w:r w:rsidR="002F5248"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Financial Services Review 11</w:t>
      </w:r>
      <w:r w:rsidR="002F5248" w:rsidRPr="00AB590B">
        <w:rPr>
          <w:rFonts w:ascii="Times New Roman" w:eastAsia="Times New Roman" w:hAnsi="Times New Roman" w:cs="Times New Roman"/>
          <w:sz w:val="24"/>
          <w:szCs w:val="24"/>
          <w:lang w:eastAsia="tr-TR"/>
        </w:rPr>
        <w:t>(2002),</w:t>
      </w:r>
      <w:r w:rsidRPr="00AB590B">
        <w:rPr>
          <w:rFonts w:ascii="Times New Roman" w:eastAsia="Times New Roman" w:hAnsi="Times New Roman" w:cs="Times New Roman"/>
          <w:sz w:val="24"/>
          <w:szCs w:val="24"/>
          <w:lang w:eastAsia="tr-TR"/>
        </w:rPr>
        <w:t xml:space="preserve"> 289-307.</w:t>
      </w:r>
    </w:p>
    <w:p w14:paraId="49C083C8" w14:textId="086BD158"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bookmarkStart w:id="145" w:name="_Hlk114742796"/>
      <w:bookmarkStart w:id="146" w:name="_Hlk125466908"/>
      <w:bookmarkEnd w:id="144"/>
      <w:r w:rsidRPr="00AB590B">
        <w:rPr>
          <w:rFonts w:ascii="Times New Roman" w:eastAsia="Times New Roman" w:hAnsi="Times New Roman" w:cs="Times New Roman"/>
          <w:sz w:val="24"/>
          <w:szCs w:val="24"/>
          <w:lang w:eastAsia="tr-TR"/>
        </w:rPr>
        <w:t>Chun Sing Ho, M.</w:t>
      </w:r>
      <w:bookmarkEnd w:id="145"/>
      <w:r w:rsidRPr="00AB590B">
        <w:rPr>
          <w:rFonts w:ascii="Times New Roman" w:eastAsia="Times New Roman" w:hAnsi="Times New Roman" w:cs="Times New Roman"/>
          <w:sz w:val="24"/>
          <w:szCs w:val="24"/>
          <w:lang w:eastAsia="tr-TR"/>
        </w:rPr>
        <w:t xml:space="preserve"> &amp; Hui Lin Lee, D. (2020). School Banding Effects on Student Financial Literacy Acquisition in a Standardised Financial Literacy Curriculum</w:t>
      </w:r>
      <w:r w:rsidR="00A24329"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Asia-Pacific Edu Res 29</w:t>
      </w:r>
      <w:r w:rsidRPr="00AB590B">
        <w:rPr>
          <w:rFonts w:ascii="Times New Roman" w:eastAsia="Times New Roman" w:hAnsi="Times New Roman" w:cs="Times New Roman"/>
          <w:sz w:val="24"/>
          <w:szCs w:val="24"/>
          <w:lang w:eastAsia="tr-TR"/>
        </w:rPr>
        <w:t>(4)</w:t>
      </w:r>
      <w:r w:rsidR="00A24329"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sz w:val="24"/>
          <w:szCs w:val="24"/>
          <w:lang w:eastAsia="tr-TR"/>
        </w:rPr>
        <w:t>377–391.</w:t>
      </w:r>
      <w:r w:rsidR="008010F4" w:rsidRPr="00AB590B">
        <w:rPr>
          <w:rFonts w:ascii="Times New Roman" w:hAnsi="Times New Roman" w:cs="Times New Roman"/>
          <w:sz w:val="24"/>
          <w:szCs w:val="24"/>
        </w:rPr>
        <w:t xml:space="preserve"> </w:t>
      </w:r>
      <w:r w:rsidR="009B25DB" w:rsidRPr="0053436E">
        <w:rPr>
          <w:rFonts w:ascii="Times New Roman" w:eastAsia="Times New Roman" w:hAnsi="Times New Roman" w:cs="Times New Roman"/>
          <w:sz w:val="24"/>
          <w:szCs w:val="24"/>
          <w:lang w:eastAsia="tr-TR"/>
        </w:rPr>
        <w:t>https://doi.org/10.1007/s40299-019-00491</w:t>
      </w:r>
      <w:r w:rsidR="009B25DB" w:rsidRPr="00AB590B">
        <w:rPr>
          <w:rFonts w:ascii="Times New Roman" w:eastAsia="Times New Roman" w:hAnsi="Times New Roman" w:cs="Times New Roman"/>
          <w:sz w:val="24"/>
          <w:szCs w:val="24"/>
          <w:lang w:eastAsia="tr-TR"/>
        </w:rPr>
        <w:t xml:space="preserve">. </w:t>
      </w:r>
      <w:r w:rsidR="00674B0D" w:rsidRPr="00AB590B">
        <w:rPr>
          <w:rFonts w:ascii="Times New Roman" w:eastAsia="Times New Roman" w:hAnsi="Times New Roman" w:cs="Times New Roman"/>
          <w:sz w:val="24"/>
          <w:szCs w:val="24"/>
          <w:lang w:eastAsia="tr-TR"/>
        </w:rPr>
        <w:t>(Erişim Tarihi: 11.10.2023).</w:t>
      </w:r>
    </w:p>
    <w:p w14:paraId="798C752E" w14:textId="4D3F2ED4"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rPr>
      </w:pPr>
      <w:bookmarkStart w:id="147" w:name="_Hlk125712576"/>
      <w:bookmarkEnd w:id="146"/>
      <w:r w:rsidRPr="00AB590B">
        <w:rPr>
          <w:rFonts w:ascii="Times New Roman" w:eastAsia="Times New Roman" w:hAnsi="Times New Roman" w:cs="Times New Roman"/>
          <w:sz w:val="24"/>
          <w:szCs w:val="24"/>
        </w:rPr>
        <w:t>Chung, Y. &amp; Park, Y. (2014). The Effects of Financial Education and Networks on Business Students’ Financial Literacy</w:t>
      </w:r>
      <w:r w:rsidR="00674B0D" w:rsidRPr="00AB590B">
        <w:rPr>
          <w:rFonts w:ascii="Times New Roman" w:eastAsia="Times New Roman" w:hAnsi="Times New Roman" w:cs="Times New Roman"/>
          <w:sz w:val="24"/>
          <w:szCs w:val="24"/>
        </w:rPr>
        <w:t>.</w:t>
      </w:r>
      <w:r w:rsidRPr="00AB590B">
        <w:rPr>
          <w:rFonts w:ascii="Times New Roman" w:eastAsia="Times New Roman" w:hAnsi="Times New Roman" w:cs="Times New Roman"/>
          <w:sz w:val="24"/>
          <w:szCs w:val="24"/>
        </w:rPr>
        <w:t xml:space="preserve"> </w:t>
      </w:r>
      <w:r w:rsidRPr="00AB590B">
        <w:rPr>
          <w:rFonts w:ascii="Times New Roman" w:eastAsia="Times New Roman" w:hAnsi="Times New Roman" w:cs="Times New Roman"/>
          <w:i/>
          <w:iCs/>
          <w:sz w:val="24"/>
          <w:szCs w:val="24"/>
        </w:rPr>
        <w:t>American Journal of Business Education – Third Quarter</w:t>
      </w:r>
      <w:r w:rsidR="00C82F90" w:rsidRPr="00AB590B">
        <w:rPr>
          <w:rFonts w:ascii="Times New Roman" w:eastAsia="Times New Roman" w:hAnsi="Times New Roman" w:cs="Times New Roman"/>
          <w:i/>
          <w:iCs/>
          <w:sz w:val="24"/>
          <w:szCs w:val="24"/>
        </w:rPr>
        <w:t xml:space="preserve">, </w:t>
      </w:r>
      <w:r w:rsidRPr="00AB590B">
        <w:rPr>
          <w:rFonts w:ascii="Times New Roman" w:eastAsia="Times New Roman" w:hAnsi="Times New Roman" w:cs="Times New Roman"/>
          <w:i/>
          <w:iCs/>
          <w:sz w:val="24"/>
          <w:szCs w:val="24"/>
        </w:rPr>
        <w:t>7</w:t>
      </w:r>
      <w:r w:rsidR="00C82F90" w:rsidRPr="00AB590B">
        <w:rPr>
          <w:rFonts w:ascii="Times New Roman" w:eastAsia="Times New Roman" w:hAnsi="Times New Roman" w:cs="Times New Roman"/>
          <w:sz w:val="24"/>
          <w:szCs w:val="24"/>
        </w:rPr>
        <w:t>(</w:t>
      </w:r>
      <w:r w:rsidRPr="00AB590B">
        <w:rPr>
          <w:rFonts w:ascii="Times New Roman" w:eastAsia="Times New Roman" w:hAnsi="Times New Roman" w:cs="Times New Roman"/>
          <w:sz w:val="24"/>
          <w:szCs w:val="24"/>
        </w:rPr>
        <w:t>3</w:t>
      </w:r>
      <w:r w:rsidR="00C82F90" w:rsidRPr="00AB590B">
        <w:rPr>
          <w:rFonts w:ascii="Times New Roman" w:eastAsia="Times New Roman" w:hAnsi="Times New Roman" w:cs="Times New Roman"/>
          <w:sz w:val="24"/>
          <w:szCs w:val="24"/>
        </w:rPr>
        <w:t>)</w:t>
      </w:r>
      <w:r w:rsidRPr="00AB590B">
        <w:rPr>
          <w:rFonts w:ascii="Times New Roman" w:eastAsia="Times New Roman" w:hAnsi="Times New Roman" w:cs="Times New Roman"/>
          <w:sz w:val="24"/>
          <w:szCs w:val="24"/>
        </w:rPr>
        <w:t>,</w:t>
      </w:r>
      <w:r w:rsidRPr="00AB590B">
        <w:rPr>
          <w:rFonts w:ascii="Times New Roman" w:eastAsia="Times New Roman" w:hAnsi="Times New Roman" w:cs="Times New Roman"/>
          <w:i/>
          <w:iCs/>
          <w:sz w:val="24"/>
          <w:szCs w:val="24"/>
        </w:rPr>
        <w:t xml:space="preserve"> </w:t>
      </w:r>
      <w:r w:rsidRPr="00AB590B">
        <w:rPr>
          <w:rFonts w:ascii="Times New Roman" w:eastAsia="Times New Roman" w:hAnsi="Times New Roman" w:cs="Times New Roman"/>
          <w:sz w:val="24"/>
          <w:szCs w:val="24"/>
        </w:rPr>
        <w:t>229-236.</w:t>
      </w:r>
    </w:p>
    <w:p w14:paraId="1C786AA3" w14:textId="37EF4127" w:rsidR="00155E3F" w:rsidRPr="00AB590B" w:rsidRDefault="00155E3F" w:rsidP="00AB590B">
      <w:pPr>
        <w:spacing w:after="0" w:line="240" w:lineRule="auto"/>
        <w:ind w:left="284" w:hanging="284"/>
        <w:jc w:val="both"/>
        <w:rPr>
          <w:rFonts w:ascii="Times New Roman" w:hAnsi="Times New Roman" w:cs="Times New Roman"/>
          <w:sz w:val="24"/>
          <w:szCs w:val="24"/>
          <w14:ligatures w14:val="standardContextual"/>
        </w:rPr>
      </w:pPr>
      <w:r w:rsidRPr="00AB590B">
        <w:rPr>
          <w:rFonts w:ascii="Times New Roman" w:hAnsi="Times New Roman" w:cs="Times New Roman"/>
          <w:sz w:val="24"/>
          <w:szCs w:val="24"/>
          <w14:ligatures w14:val="standardContextual"/>
        </w:rPr>
        <w:t>Cook, J. Gumperz. (1986): The Social Construction of Literacy</w:t>
      </w:r>
      <w:r w:rsidR="00C82F90" w:rsidRPr="00AB590B">
        <w:rPr>
          <w:rFonts w:ascii="Times New Roman" w:hAnsi="Times New Roman" w:cs="Times New Roman"/>
          <w:sz w:val="24"/>
          <w:szCs w:val="24"/>
          <w14:ligatures w14:val="standardContextual"/>
        </w:rPr>
        <w:t>.</w:t>
      </w:r>
      <w:r w:rsidRPr="00AB590B">
        <w:rPr>
          <w:rFonts w:ascii="Times New Roman" w:hAnsi="Times New Roman" w:cs="Times New Roman"/>
          <w:i/>
          <w:iCs/>
          <w:sz w:val="24"/>
          <w:szCs w:val="24"/>
          <w14:ligatures w14:val="standardContextual"/>
        </w:rPr>
        <w:t xml:space="preserve"> Cambridge:</w:t>
      </w:r>
      <w:r w:rsidRPr="00AB590B">
        <w:rPr>
          <w:rFonts w:ascii="Times New Roman" w:hAnsi="Times New Roman" w:cs="Times New Roman"/>
          <w:i/>
          <w:iCs/>
          <w:sz w:val="24"/>
          <w:szCs w:val="24"/>
        </w:rPr>
        <w:t xml:space="preserve"> </w:t>
      </w:r>
      <w:r w:rsidRPr="00AB590B">
        <w:rPr>
          <w:rFonts w:ascii="Times New Roman" w:hAnsi="Times New Roman" w:cs="Times New Roman"/>
          <w:i/>
          <w:iCs/>
          <w:sz w:val="24"/>
          <w:szCs w:val="24"/>
          <w14:ligatures w14:val="standardContextual"/>
        </w:rPr>
        <w:t>Cambridge University Press</w:t>
      </w:r>
      <w:r w:rsidR="00FC5CCE" w:rsidRPr="00AB590B">
        <w:rPr>
          <w:rFonts w:ascii="Times New Roman" w:hAnsi="Times New Roman" w:cs="Times New Roman"/>
          <w:i/>
          <w:iCs/>
          <w:sz w:val="24"/>
          <w:szCs w:val="24"/>
          <w14:ligatures w14:val="standardContextual"/>
        </w:rPr>
        <w:t>,</w:t>
      </w:r>
      <w:r w:rsidR="00FC5CCE" w:rsidRPr="00AB590B">
        <w:rPr>
          <w:rFonts w:ascii="Times New Roman" w:hAnsi="Times New Roman" w:cs="Times New Roman"/>
          <w:sz w:val="24"/>
          <w:szCs w:val="24"/>
          <w14:ligatures w14:val="standardContextual"/>
        </w:rPr>
        <w:t xml:space="preserve"> 1-10.</w:t>
      </w:r>
    </w:p>
    <w:p w14:paraId="529FABAE" w14:textId="64B2CBD0"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bookmarkStart w:id="148" w:name="_Hlk125467079"/>
      <w:bookmarkEnd w:id="147"/>
      <w:r w:rsidRPr="00AB590B">
        <w:rPr>
          <w:rFonts w:ascii="Times New Roman" w:eastAsia="Times New Roman" w:hAnsi="Times New Roman" w:cs="Times New Roman"/>
          <w:sz w:val="24"/>
          <w:szCs w:val="24"/>
          <w:lang w:eastAsia="tr-TR"/>
        </w:rPr>
        <w:t>Cude, B., Lawrence, F.C., Lyons, A.C., Metzger, K., LeJeune, E., Marks, L. &amp; Machtmes, K. (2006). College Students and Financial Literacy: What They Know and What We Need to Learn</w:t>
      </w:r>
      <w:r w:rsidR="0053436E">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Eastern Family Economics and Resource Management Association,</w:t>
      </w:r>
      <w:r w:rsidRPr="00AB590B">
        <w:rPr>
          <w:rFonts w:ascii="Times New Roman" w:eastAsia="Times New Roman" w:hAnsi="Times New Roman" w:cs="Times New Roman"/>
          <w:sz w:val="24"/>
          <w:szCs w:val="24"/>
          <w:lang w:eastAsia="tr-TR"/>
        </w:rPr>
        <w:t xml:space="preserve"> https://www.researchgate.net/publication/229048212</w:t>
      </w:r>
      <w:r w:rsidR="00C82F90" w:rsidRPr="00AB590B">
        <w:rPr>
          <w:rFonts w:ascii="Times New Roman" w:eastAsia="Times New Roman" w:hAnsi="Times New Roman" w:cs="Times New Roman"/>
          <w:sz w:val="24"/>
          <w:szCs w:val="24"/>
          <w:lang w:eastAsia="tr-TR"/>
        </w:rPr>
        <w:t xml:space="preserve"> (Erişim Tarihi: 14.05.2022).</w:t>
      </w:r>
    </w:p>
    <w:p w14:paraId="528A2274" w14:textId="62A96FB9"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bookmarkStart w:id="149" w:name="_Hlk125467901"/>
      <w:bookmarkEnd w:id="148"/>
      <w:r w:rsidRPr="00AB590B">
        <w:rPr>
          <w:rFonts w:ascii="Times New Roman" w:eastAsia="Times New Roman" w:hAnsi="Times New Roman" w:cs="Times New Roman"/>
          <w:sz w:val="24"/>
          <w:szCs w:val="24"/>
          <w:lang w:eastAsia="tr-TR"/>
        </w:rPr>
        <w:t>Cull, M. &amp; Whitton, D. (2011). University Students’ Financial Literacy Levels: Obstacles and Aids</w:t>
      </w:r>
      <w:r w:rsidR="0005560F"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i/>
          <w:iCs/>
          <w:sz w:val="24"/>
          <w:szCs w:val="24"/>
        </w:rPr>
        <w:t xml:space="preserve"> </w:t>
      </w:r>
      <w:r w:rsidRPr="00AB590B">
        <w:rPr>
          <w:rFonts w:ascii="Times New Roman" w:eastAsia="Times New Roman" w:hAnsi="Times New Roman" w:cs="Times New Roman"/>
          <w:i/>
          <w:iCs/>
          <w:sz w:val="24"/>
          <w:szCs w:val="24"/>
          <w:lang w:eastAsia="tr-TR"/>
        </w:rPr>
        <w:t>The Economic and Labour Relations Review</w:t>
      </w:r>
      <w:r w:rsidR="0005560F" w:rsidRPr="00AB590B">
        <w:rPr>
          <w:rFonts w:ascii="Times New Roman" w:eastAsia="Times New Roman" w:hAnsi="Times New Roman" w:cs="Times New Roman"/>
          <w:i/>
          <w:iCs/>
          <w:sz w:val="24"/>
          <w:szCs w:val="24"/>
          <w:lang w:eastAsia="tr-TR"/>
        </w:rPr>
        <w:t>,</w:t>
      </w:r>
      <w:r w:rsidRPr="00AB590B">
        <w:rPr>
          <w:rFonts w:ascii="Times New Roman" w:eastAsia="Times New Roman" w:hAnsi="Times New Roman" w:cs="Times New Roman"/>
          <w:i/>
          <w:iCs/>
          <w:sz w:val="24"/>
          <w:szCs w:val="24"/>
          <w:lang w:eastAsia="tr-TR"/>
        </w:rPr>
        <w:t xml:space="preserve"> 22</w:t>
      </w:r>
      <w:r w:rsidR="0005560F" w:rsidRPr="00AB590B">
        <w:rPr>
          <w:rFonts w:ascii="Times New Roman" w:eastAsia="Times New Roman" w:hAnsi="Times New Roman" w:cs="Times New Roman"/>
          <w:i/>
          <w:iCs/>
          <w:sz w:val="24"/>
          <w:szCs w:val="24"/>
          <w:lang w:eastAsia="tr-TR"/>
        </w:rPr>
        <w:t>(</w:t>
      </w:r>
      <w:r w:rsidRPr="00AB590B">
        <w:rPr>
          <w:rFonts w:ascii="Times New Roman" w:eastAsia="Times New Roman" w:hAnsi="Times New Roman" w:cs="Times New Roman"/>
          <w:i/>
          <w:iCs/>
          <w:sz w:val="24"/>
          <w:szCs w:val="24"/>
          <w:lang w:eastAsia="tr-TR"/>
        </w:rPr>
        <w:t>1</w:t>
      </w:r>
      <w:r w:rsidR="0005560F" w:rsidRPr="00AB590B">
        <w:rPr>
          <w:rFonts w:ascii="Times New Roman" w:eastAsia="Times New Roman" w:hAnsi="Times New Roman" w:cs="Times New Roman"/>
          <w:i/>
          <w:iCs/>
          <w:sz w:val="24"/>
          <w:szCs w:val="24"/>
          <w:lang w:eastAsia="tr-TR"/>
        </w:rPr>
        <w:t>)</w:t>
      </w:r>
      <w:r w:rsidRPr="00AB590B">
        <w:rPr>
          <w:rFonts w:ascii="Times New Roman" w:eastAsia="Times New Roman" w:hAnsi="Times New Roman" w:cs="Times New Roman"/>
          <w:i/>
          <w:iCs/>
          <w:sz w:val="24"/>
          <w:szCs w:val="24"/>
          <w:lang w:eastAsia="tr-TR"/>
        </w:rPr>
        <w:t xml:space="preserve">, </w:t>
      </w:r>
      <w:r w:rsidRPr="00AB590B">
        <w:rPr>
          <w:rFonts w:ascii="Times New Roman" w:eastAsia="Times New Roman" w:hAnsi="Times New Roman" w:cs="Times New Roman"/>
          <w:sz w:val="24"/>
          <w:szCs w:val="24"/>
          <w:lang w:eastAsia="tr-TR"/>
        </w:rPr>
        <w:t>99–114.</w:t>
      </w:r>
    </w:p>
    <w:p w14:paraId="185899BB" w14:textId="1B929B6C"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bookmarkStart w:id="150" w:name="_Hlk126333598"/>
      <w:bookmarkEnd w:id="149"/>
      <w:r w:rsidRPr="00AB590B">
        <w:rPr>
          <w:rFonts w:ascii="Times New Roman" w:eastAsia="Times New Roman" w:hAnsi="Times New Roman" w:cs="Times New Roman"/>
          <w:sz w:val="24"/>
          <w:szCs w:val="24"/>
          <w:lang w:eastAsia="tr-TR"/>
        </w:rPr>
        <w:t>Çam</w:t>
      </w:r>
      <w:r w:rsidR="00EA54AE">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A.V. ve Barut, A. (2015). Finansal Okuryazarlık Düzeyi </w:t>
      </w:r>
      <w:r w:rsidR="00874C6F" w:rsidRPr="00AB590B">
        <w:rPr>
          <w:rFonts w:ascii="Times New Roman" w:eastAsia="Times New Roman" w:hAnsi="Times New Roman" w:cs="Times New Roman"/>
          <w:sz w:val="24"/>
          <w:szCs w:val="24"/>
          <w:lang w:eastAsia="tr-TR"/>
        </w:rPr>
        <w:t>ve</w:t>
      </w:r>
      <w:r w:rsidRPr="00AB590B">
        <w:rPr>
          <w:rFonts w:ascii="Times New Roman" w:eastAsia="Times New Roman" w:hAnsi="Times New Roman" w:cs="Times New Roman"/>
          <w:sz w:val="24"/>
          <w:szCs w:val="24"/>
          <w:lang w:eastAsia="tr-TR"/>
        </w:rPr>
        <w:t xml:space="preserve"> Davranışları: Gümüşhane Üniversitesi Önlisans Öğrencileri Üzerinde Bir Araştırma</w:t>
      </w:r>
      <w:r w:rsidR="0005560F" w:rsidRPr="00AB590B">
        <w:rPr>
          <w:rFonts w:ascii="Times New Roman" w:eastAsia="Times New Roman" w:hAnsi="Times New Roman" w:cs="Times New Roman"/>
          <w:sz w:val="24"/>
          <w:szCs w:val="24"/>
          <w:lang w:eastAsia="tr-TR"/>
        </w:rPr>
        <w:t>.</w:t>
      </w:r>
      <w:r w:rsidR="00FE2CAB" w:rsidRPr="00AB590B">
        <w:rPr>
          <w:rFonts w:ascii="Times New Roman" w:eastAsia="Times New Roman" w:hAnsi="Times New Roman" w:cs="Times New Roman"/>
          <w:sz w:val="24"/>
          <w:szCs w:val="24"/>
          <w:lang w:eastAsia="tr-TR"/>
        </w:rPr>
        <w:t xml:space="preserve"> </w:t>
      </w:r>
      <w:r w:rsidR="005A4250" w:rsidRPr="00AB590B">
        <w:rPr>
          <w:rFonts w:ascii="Times New Roman" w:eastAsia="Times New Roman" w:hAnsi="Times New Roman" w:cs="Times New Roman"/>
          <w:i/>
          <w:iCs/>
          <w:sz w:val="24"/>
          <w:szCs w:val="24"/>
          <w:lang w:eastAsia="tr-TR"/>
        </w:rPr>
        <w:t>Global Journal of Economics and Business Studies,</w:t>
      </w:r>
      <w:r w:rsidR="003C52A2" w:rsidRPr="00AB590B">
        <w:rPr>
          <w:rFonts w:ascii="Times New Roman" w:hAnsi="Times New Roman" w:cs="Times New Roman"/>
          <w:sz w:val="24"/>
          <w:szCs w:val="24"/>
        </w:rPr>
        <w:t xml:space="preserve"> </w:t>
      </w:r>
      <w:r w:rsidR="003C52A2" w:rsidRPr="00AB590B">
        <w:rPr>
          <w:rFonts w:ascii="Times New Roman" w:eastAsia="Times New Roman" w:hAnsi="Times New Roman" w:cs="Times New Roman"/>
          <w:i/>
          <w:iCs/>
          <w:sz w:val="24"/>
          <w:szCs w:val="24"/>
          <w:lang w:eastAsia="tr-TR"/>
        </w:rPr>
        <w:t>4</w:t>
      </w:r>
      <w:r w:rsidR="003C52A2" w:rsidRPr="00AB590B">
        <w:rPr>
          <w:rFonts w:ascii="Times New Roman" w:eastAsia="Times New Roman" w:hAnsi="Times New Roman" w:cs="Times New Roman"/>
          <w:sz w:val="24"/>
          <w:szCs w:val="24"/>
          <w:lang w:eastAsia="tr-TR"/>
        </w:rPr>
        <w:t>(7),</w:t>
      </w:r>
      <w:r w:rsidR="005A4250" w:rsidRPr="00AB590B">
        <w:rPr>
          <w:rFonts w:ascii="Times New Roman" w:eastAsia="Times New Roman" w:hAnsi="Times New Roman" w:cs="Times New Roman"/>
          <w:b/>
          <w:bCs/>
          <w:sz w:val="24"/>
          <w:szCs w:val="24"/>
          <w:lang w:eastAsia="tr-TR"/>
        </w:rPr>
        <w:t xml:space="preserve"> </w:t>
      </w:r>
      <w:r w:rsidRPr="00AB590B">
        <w:rPr>
          <w:rFonts w:ascii="Times New Roman" w:eastAsia="Times New Roman" w:hAnsi="Times New Roman" w:cs="Times New Roman"/>
          <w:sz w:val="24"/>
          <w:szCs w:val="24"/>
          <w:lang w:eastAsia="tr-TR"/>
        </w:rPr>
        <w:t>63-72.</w:t>
      </w:r>
    </w:p>
    <w:p w14:paraId="1A0E4964" w14:textId="6261305C"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bookmarkStart w:id="151" w:name="_Hlk126333577"/>
      <w:bookmarkEnd w:id="150"/>
      <w:r w:rsidRPr="00AB590B">
        <w:rPr>
          <w:rFonts w:ascii="Times New Roman" w:eastAsia="Times New Roman" w:hAnsi="Times New Roman" w:cs="Times New Roman"/>
          <w:sz w:val="24"/>
          <w:szCs w:val="24"/>
          <w:lang w:eastAsia="tr-TR"/>
        </w:rPr>
        <w:t>Çelikten</w:t>
      </w:r>
      <w:r w:rsidR="00EA54AE">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L. (2020). </w:t>
      </w:r>
      <w:r w:rsidRPr="00AB590B">
        <w:rPr>
          <w:rFonts w:ascii="Times New Roman" w:eastAsia="Times New Roman" w:hAnsi="Times New Roman" w:cs="Times New Roman"/>
          <w:i/>
          <w:iCs/>
          <w:sz w:val="24"/>
          <w:szCs w:val="24"/>
          <w:lang w:eastAsia="tr-TR"/>
        </w:rPr>
        <w:t>Marmara Finansal Okuryazarlık Programının Geliştirilmesi ve İlkokul 4. Sınıf Öğrencilerinin Finansal Okuryazarlık Becerilerine Etkisinin İncelenmesi</w:t>
      </w:r>
      <w:r w:rsidR="008B2739" w:rsidRPr="00AB590B">
        <w:rPr>
          <w:rFonts w:ascii="Times New Roman" w:eastAsia="Times New Roman" w:hAnsi="Times New Roman" w:cs="Times New Roman"/>
          <w:i/>
          <w:iCs/>
          <w:sz w:val="24"/>
          <w:szCs w:val="24"/>
          <w:lang w:eastAsia="tr-TR"/>
        </w:rPr>
        <w:t>.</w:t>
      </w:r>
      <w:r w:rsidRPr="00AB590B">
        <w:rPr>
          <w:rFonts w:ascii="Times New Roman" w:eastAsia="Times New Roman" w:hAnsi="Times New Roman" w:cs="Times New Roman"/>
          <w:sz w:val="24"/>
          <w:szCs w:val="24"/>
          <w:lang w:eastAsia="tr-TR"/>
        </w:rPr>
        <w:t xml:space="preserve"> </w:t>
      </w:r>
      <w:r w:rsidR="0021671D" w:rsidRPr="00AB590B">
        <w:rPr>
          <w:rFonts w:ascii="Times New Roman" w:eastAsia="Times New Roman" w:hAnsi="Times New Roman" w:cs="Times New Roman"/>
          <w:sz w:val="24"/>
          <w:szCs w:val="24"/>
          <w:lang w:eastAsia="tr-TR"/>
        </w:rPr>
        <w:t>(</w:t>
      </w:r>
      <w:r w:rsidR="003C52A2" w:rsidRPr="00AB590B">
        <w:rPr>
          <w:rFonts w:ascii="Times New Roman" w:eastAsia="Times New Roman" w:hAnsi="Times New Roman" w:cs="Times New Roman"/>
          <w:sz w:val="24"/>
          <w:szCs w:val="24"/>
          <w:lang w:eastAsia="tr-TR"/>
        </w:rPr>
        <w:t>Yayımlanmam</w:t>
      </w:r>
      <w:r w:rsidR="0021671D" w:rsidRPr="00AB590B">
        <w:rPr>
          <w:rFonts w:ascii="Times New Roman" w:eastAsia="Times New Roman" w:hAnsi="Times New Roman" w:cs="Times New Roman"/>
          <w:sz w:val="24"/>
          <w:szCs w:val="24"/>
          <w:lang w:eastAsia="tr-TR"/>
        </w:rPr>
        <w:t xml:space="preserve">ış </w:t>
      </w:r>
      <w:r w:rsidR="007E1503" w:rsidRPr="00AB590B">
        <w:rPr>
          <w:rFonts w:ascii="Times New Roman" w:eastAsia="Times New Roman" w:hAnsi="Times New Roman" w:cs="Times New Roman"/>
          <w:sz w:val="24"/>
          <w:szCs w:val="24"/>
          <w:lang w:eastAsia="tr-TR"/>
        </w:rPr>
        <w:t>Doktora Tezi</w:t>
      </w:r>
      <w:r w:rsidR="0021671D" w:rsidRPr="00AB590B">
        <w:rPr>
          <w:rFonts w:ascii="Times New Roman" w:eastAsia="Times New Roman" w:hAnsi="Times New Roman" w:cs="Times New Roman"/>
          <w:sz w:val="24"/>
          <w:szCs w:val="24"/>
          <w:lang w:eastAsia="tr-TR"/>
        </w:rPr>
        <w:t>).</w:t>
      </w:r>
      <w:r w:rsidR="007E1503"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sz w:val="24"/>
          <w:szCs w:val="24"/>
          <w:lang w:eastAsia="tr-TR"/>
        </w:rPr>
        <w:t>Marmara Üniversitesi Eğitim Bilimleri Enstitüsü, İstanbul</w:t>
      </w:r>
      <w:r w:rsidR="00C2667A">
        <w:rPr>
          <w:rFonts w:ascii="Times New Roman" w:eastAsia="Times New Roman" w:hAnsi="Times New Roman" w:cs="Times New Roman"/>
          <w:sz w:val="24"/>
          <w:szCs w:val="24"/>
          <w:lang w:eastAsia="tr-TR"/>
        </w:rPr>
        <w:t>.</w:t>
      </w:r>
    </w:p>
    <w:p w14:paraId="31224C7C" w14:textId="0FAB9247"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bookmarkStart w:id="152" w:name="_Hlk129696393"/>
      <w:r w:rsidRPr="00AB590B">
        <w:rPr>
          <w:rFonts w:ascii="Times New Roman" w:eastAsia="Times New Roman" w:hAnsi="Times New Roman" w:cs="Times New Roman"/>
          <w:sz w:val="24"/>
          <w:szCs w:val="24"/>
          <w:lang w:eastAsia="tr-TR"/>
        </w:rPr>
        <w:t xml:space="preserve">Çinko, M., Avcı, E., Ergun S. ve Tekçe, M. (2017). Üniversite Öğrencilerinin Finansal Okuryazarlık Düzeyleri: Marmara Üniversitesi </w:t>
      </w:r>
      <w:r w:rsidR="004B724B" w:rsidRPr="00AB590B">
        <w:rPr>
          <w:rFonts w:ascii="Times New Roman" w:eastAsia="Times New Roman" w:hAnsi="Times New Roman" w:cs="Times New Roman"/>
          <w:sz w:val="24"/>
          <w:szCs w:val="24"/>
          <w:lang w:eastAsia="tr-TR"/>
        </w:rPr>
        <w:t xml:space="preserve">Örneği, </w:t>
      </w:r>
      <w:r w:rsidRPr="00AB590B">
        <w:rPr>
          <w:rFonts w:ascii="Times New Roman" w:eastAsia="Times New Roman" w:hAnsi="Times New Roman" w:cs="Times New Roman"/>
          <w:i/>
          <w:iCs/>
          <w:sz w:val="24"/>
          <w:szCs w:val="24"/>
          <w:lang w:eastAsia="tr-TR"/>
        </w:rPr>
        <w:t>2</w:t>
      </w:r>
      <w:r w:rsidR="002E1746"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1</w:t>
      </w:r>
      <w:r w:rsidR="002E1746"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25-50.</w:t>
      </w:r>
    </w:p>
    <w:p w14:paraId="0BDCEBA5" w14:textId="3F450E9F"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hAnsi="Times New Roman" w:cs="Times New Roman"/>
          <w:sz w:val="24"/>
          <w:szCs w:val="24"/>
        </w:rPr>
        <w:t>Danes, S.M. &amp; Haberman, H.R. (2007). Teen Financial Knowledge, Self Efficacy, And Behavior: A Gendered View</w:t>
      </w:r>
      <w:r w:rsidR="0021671D" w:rsidRPr="00AB590B">
        <w:rPr>
          <w:rFonts w:ascii="Times New Roman" w:hAnsi="Times New Roman" w:cs="Times New Roman"/>
          <w:sz w:val="24"/>
          <w:szCs w:val="24"/>
        </w:rPr>
        <w:t>.</w:t>
      </w:r>
      <w:r w:rsidRPr="00AB590B">
        <w:rPr>
          <w:rFonts w:ascii="Times New Roman" w:hAnsi="Times New Roman" w:cs="Times New Roman"/>
          <w:sz w:val="24"/>
          <w:szCs w:val="24"/>
        </w:rPr>
        <w:t xml:space="preserve"> </w:t>
      </w:r>
      <w:r w:rsidRPr="00AB590B">
        <w:rPr>
          <w:rFonts w:ascii="Times New Roman" w:hAnsi="Times New Roman" w:cs="Times New Roman"/>
          <w:i/>
          <w:iCs/>
          <w:sz w:val="24"/>
          <w:szCs w:val="24"/>
        </w:rPr>
        <w:t>Financial Counseling Planning, 18 (2),</w:t>
      </w:r>
      <w:r w:rsidRPr="00AB590B">
        <w:rPr>
          <w:rFonts w:ascii="Times New Roman" w:hAnsi="Times New Roman" w:cs="Times New Roman"/>
          <w:sz w:val="24"/>
          <w:szCs w:val="24"/>
        </w:rPr>
        <w:t xml:space="preserve"> 48–60.</w:t>
      </w:r>
    </w:p>
    <w:p w14:paraId="3548CE11" w14:textId="1F3800F0"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bookmarkStart w:id="153" w:name="_Hlk125468423"/>
      <w:bookmarkEnd w:id="151"/>
      <w:bookmarkEnd w:id="152"/>
      <w:r w:rsidRPr="00AB590B">
        <w:rPr>
          <w:rFonts w:ascii="Times New Roman" w:eastAsia="Times New Roman" w:hAnsi="Times New Roman" w:cs="Times New Roman"/>
          <w:sz w:val="24"/>
          <w:szCs w:val="24"/>
          <w:lang w:eastAsia="tr-TR"/>
        </w:rPr>
        <w:t xml:space="preserve">Danes, S.M. </w:t>
      </w:r>
      <w:r w:rsidR="002A24A9" w:rsidRPr="00AB590B">
        <w:rPr>
          <w:rFonts w:ascii="Times New Roman" w:eastAsia="Times New Roman" w:hAnsi="Times New Roman" w:cs="Times New Roman"/>
          <w:sz w:val="24"/>
          <w:szCs w:val="24"/>
          <w:lang w:eastAsia="tr-TR"/>
        </w:rPr>
        <w:t>&amp; Hira</w:t>
      </w:r>
      <w:r w:rsidRPr="00AB590B">
        <w:rPr>
          <w:rFonts w:ascii="Times New Roman" w:eastAsia="Times New Roman" w:hAnsi="Times New Roman" w:cs="Times New Roman"/>
          <w:sz w:val="24"/>
          <w:szCs w:val="24"/>
          <w:lang w:eastAsia="tr-TR"/>
        </w:rPr>
        <w:t>, T.K. (1987). Money Management Knowledge of College Students</w:t>
      </w:r>
      <w:r w:rsidR="00E7771E"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Journal of Student Financial Aid</w:t>
      </w:r>
      <w:r w:rsidR="0021671D" w:rsidRPr="00AB590B">
        <w:rPr>
          <w:rFonts w:ascii="Times New Roman" w:eastAsia="Times New Roman" w:hAnsi="Times New Roman" w:cs="Times New Roman"/>
          <w:i/>
          <w:iCs/>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17</w:t>
      </w:r>
      <w:r w:rsidR="0021671D"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1</w:t>
      </w:r>
      <w:r w:rsidR="0021671D"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w:t>
      </w:r>
      <w:r w:rsidR="00EE7316" w:rsidRPr="00AB590B">
        <w:rPr>
          <w:rFonts w:ascii="Times New Roman" w:eastAsia="Times New Roman" w:hAnsi="Times New Roman" w:cs="Times New Roman"/>
          <w:sz w:val="24"/>
          <w:szCs w:val="24"/>
          <w:lang w:eastAsia="tr-TR"/>
        </w:rPr>
        <w:t xml:space="preserve"> 4-16.</w:t>
      </w:r>
      <w:r w:rsidRPr="00AB590B">
        <w:rPr>
          <w:rFonts w:ascii="Times New Roman" w:eastAsia="Times New Roman" w:hAnsi="Times New Roman" w:cs="Times New Roman"/>
          <w:sz w:val="24"/>
          <w:szCs w:val="24"/>
          <w:lang w:eastAsia="tr-TR"/>
        </w:rPr>
        <w:t xml:space="preserve"> </w:t>
      </w:r>
    </w:p>
    <w:p w14:paraId="451633B3" w14:textId="6F000FCF" w:rsidR="00155E3F" w:rsidRPr="00AB590B" w:rsidRDefault="00155E3F" w:rsidP="00AB590B">
      <w:pPr>
        <w:autoSpaceDE w:val="0"/>
        <w:autoSpaceDN w:val="0"/>
        <w:adjustRightInd w:val="0"/>
        <w:spacing w:after="0" w:line="240" w:lineRule="auto"/>
        <w:ind w:left="284" w:hanging="284"/>
        <w:jc w:val="both"/>
        <w:rPr>
          <w:rFonts w:ascii="Times New Roman" w:eastAsia="Times New Roman" w:hAnsi="Times New Roman" w:cs="Times New Roman"/>
          <w:bCs/>
          <w:sz w:val="24"/>
          <w:szCs w:val="24"/>
          <w:lang w:eastAsia="tr-TR"/>
        </w:rPr>
      </w:pPr>
      <w:bookmarkStart w:id="154" w:name="_Hlk126333554"/>
      <w:bookmarkEnd w:id="153"/>
      <w:r w:rsidRPr="00AB590B">
        <w:rPr>
          <w:rFonts w:ascii="Times New Roman" w:eastAsia="Times New Roman" w:hAnsi="Times New Roman" w:cs="Times New Roman"/>
          <w:sz w:val="24"/>
          <w:szCs w:val="24"/>
          <w:lang w:eastAsia="tr-TR"/>
        </w:rPr>
        <w:t xml:space="preserve">Demirkol, Ö.F. ve Erduru, İ. (2017). </w:t>
      </w:r>
      <w:r w:rsidRPr="00AB590B">
        <w:rPr>
          <w:rFonts w:ascii="Times New Roman" w:eastAsia="Times New Roman" w:hAnsi="Times New Roman" w:cs="Times New Roman"/>
          <w:bCs/>
          <w:sz w:val="24"/>
          <w:szCs w:val="24"/>
          <w:lang w:eastAsia="tr-TR"/>
        </w:rPr>
        <w:t>Üniversite Öğrencilerinin Finansal Okuryazarlık Düzeylerinin Tespitine Yönelik Bir Araştırma: Harran Üniversitesi Örneği</w:t>
      </w:r>
      <w:r w:rsidR="003D7BA1" w:rsidRPr="00AB590B">
        <w:rPr>
          <w:rFonts w:ascii="Times New Roman" w:eastAsia="Times New Roman" w:hAnsi="Times New Roman" w:cs="Times New Roman"/>
          <w:bCs/>
          <w:sz w:val="24"/>
          <w:szCs w:val="24"/>
          <w:lang w:eastAsia="tr-TR"/>
        </w:rPr>
        <w:t>.</w:t>
      </w:r>
      <w:r w:rsidRPr="00AB590B">
        <w:rPr>
          <w:rFonts w:ascii="Times New Roman" w:eastAsia="Times New Roman" w:hAnsi="Times New Roman" w:cs="Times New Roman"/>
          <w:bCs/>
          <w:sz w:val="24"/>
          <w:szCs w:val="24"/>
          <w:lang w:eastAsia="tr-TR"/>
        </w:rPr>
        <w:t xml:space="preserve"> </w:t>
      </w:r>
      <w:r w:rsidRPr="00AB590B">
        <w:rPr>
          <w:rFonts w:ascii="Times New Roman" w:eastAsia="Times New Roman" w:hAnsi="Times New Roman" w:cs="Times New Roman"/>
          <w:bCs/>
          <w:i/>
          <w:iCs/>
          <w:sz w:val="24"/>
          <w:szCs w:val="24"/>
          <w:lang w:eastAsia="tr-TR"/>
        </w:rPr>
        <w:t>İşletme ve İktisat Çalışmaları Dergisi, 5</w:t>
      </w:r>
      <w:r w:rsidR="003D7BA1" w:rsidRPr="00AB590B">
        <w:rPr>
          <w:rFonts w:ascii="Times New Roman" w:eastAsia="Times New Roman" w:hAnsi="Times New Roman" w:cs="Times New Roman"/>
          <w:bCs/>
          <w:sz w:val="24"/>
          <w:szCs w:val="24"/>
          <w:lang w:eastAsia="tr-TR"/>
        </w:rPr>
        <w:t>(</w:t>
      </w:r>
      <w:r w:rsidRPr="00AB590B">
        <w:rPr>
          <w:rFonts w:ascii="Times New Roman" w:eastAsia="Times New Roman" w:hAnsi="Times New Roman" w:cs="Times New Roman"/>
          <w:bCs/>
          <w:sz w:val="24"/>
          <w:szCs w:val="24"/>
          <w:lang w:eastAsia="tr-TR"/>
        </w:rPr>
        <w:t>4</w:t>
      </w:r>
      <w:r w:rsidR="003D7BA1" w:rsidRPr="00AB590B">
        <w:rPr>
          <w:rFonts w:ascii="Times New Roman" w:eastAsia="Times New Roman" w:hAnsi="Times New Roman" w:cs="Times New Roman"/>
          <w:bCs/>
          <w:sz w:val="24"/>
          <w:szCs w:val="24"/>
          <w:lang w:eastAsia="tr-TR"/>
        </w:rPr>
        <w:t>)</w:t>
      </w:r>
      <w:r w:rsidRPr="00AB590B">
        <w:rPr>
          <w:rFonts w:ascii="Times New Roman" w:eastAsia="Times New Roman" w:hAnsi="Times New Roman" w:cs="Times New Roman"/>
          <w:bCs/>
          <w:sz w:val="24"/>
          <w:szCs w:val="24"/>
          <w:lang w:eastAsia="tr-TR"/>
        </w:rPr>
        <w:t>,12-26.</w:t>
      </w:r>
    </w:p>
    <w:p w14:paraId="7FCA257A" w14:textId="555D26AD" w:rsidR="00155E3F" w:rsidRPr="00AB590B" w:rsidRDefault="00155E3F" w:rsidP="00AB590B">
      <w:pPr>
        <w:spacing w:after="0" w:line="240" w:lineRule="auto"/>
        <w:ind w:left="284" w:hanging="284"/>
        <w:jc w:val="both"/>
        <w:rPr>
          <w:rFonts w:ascii="Times New Roman" w:hAnsi="Times New Roman" w:cs="Times New Roman"/>
          <w:sz w:val="24"/>
          <w:szCs w:val="24"/>
          <w14:ligatures w14:val="standardContextual"/>
        </w:rPr>
      </w:pPr>
      <w:r w:rsidRPr="00AB590B">
        <w:rPr>
          <w:rFonts w:ascii="Times New Roman" w:hAnsi="Times New Roman" w:cs="Times New Roman"/>
          <w:sz w:val="24"/>
          <w:szCs w:val="24"/>
          <w14:ligatures w14:val="standardContextual"/>
        </w:rPr>
        <w:t xml:space="preserve">Deng, H.T., Chi, L.C., Teng, N.Y., Tang, T.C., </w:t>
      </w:r>
      <w:r w:rsidR="00F34D9D" w:rsidRPr="00AB590B">
        <w:rPr>
          <w:rFonts w:ascii="Times New Roman" w:hAnsi="Times New Roman" w:cs="Times New Roman"/>
          <w:sz w:val="24"/>
          <w:szCs w:val="24"/>
          <w14:ligatures w14:val="standardContextual"/>
        </w:rPr>
        <w:t>&amp;</w:t>
      </w:r>
      <w:r w:rsidRPr="00AB590B">
        <w:rPr>
          <w:rFonts w:ascii="Times New Roman" w:hAnsi="Times New Roman" w:cs="Times New Roman"/>
          <w:sz w:val="24"/>
          <w:szCs w:val="24"/>
          <w14:ligatures w14:val="standardContextual"/>
        </w:rPr>
        <w:t xml:space="preserve"> Chen, S.L. (2013). Influence of Financial Literacy of Teachers on Financial Education Teaching in Elementary Schools. </w:t>
      </w:r>
      <w:r w:rsidRPr="00AB590B">
        <w:rPr>
          <w:rFonts w:ascii="Times New Roman" w:hAnsi="Times New Roman" w:cs="Times New Roman"/>
          <w:i/>
          <w:iCs/>
          <w:sz w:val="24"/>
          <w:szCs w:val="24"/>
          <w14:ligatures w14:val="standardContextual"/>
        </w:rPr>
        <w:t>International Journal of e-Education, e-Business, e-Management and</w:t>
      </w:r>
      <w:r w:rsidRPr="00AB590B">
        <w:rPr>
          <w:rFonts w:ascii="Times New Roman" w:hAnsi="Times New Roman" w:cs="Times New Roman"/>
          <w:sz w:val="24"/>
          <w:szCs w:val="24"/>
          <w14:ligatures w14:val="standardContextual"/>
        </w:rPr>
        <w:t xml:space="preserve"> </w:t>
      </w:r>
      <w:r w:rsidRPr="00AB590B">
        <w:rPr>
          <w:rFonts w:ascii="Times New Roman" w:hAnsi="Times New Roman" w:cs="Times New Roman"/>
          <w:i/>
          <w:iCs/>
          <w:sz w:val="24"/>
          <w:szCs w:val="24"/>
          <w14:ligatures w14:val="standardContextual"/>
        </w:rPr>
        <w:t>e-Learning</w:t>
      </w:r>
      <w:r w:rsidRPr="00AB590B">
        <w:rPr>
          <w:rFonts w:ascii="Times New Roman" w:hAnsi="Times New Roman" w:cs="Times New Roman"/>
          <w:sz w:val="24"/>
          <w:szCs w:val="24"/>
          <w14:ligatures w14:val="standardContextual"/>
        </w:rPr>
        <w:t xml:space="preserve">, </w:t>
      </w:r>
      <w:r w:rsidRPr="00AB590B">
        <w:rPr>
          <w:rFonts w:ascii="Times New Roman" w:hAnsi="Times New Roman" w:cs="Times New Roman"/>
          <w:i/>
          <w:iCs/>
          <w:sz w:val="24"/>
          <w:szCs w:val="24"/>
          <w14:ligatures w14:val="standardContextual"/>
        </w:rPr>
        <w:t>3</w:t>
      </w:r>
      <w:r w:rsidRPr="00AB590B">
        <w:rPr>
          <w:rFonts w:ascii="Times New Roman" w:hAnsi="Times New Roman" w:cs="Times New Roman"/>
          <w:sz w:val="24"/>
          <w:szCs w:val="24"/>
          <w14:ligatures w14:val="standardContextual"/>
        </w:rPr>
        <w:t>(1), 68-73.</w:t>
      </w:r>
    </w:p>
    <w:p w14:paraId="090CB628" w14:textId="1E804813" w:rsidR="00155E3F" w:rsidRPr="00AB590B" w:rsidRDefault="00155E3F" w:rsidP="00AB590B">
      <w:pPr>
        <w:spacing w:after="0" w:line="240" w:lineRule="auto"/>
        <w:ind w:left="284" w:hanging="284"/>
        <w:jc w:val="both"/>
        <w:rPr>
          <w:rFonts w:ascii="Times New Roman" w:hAnsi="Times New Roman" w:cs="Times New Roman"/>
          <w:kern w:val="2"/>
          <w:sz w:val="24"/>
          <w:szCs w:val="24"/>
          <w14:ligatures w14:val="standardContextual"/>
        </w:rPr>
      </w:pPr>
      <w:r w:rsidRPr="00AB590B">
        <w:rPr>
          <w:rFonts w:ascii="Times New Roman" w:hAnsi="Times New Roman" w:cs="Times New Roman"/>
          <w:kern w:val="2"/>
          <w:sz w:val="24"/>
          <w:szCs w:val="24"/>
          <w14:ligatures w14:val="standardContextual"/>
        </w:rPr>
        <w:t>Duarte, F. &amp; Hastings, J.S. (2012). Fettered Consumers and Sophisticated Firms: Evidence From Mexico’s Privatized Social Security Market</w:t>
      </w:r>
      <w:r w:rsidRPr="00AB590B">
        <w:rPr>
          <w:rFonts w:ascii="Times New Roman" w:hAnsi="Times New Roman" w:cs="Times New Roman"/>
          <w:i/>
          <w:iCs/>
          <w:kern w:val="2"/>
          <w:sz w:val="24"/>
          <w:szCs w:val="24"/>
          <w14:ligatures w14:val="standardContextual"/>
        </w:rPr>
        <w:t xml:space="preserve">. NBER Working Paper Series, </w:t>
      </w:r>
      <w:r w:rsidRPr="00AB590B">
        <w:rPr>
          <w:rFonts w:ascii="Times New Roman" w:hAnsi="Times New Roman" w:cs="Times New Roman"/>
          <w:kern w:val="2"/>
          <w:sz w:val="24"/>
          <w:szCs w:val="24"/>
          <w14:ligatures w14:val="standardContextual"/>
        </w:rPr>
        <w:t>1-41.</w:t>
      </w:r>
    </w:p>
    <w:bookmarkEnd w:id="154"/>
    <w:p w14:paraId="47B4C152" w14:textId="03838F22"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lastRenderedPageBreak/>
        <w:t>Durmuşkaya, S. ve Kavas, Y. (2018). Akademik Gelişim ve Finansal    Okuryazarlık Arasındaki İlişkinin Tespiti Üzerine Bir Araştırma</w:t>
      </w:r>
      <w:r w:rsidR="00BB2E60"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sz w:val="24"/>
          <w:szCs w:val="24"/>
          <w:lang w:eastAsia="tr-TR"/>
        </w:rPr>
        <w:t xml:space="preserve">Manisa Celal Bayar Üniversitesi İİBF Dergisi, Yönetim ve Ekonomi, </w:t>
      </w:r>
      <w:r w:rsidRPr="00AB590B">
        <w:rPr>
          <w:rFonts w:ascii="Times New Roman" w:eastAsia="Times New Roman" w:hAnsi="Times New Roman" w:cs="Times New Roman"/>
          <w:i/>
          <w:iCs/>
          <w:sz w:val="24"/>
          <w:szCs w:val="24"/>
          <w:lang w:eastAsia="tr-TR"/>
        </w:rPr>
        <w:t>25</w:t>
      </w:r>
      <w:r w:rsidR="00BB2E60"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3</w:t>
      </w:r>
      <w:r w:rsidR="00BB2E60"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926-939</w:t>
      </w:r>
    </w:p>
    <w:p w14:paraId="7C6947BE" w14:textId="7DCA0D6E"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Durodola, O., Fusch, P. &amp; Tippins, S. (2017). A Case-Study of Financial Literacy and Wellbeing of Immigrants in Lloydminster, Canada</w:t>
      </w:r>
      <w:r w:rsidR="00673AFC"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International Journal of Business and Management</w:t>
      </w:r>
      <w:r w:rsidR="00BB2E60" w:rsidRPr="00AB590B">
        <w:rPr>
          <w:rFonts w:ascii="Times New Roman" w:eastAsia="Times New Roman" w:hAnsi="Times New Roman" w:cs="Times New Roman"/>
          <w:i/>
          <w:iCs/>
          <w:sz w:val="24"/>
          <w:szCs w:val="24"/>
          <w:lang w:eastAsia="tr-TR"/>
        </w:rPr>
        <w:t>,</w:t>
      </w:r>
      <w:r w:rsidRPr="00AB590B">
        <w:rPr>
          <w:rFonts w:ascii="Times New Roman" w:eastAsia="Times New Roman" w:hAnsi="Times New Roman" w:cs="Times New Roman"/>
          <w:i/>
          <w:iCs/>
          <w:sz w:val="24"/>
          <w:szCs w:val="24"/>
          <w:lang w:eastAsia="tr-TR"/>
        </w:rPr>
        <w:t>12</w:t>
      </w:r>
      <w:r w:rsidR="00673AFC"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8</w:t>
      </w:r>
      <w:r w:rsidR="00673AFC" w:rsidRPr="00AB590B">
        <w:rPr>
          <w:rFonts w:ascii="Times New Roman" w:eastAsia="Times New Roman" w:hAnsi="Times New Roman" w:cs="Times New Roman"/>
          <w:sz w:val="24"/>
          <w:szCs w:val="24"/>
          <w:lang w:eastAsia="tr-TR"/>
        </w:rPr>
        <w:t>)</w:t>
      </w:r>
      <w:r w:rsidR="00BB2E60" w:rsidRPr="00AB590B">
        <w:rPr>
          <w:rFonts w:ascii="Times New Roman" w:eastAsia="Times New Roman" w:hAnsi="Times New Roman" w:cs="Times New Roman"/>
          <w:sz w:val="24"/>
          <w:szCs w:val="24"/>
          <w:lang w:eastAsia="tr-TR"/>
        </w:rPr>
        <w:t>,</w:t>
      </w:r>
      <w:r w:rsidR="00BB2E60" w:rsidRPr="00AB590B">
        <w:rPr>
          <w:rFonts w:ascii="Times New Roman" w:eastAsia="Times New Roman" w:hAnsi="Times New Roman" w:cs="Times New Roman"/>
          <w:i/>
          <w:iCs/>
          <w:sz w:val="24"/>
          <w:szCs w:val="24"/>
          <w:lang w:eastAsia="tr-TR"/>
        </w:rPr>
        <w:t xml:space="preserve"> </w:t>
      </w:r>
      <w:r w:rsidRPr="00AB590B">
        <w:rPr>
          <w:rFonts w:ascii="Times New Roman" w:eastAsia="Times New Roman" w:hAnsi="Times New Roman" w:cs="Times New Roman"/>
          <w:sz w:val="24"/>
          <w:szCs w:val="24"/>
          <w:lang w:eastAsia="tr-TR"/>
        </w:rPr>
        <w:t>37-50.</w:t>
      </w:r>
    </w:p>
    <w:p w14:paraId="6DF245DF" w14:textId="277BBD9F"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bookmarkStart w:id="155" w:name="_Hlk126332782"/>
      <w:r w:rsidRPr="00AB590B">
        <w:rPr>
          <w:rFonts w:ascii="Times New Roman" w:eastAsia="Times New Roman" w:hAnsi="Times New Roman" w:cs="Times New Roman"/>
          <w:sz w:val="24"/>
          <w:szCs w:val="24"/>
          <w:lang w:eastAsia="tr-TR"/>
        </w:rPr>
        <w:t xml:space="preserve">Dursun, Y. (2021). </w:t>
      </w:r>
      <w:r w:rsidRPr="00AB590B">
        <w:rPr>
          <w:rFonts w:ascii="Times New Roman" w:eastAsia="Times New Roman" w:hAnsi="Times New Roman" w:cs="Times New Roman"/>
          <w:i/>
          <w:iCs/>
          <w:sz w:val="24"/>
          <w:szCs w:val="24"/>
          <w:lang w:eastAsia="tr-TR"/>
        </w:rPr>
        <w:t>A Research on College Students’ F</w:t>
      </w:r>
      <w:r w:rsidR="00C21BE8" w:rsidRPr="00AB590B">
        <w:rPr>
          <w:rFonts w:ascii="Times New Roman" w:eastAsia="Times New Roman" w:hAnsi="Times New Roman" w:cs="Times New Roman"/>
          <w:i/>
          <w:iCs/>
          <w:sz w:val="24"/>
          <w:szCs w:val="24"/>
          <w:lang w:eastAsia="tr-TR"/>
        </w:rPr>
        <w:t>i</w:t>
      </w:r>
      <w:r w:rsidRPr="00AB590B">
        <w:rPr>
          <w:rFonts w:ascii="Times New Roman" w:eastAsia="Times New Roman" w:hAnsi="Times New Roman" w:cs="Times New Roman"/>
          <w:i/>
          <w:iCs/>
          <w:sz w:val="24"/>
          <w:szCs w:val="24"/>
          <w:lang w:eastAsia="tr-TR"/>
        </w:rPr>
        <w:t>nanc</w:t>
      </w:r>
      <w:r w:rsidR="00C21BE8" w:rsidRPr="00AB590B">
        <w:rPr>
          <w:rFonts w:ascii="Times New Roman" w:eastAsia="Times New Roman" w:hAnsi="Times New Roman" w:cs="Times New Roman"/>
          <w:i/>
          <w:iCs/>
          <w:sz w:val="24"/>
          <w:szCs w:val="24"/>
          <w:lang w:eastAsia="tr-TR"/>
        </w:rPr>
        <w:t>i</w:t>
      </w:r>
      <w:r w:rsidRPr="00AB590B">
        <w:rPr>
          <w:rFonts w:ascii="Times New Roman" w:eastAsia="Times New Roman" w:hAnsi="Times New Roman" w:cs="Times New Roman"/>
          <w:i/>
          <w:iCs/>
          <w:sz w:val="24"/>
          <w:szCs w:val="24"/>
          <w:lang w:eastAsia="tr-TR"/>
        </w:rPr>
        <w:t>al L</w:t>
      </w:r>
      <w:r w:rsidR="00C21BE8" w:rsidRPr="00AB590B">
        <w:rPr>
          <w:rFonts w:ascii="Times New Roman" w:eastAsia="Times New Roman" w:hAnsi="Times New Roman" w:cs="Times New Roman"/>
          <w:i/>
          <w:iCs/>
          <w:sz w:val="24"/>
          <w:szCs w:val="24"/>
          <w:lang w:eastAsia="tr-TR"/>
        </w:rPr>
        <w:t>i</w:t>
      </w:r>
      <w:r w:rsidRPr="00AB590B">
        <w:rPr>
          <w:rFonts w:ascii="Times New Roman" w:eastAsia="Times New Roman" w:hAnsi="Times New Roman" w:cs="Times New Roman"/>
          <w:i/>
          <w:iCs/>
          <w:sz w:val="24"/>
          <w:szCs w:val="24"/>
          <w:lang w:eastAsia="tr-TR"/>
        </w:rPr>
        <w:t>teracy Level: A Case of Yeditepe University</w:t>
      </w:r>
      <w:r w:rsidR="00C21BE8" w:rsidRPr="00AB590B">
        <w:rPr>
          <w:rFonts w:ascii="Times New Roman" w:eastAsia="Times New Roman" w:hAnsi="Times New Roman" w:cs="Times New Roman"/>
          <w:i/>
          <w:iCs/>
          <w:sz w:val="24"/>
          <w:szCs w:val="24"/>
          <w:lang w:eastAsia="tr-TR"/>
        </w:rPr>
        <w:t xml:space="preserve">. </w:t>
      </w:r>
      <w:r w:rsidR="00C21BE8" w:rsidRPr="00AB590B">
        <w:rPr>
          <w:rFonts w:ascii="Times New Roman" w:eastAsia="Times New Roman" w:hAnsi="Times New Roman" w:cs="Times New Roman"/>
          <w:sz w:val="24"/>
          <w:szCs w:val="24"/>
          <w:lang w:eastAsia="tr-TR"/>
        </w:rPr>
        <w:t xml:space="preserve">(Unpublished Master Thesis). </w:t>
      </w:r>
      <w:r w:rsidRPr="00AB590B">
        <w:rPr>
          <w:rFonts w:ascii="Times New Roman" w:eastAsia="Times New Roman" w:hAnsi="Times New Roman" w:cs="Times New Roman"/>
          <w:sz w:val="24"/>
          <w:szCs w:val="24"/>
          <w:lang w:eastAsia="tr-TR"/>
        </w:rPr>
        <w:t>Department of Business Administration</w:t>
      </w:r>
      <w:r w:rsidR="00C21BE8"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İstanbul.</w:t>
      </w:r>
    </w:p>
    <w:p w14:paraId="026F73FA" w14:textId="1E87E1E9"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bookmarkStart w:id="156" w:name="_Hlk126332415"/>
      <w:bookmarkEnd w:id="155"/>
      <w:r w:rsidRPr="00AB590B">
        <w:rPr>
          <w:rFonts w:ascii="Times New Roman" w:eastAsia="Times New Roman" w:hAnsi="Times New Roman" w:cs="Times New Roman"/>
          <w:sz w:val="24"/>
          <w:szCs w:val="24"/>
          <w:lang w:eastAsia="tr-TR"/>
        </w:rPr>
        <w:t xml:space="preserve">Ekinci, T. (2022). </w:t>
      </w:r>
      <w:r w:rsidRPr="00AB590B">
        <w:rPr>
          <w:rFonts w:ascii="Times New Roman" w:eastAsia="Times New Roman" w:hAnsi="Times New Roman" w:cs="Times New Roman"/>
          <w:i/>
          <w:iCs/>
          <w:sz w:val="24"/>
          <w:szCs w:val="24"/>
          <w:lang w:eastAsia="tr-TR"/>
        </w:rPr>
        <w:t>Hanehalkının Finansal Okuryazarlık Düzeylerini Belirlemeye Yönelik Bir Araştırma: Konya İli Örneği</w:t>
      </w:r>
      <w:r w:rsidR="00C21BE8" w:rsidRPr="00AB590B">
        <w:rPr>
          <w:rFonts w:ascii="Times New Roman" w:eastAsia="Times New Roman" w:hAnsi="Times New Roman" w:cs="Times New Roman"/>
          <w:i/>
          <w:iCs/>
          <w:sz w:val="24"/>
          <w:szCs w:val="24"/>
          <w:lang w:eastAsia="tr-TR"/>
        </w:rPr>
        <w:t>.</w:t>
      </w:r>
      <w:r w:rsidR="00C21BE8" w:rsidRPr="00AB590B">
        <w:rPr>
          <w:rFonts w:ascii="Times New Roman" w:eastAsia="Times New Roman" w:hAnsi="Times New Roman" w:cs="Times New Roman"/>
          <w:sz w:val="24"/>
          <w:szCs w:val="24"/>
          <w:lang w:eastAsia="tr-TR"/>
        </w:rPr>
        <w:t xml:space="preserve"> (Yayımlanmamış Yüksek Lisans Tezi). </w:t>
      </w:r>
      <w:r w:rsidRPr="00AB590B">
        <w:rPr>
          <w:rFonts w:ascii="Times New Roman" w:eastAsia="Times New Roman" w:hAnsi="Times New Roman" w:cs="Times New Roman"/>
          <w:sz w:val="24"/>
          <w:szCs w:val="24"/>
          <w:lang w:eastAsia="tr-TR"/>
        </w:rPr>
        <w:t xml:space="preserve"> Necmettin Erbakan Üniversitesi, Sosyal Bilimler Enstitüsü, Konya</w:t>
      </w:r>
      <w:r w:rsidR="00C21BE8"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p>
    <w:p w14:paraId="08C0E9F5" w14:textId="7D5C87C7"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Er, B. ve Çetintaş, M. (2018). İşçilerde Okuryazarlık: Finansal Bilgi, Tutum ve Davranış Eksenli Bir Araştırma</w:t>
      </w:r>
      <w:r w:rsidR="004F0204" w:rsidRPr="00AB590B">
        <w:rPr>
          <w:rFonts w:ascii="Times New Roman" w:eastAsia="Times New Roman" w:hAnsi="Times New Roman" w:cs="Times New Roman"/>
          <w:i/>
          <w:sz w:val="24"/>
          <w:szCs w:val="24"/>
          <w:lang w:eastAsia="tr-TR"/>
        </w:rPr>
        <w:t>.</w:t>
      </w:r>
      <w:r w:rsidRPr="00AB590B">
        <w:rPr>
          <w:rFonts w:ascii="Times New Roman" w:eastAsia="Times New Roman" w:hAnsi="Times New Roman" w:cs="Times New Roman"/>
          <w:i/>
          <w:sz w:val="24"/>
          <w:szCs w:val="24"/>
          <w:lang w:eastAsia="tr-TR"/>
        </w:rPr>
        <w:t xml:space="preserve"> Mersin Üniversitesi Sosyal Bilimler Enstitüsü E-Dergisi, </w:t>
      </w:r>
      <w:r w:rsidRPr="00AB590B">
        <w:rPr>
          <w:rFonts w:ascii="Times New Roman" w:eastAsia="Times New Roman" w:hAnsi="Times New Roman" w:cs="Times New Roman"/>
          <w:i/>
          <w:iCs/>
          <w:sz w:val="24"/>
          <w:szCs w:val="24"/>
          <w:lang w:eastAsia="tr-TR"/>
        </w:rPr>
        <w:t>1</w:t>
      </w:r>
      <w:r w:rsidR="004F0204"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2</w:t>
      </w:r>
      <w:r w:rsidR="004F0204"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61-71.</w:t>
      </w:r>
    </w:p>
    <w:p w14:paraId="6BDC0EF5" w14:textId="018C494C"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shd w:val="clear" w:color="auto" w:fill="FFFFFF"/>
          <w:lang w:eastAsia="tr-TR"/>
        </w:rPr>
        <w:t>Er, F., Temizel, F., Özdemir, A. ve Sönmez. (2014). Lisans Eğitim Programlarının Finansal Okuryazarlık Düzeyine Etkisinin Araştırılması: Türkiye Örneği</w:t>
      </w:r>
      <w:r w:rsidR="004F0204" w:rsidRPr="00AB590B">
        <w:rPr>
          <w:rFonts w:ascii="Times New Roman" w:eastAsia="Times New Roman" w:hAnsi="Times New Roman" w:cs="Times New Roman"/>
          <w:sz w:val="24"/>
          <w:szCs w:val="24"/>
          <w:shd w:val="clear" w:color="auto" w:fill="FFFFFF"/>
          <w:lang w:eastAsia="tr-TR"/>
        </w:rPr>
        <w:t>.</w:t>
      </w:r>
      <w:r w:rsidRPr="00AB590B">
        <w:rPr>
          <w:rFonts w:ascii="Times New Roman" w:eastAsia="Times New Roman" w:hAnsi="Times New Roman" w:cs="Times New Roman"/>
          <w:sz w:val="24"/>
          <w:szCs w:val="24"/>
          <w:shd w:val="clear" w:color="auto" w:fill="FFFFFF"/>
          <w:lang w:eastAsia="tr-TR"/>
        </w:rPr>
        <w:t xml:space="preserve"> </w:t>
      </w:r>
      <w:r w:rsidRPr="00AB590B">
        <w:rPr>
          <w:rFonts w:ascii="Times New Roman" w:eastAsia="Times New Roman" w:hAnsi="Times New Roman" w:cs="Times New Roman"/>
          <w:i/>
          <w:iCs/>
          <w:sz w:val="24"/>
          <w:szCs w:val="24"/>
          <w:shd w:val="clear" w:color="auto" w:fill="FFFFFF"/>
          <w:lang w:eastAsia="tr-TR"/>
        </w:rPr>
        <w:t>Anadolu Üniversitesi Sosyal Bilimler Dergisi, 14</w:t>
      </w:r>
      <w:r w:rsidR="004F0204" w:rsidRPr="00AB590B">
        <w:rPr>
          <w:rFonts w:ascii="Times New Roman" w:eastAsia="Times New Roman" w:hAnsi="Times New Roman" w:cs="Times New Roman"/>
          <w:sz w:val="24"/>
          <w:szCs w:val="24"/>
          <w:shd w:val="clear" w:color="auto" w:fill="FFFFFF"/>
          <w:lang w:eastAsia="tr-TR"/>
        </w:rPr>
        <w:t>(</w:t>
      </w:r>
      <w:r w:rsidRPr="00AB590B">
        <w:rPr>
          <w:rFonts w:ascii="Times New Roman" w:eastAsia="Times New Roman" w:hAnsi="Times New Roman" w:cs="Times New Roman"/>
          <w:sz w:val="24"/>
          <w:szCs w:val="24"/>
          <w:shd w:val="clear" w:color="auto" w:fill="FFFFFF"/>
          <w:lang w:eastAsia="tr-TR"/>
        </w:rPr>
        <w:t>4</w:t>
      </w:r>
      <w:r w:rsidR="004F0204" w:rsidRPr="00AB590B">
        <w:rPr>
          <w:rFonts w:ascii="Times New Roman" w:eastAsia="Times New Roman" w:hAnsi="Times New Roman" w:cs="Times New Roman"/>
          <w:sz w:val="24"/>
          <w:szCs w:val="24"/>
          <w:shd w:val="clear" w:color="auto" w:fill="FFFFFF"/>
          <w:lang w:eastAsia="tr-TR"/>
        </w:rPr>
        <w:t>),</w:t>
      </w:r>
      <w:r w:rsidRPr="00AB590B">
        <w:rPr>
          <w:rFonts w:ascii="Times New Roman" w:eastAsia="Times New Roman" w:hAnsi="Times New Roman" w:cs="Times New Roman"/>
          <w:sz w:val="24"/>
          <w:szCs w:val="24"/>
          <w:shd w:val="clear" w:color="auto" w:fill="FFFFFF"/>
          <w:lang w:eastAsia="tr-TR"/>
        </w:rPr>
        <w:t xml:space="preserve"> 113-126</w:t>
      </w:r>
      <w:r w:rsidRPr="00AB590B">
        <w:rPr>
          <w:rFonts w:ascii="Times New Roman" w:eastAsia="Times New Roman" w:hAnsi="Times New Roman" w:cs="Times New Roman"/>
          <w:sz w:val="24"/>
          <w:szCs w:val="24"/>
          <w:lang w:eastAsia="tr-TR"/>
        </w:rPr>
        <w:t xml:space="preserve">.    </w:t>
      </w:r>
    </w:p>
    <w:p w14:paraId="7436AB40" w14:textId="6F433841" w:rsidR="00155E3F" w:rsidRPr="00AB590B" w:rsidRDefault="00155E3F" w:rsidP="00AB590B">
      <w:pPr>
        <w:autoSpaceDE w:val="0"/>
        <w:autoSpaceDN w:val="0"/>
        <w:adjustRightInd w:val="0"/>
        <w:spacing w:after="0" w:line="240" w:lineRule="auto"/>
        <w:ind w:left="284" w:hanging="284"/>
        <w:jc w:val="both"/>
        <w:rPr>
          <w:rFonts w:ascii="Times New Roman" w:eastAsia="Times New Roman" w:hAnsi="Times New Roman" w:cs="Times New Roman"/>
          <w:sz w:val="24"/>
          <w:szCs w:val="24"/>
          <w:lang w:eastAsia="tr-TR"/>
        </w:rPr>
      </w:pPr>
      <w:bookmarkStart w:id="157" w:name="_Hlk126669771"/>
      <w:r w:rsidRPr="00AB590B">
        <w:rPr>
          <w:rFonts w:ascii="Times New Roman" w:eastAsia="Times New Roman" w:hAnsi="Times New Roman" w:cs="Times New Roman"/>
          <w:sz w:val="24"/>
          <w:szCs w:val="24"/>
          <w:lang w:eastAsia="tr-TR"/>
        </w:rPr>
        <w:t xml:space="preserve"> Erdoğan, C. ve Erdoğan, S. (2018). Finansal Okuryazarlık Düzeyinin Ölçülmesi ve Finansal Eğitimin Finansal Okuryazarlık Düzeyi Üzerine Etkisi: Şırnak Üniversitesi Örneği</w:t>
      </w:r>
      <w:r w:rsidR="00047A1B"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sz w:val="24"/>
          <w:szCs w:val="24"/>
          <w:lang w:eastAsia="tr-TR"/>
        </w:rPr>
        <w:t>Injosos Al-Farabı Internatıonal Journal On Socıal Scıences</w:t>
      </w:r>
      <w:r w:rsidR="00B6647F" w:rsidRPr="00AB590B">
        <w:rPr>
          <w:rFonts w:ascii="Times New Roman" w:eastAsia="Times New Roman" w:hAnsi="Times New Roman" w:cs="Times New Roman"/>
          <w:i/>
          <w:sz w:val="24"/>
          <w:szCs w:val="24"/>
          <w:lang w:eastAsia="tr-TR"/>
        </w:rPr>
        <w:t>,</w:t>
      </w:r>
      <w:r w:rsidRPr="00AB590B">
        <w:rPr>
          <w:rFonts w:ascii="Times New Roman" w:eastAsia="Times New Roman" w:hAnsi="Times New Roman" w:cs="Times New Roman"/>
          <w:i/>
          <w:sz w:val="24"/>
          <w:szCs w:val="24"/>
          <w:lang w:eastAsia="tr-TR"/>
        </w:rPr>
        <w:t xml:space="preserve"> </w:t>
      </w:r>
      <w:r w:rsidRPr="00AB590B">
        <w:rPr>
          <w:rFonts w:ascii="Times New Roman" w:eastAsia="Times New Roman" w:hAnsi="Times New Roman" w:cs="Times New Roman"/>
          <w:sz w:val="24"/>
          <w:szCs w:val="24"/>
          <w:lang w:eastAsia="tr-TR"/>
        </w:rPr>
        <w:t>2</w:t>
      </w:r>
      <w:r w:rsidR="00B6647F"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1</w:t>
      </w:r>
      <w:r w:rsidR="00B6647F" w:rsidRPr="00AB590B">
        <w:rPr>
          <w:rFonts w:ascii="Times New Roman" w:eastAsia="Times New Roman" w:hAnsi="Times New Roman" w:cs="Times New Roman"/>
          <w:sz w:val="24"/>
          <w:szCs w:val="24"/>
          <w:lang w:eastAsia="tr-TR"/>
        </w:rPr>
        <w:t>),</w:t>
      </w:r>
      <w:r w:rsidR="00047A1B" w:rsidRPr="00AB590B">
        <w:rPr>
          <w:rFonts w:ascii="Times New Roman" w:eastAsia="Times New Roman" w:hAnsi="Times New Roman" w:cs="Times New Roman"/>
          <w:sz w:val="24"/>
          <w:szCs w:val="24"/>
          <w:lang w:eastAsia="tr-TR"/>
        </w:rPr>
        <w:t xml:space="preserve"> 138-159.</w:t>
      </w:r>
    </w:p>
    <w:bookmarkEnd w:id="157"/>
    <w:p w14:paraId="7054BAA5" w14:textId="6E3E330B"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Erfidan A.ve Erdem M. (2018). Evaluation and Significance of Financial Literacy Education in Accordance With University Students’ Financial Awareness Analysis: A Balıkesir University Study</w:t>
      </w:r>
      <w:r w:rsidR="00047A1B"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 xml:space="preserve">ULEAD 2018 Annual Congress: </w:t>
      </w:r>
      <w:r w:rsidR="002A24A9" w:rsidRPr="00AB590B">
        <w:rPr>
          <w:rFonts w:ascii="Times New Roman" w:eastAsia="Times New Roman" w:hAnsi="Times New Roman" w:cs="Times New Roman"/>
          <w:i/>
          <w:iCs/>
          <w:sz w:val="24"/>
          <w:szCs w:val="24"/>
          <w:lang w:eastAsia="tr-TR"/>
        </w:rPr>
        <w:t>ICRE,</w:t>
      </w:r>
      <w:r w:rsidR="002A24A9" w:rsidRPr="00AB590B">
        <w:rPr>
          <w:rFonts w:ascii="Times New Roman" w:eastAsia="Times New Roman" w:hAnsi="Times New Roman" w:cs="Times New Roman"/>
          <w:sz w:val="24"/>
          <w:szCs w:val="24"/>
          <w:lang w:eastAsia="tr-TR"/>
        </w:rPr>
        <w:t xml:space="preserve"> 739</w:t>
      </w:r>
      <w:r w:rsidRPr="00AB590B">
        <w:rPr>
          <w:rFonts w:ascii="Times New Roman" w:eastAsia="Times New Roman" w:hAnsi="Times New Roman" w:cs="Times New Roman"/>
          <w:sz w:val="24"/>
          <w:szCs w:val="24"/>
          <w:lang w:eastAsia="tr-TR"/>
        </w:rPr>
        <w:t xml:space="preserve">-750.                                                                                                                          </w:t>
      </w:r>
    </w:p>
    <w:p w14:paraId="7D894AA4" w14:textId="074AC876"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rPr>
        <w:t>Engin, C., Eren, A.S. ve Balkar, O.E. (2020). Kahramanmaraş Sütçü İmam Üniversitesi</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sz w:val="24"/>
          <w:szCs w:val="24"/>
        </w:rPr>
        <w:t>Lisans Öğrencilerinin Finansal Okuryazarlık Durumlarının Tespitine Yönelik Bir Alan Çalışması</w:t>
      </w:r>
      <w:r w:rsidR="005D6FAF" w:rsidRPr="00AB590B">
        <w:rPr>
          <w:rFonts w:ascii="Times New Roman" w:eastAsia="Times New Roman" w:hAnsi="Times New Roman" w:cs="Times New Roman"/>
          <w:sz w:val="24"/>
          <w:szCs w:val="24"/>
        </w:rPr>
        <w:t>.</w:t>
      </w:r>
      <w:r w:rsidRPr="00AB590B">
        <w:rPr>
          <w:rFonts w:ascii="Times New Roman" w:eastAsia="Times New Roman" w:hAnsi="Times New Roman" w:cs="Times New Roman"/>
          <w:sz w:val="24"/>
          <w:szCs w:val="24"/>
        </w:rPr>
        <w:t xml:space="preserve"> </w:t>
      </w:r>
      <w:r w:rsidRPr="00AB590B">
        <w:rPr>
          <w:rFonts w:ascii="Times New Roman" w:eastAsia="Times New Roman" w:hAnsi="Times New Roman" w:cs="Times New Roman"/>
          <w:i/>
          <w:iCs/>
          <w:sz w:val="24"/>
          <w:szCs w:val="24"/>
        </w:rPr>
        <w:t>Marmara Üniversitesi İktisadi ve İdari Bilimler Dergisi, 42</w:t>
      </w:r>
      <w:r w:rsidR="005D6FAF" w:rsidRPr="00AB590B">
        <w:rPr>
          <w:rFonts w:ascii="Times New Roman" w:eastAsia="Times New Roman" w:hAnsi="Times New Roman" w:cs="Times New Roman"/>
          <w:sz w:val="24"/>
          <w:szCs w:val="24"/>
        </w:rPr>
        <w:t>(</w:t>
      </w:r>
      <w:r w:rsidRPr="00AB590B">
        <w:rPr>
          <w:rFonts w:ascii="Times New Roman" w:eastAsia="Times New Roman" w:hAnsi="Times New Roman" w:cs="Times New Roman"/>
          <w:sz w:val="24"/>
          <w:szCs w:val="24"/>
        </w:rPr>
        <w:t>2</w:t>
      </w:r>
      <w:r w:rsidR="005D6FAF" w:rsidRPr="00AB590B">
        <w:rPr>
          <w:rFonts w:ascii="Times New Roman" w:eastAsia="Times New Roman" w:hAnsi="Times New Roman" w:cs="Times New Roman"/>
          <w:sz w:val="24"/>
          <w:szCs w:val="24"/>
        </w:rPr>
        <w:t>)</w:t>
      </w:r>
      <w:r w:rsidRPr="00AB590B">
        <w:rPr>
          <w:rFonts w:ascii="Times New Roman" w:eastAsia="Times New Roman" w:hAnsi="Times New Roman" w:cs="Times New Roman"/>
          <w:sz w:val="24"/>
          <w:szCs w:val="24"/>
        </w:rPr>
        <w:t>, 283-315.</w:t>
      </w:r>
    </w:p>
    <w:p w14:paraId="17017BC7" w14:textId="309E6E2E"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Ergün, B., Şahin, A. ve Ergin, E. (2014). Finansal Okuryazarlık: İşletme Bölümü Öğrencileri Üzerine Bir Çalışma</w:t>
      </w:r>
      <w:r w:rsidR="005D6FAF"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sz w:val="24"/>
          <w:szCs w:val="24"/>
          <w:lang w:eastAsia="tr-TR"/>
        </w:rPr>
        <w:t xml:space="preserve">Uluslararası Sosyal Araştırmalar Dergisi, </w:t>
      </w:r>
      <w:r w:rsidRPr="00AB590B">
        <w:rPr>
          <w:rFonts w:ascii="Times New Roman" w:eastAsia="Times New Roman" w:hAnsi="Times New Roman" w:cs="Times New Roman"/>
          <w:i/>
          <w:iCs/>
          <w:sz w:val="24"/>
          <w:szCs w:val="24"/>
          <w:lang w:eastAsia="tr-TR"/>
        </w:rPr>
        <w:t>7</w:t>
      </w:r>
      <w:r w:rsidR="005D6FAF"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34</w:t>
      </w:r>
      <w:r w:rsidR="005D6FAF"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847-864. </w:t>
      </w:r>
    </w:p>
    <w:p w14:paraId="2EF6410F" w14:textId="4BBB2DAE"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Ergün, K. ve Serel, A. (2019). Üniversite Öğrencilerinin Finansal Okuryazarlığı: Balıkesir Üniversitesi Örneği</w:t>
      </w:r>
      <w:r w:rsidR="003929D6"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İnsan ve Toplum Bilimleri Araştırmaları Dergisi</w:t>
      </w:r>
      <w:r w:rsidR="005D6FAF" w:rsidRPr="00AB590B">
        <w:rPr>
          <w:rFonts w:ascii="Times New Roman" w:eastAsia="Times New Roman" w:hAnsi="Times New Roman" w:cs="Times New Roman"/>
          <w:i/>
          <w:iCs/>
          <w:sz w:val="24"/>
          <w:szCs w:val="24"/>
          <w:lang w:eastAsia="tr-TR"/>
        </w:rPr>
        <w:t>,</w:t>
      </w:r>
      <w:r w:rsidRPr="00AB590B">
        <w:rPr>
          <w:rFonts w:ascii="Times New Roman" w:eastAsia="Times New Roman" w:hAnsi="Times New Roman" w:cs="Times New Roman"/>
          <w:i/>
          <w:iCs/>
          <w:sz w:val="24"/>
          <w:szCs w:val="24"/>
          <w:lang w:eastAsia="tr-TR"/>
        </w:rPr>
        <w:t xml:space="preserve"> 8</w:t>
      </w:r>
      <w:r w:rsidR="005D6FAF"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2</w:t>
      </w:r>
      <w:r w:rsidR="005D6FAF"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1385-1410.</w:t>
      </w:r>
    </w:p>
    <w:p w14:paraId="382AA608" w14:textId="3720D34C"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 xml:space="preserve">Erkılıç, A. (2019). </w:t>
      </w:r>
      <w:r w:rsidRPr="00AB590B">
        <w:rPr>
          <w:rFonts w:ascii="Times New Roman" w:eastAsia="Times New Roman" w:hAnsi="Times New Roman" w:cs="Times New Roman"/>
          <w:i/>
          <w:iCs/>
          <w:sz w:val="24"/>
          <w:szCs w:val="24"/>
          <w:lang w:eastAsia="tr-TR"/>
        </w:rPr>
        <w:t xml:space="preserve">Lise Öğrencilerinin Finansal Okuryazarlık Düzeyleri </w:t>
      </w:r>
      <w:r w:rsidR="00B651E3" w:rsidRPr="00AB590B">
        <w:rPr>
          <w:rFonts w:ascii="Times New Roman" w:eastAsia="Times New Roman" w:hAnsi="Times New Roman" w:cs="Times New Roman"/>
          <w:i/>
          <w:iCs/>
          <w:sz w:val="24"/>
          <w:szCs w:val="24"/>
          <w:lang w:eastAsia="tr-TR"/>
        </w:rPr>
        <w:t>ve</w:t>
      </w:r>
      <w:r w:rsidRPr="00AB590B">
        <w:rPr>
          <w:rFonts w:ascii="Times New Roman" w:eastAsia="Times New Roman" w:hAnsi="Times New Roman" w:cs="Times New Roman"/>
          <w:i/>
          <w:iCs/>
          <w:sz w:val="24"/>
          <w:szCs w:val="24"/>
          <w:lang w:eastAsia="tr-TR"/>
        </w:rPr>
        <w:t xml:space="preserve"> Matematik Ders Başarıları Arasındaki İlişki</w:t>
      </w:r>
      <w:r w:rsidR="008B3D2F" w:rsidRPr="00AB590B">
        <w:rPr>
          <w:rFonts w:ascii="Times New Roman" w:eastAsia="Times New Roman" w:hAnsi="Times New Roman" w:cs="Times New Roman"/>
          <w:i/>
          <w:iCs/>
          <w:sz w:val="24"/>
          <w:szCs w:val="24"/>
          <w:lang w:eastAsia="tr-TR"/>
        </w:rPr>
        <w:t>.</w:t>
      </w:r>
      <w:r w:rsidR="008B3D2F" w:rsidRPr="00AB590B">
        <w:rPr>
          <w:rFonts w:ascii="Times New Roman" w:eastAsia="Times New Roman" w:hAnsi="Times New Roman" w:cs="Times New Roman"/>
          <w:sz w:val="24"/>
          <w:szCs w:val="24"/>
          <w:lang w:eastAsia="tr-TR"/>
        </w:rPr>
        <w:t xml:space="preserve"> (Yayımlanmamış Yüksek Lisans Tezi). </w:t>
      </w:r>
      <w:r w:rsidRPr="00AB590B">
        <w:rPr>
          <w:rFonts w:ascii="Times New Roman" w:eastAsia="Times New Roman" w:hAnsi="Times New Roman" w:cs="Times New Roman"/>
          <w:sz w:val="24"/>
          <w:szCs w:val="24"/>
          <w:lang w:eastAsia="tr-TR"/>
        </w:rPr>
        <w:t xml:space="preserve"> Sakarya Üniversitesi Eğitim Bilimleri Enstitüsü</w:t>
      </w:r>
      <w:r w:rsidR="008B3D2F"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sz w:val="24"/>
          <w:szCs w:val="24"/>
          <w:lang w:eastAsia="tr-TR"/>
        </w:rPr>
        <w:t>Sakarya</w:t>
      </w:r>
      <w:r w:rsidR="008B3D2F" w:rsidRPr="00AB590B">
        <w:rPr>
          <w:rFonts w:ascii="Times New Roman" w:eastAsia="Times New Roman" w:hAnsi="Times New Roman" w:cs="Times New Roman"/>
          <w:sz w:val="24"/>
          <w:szCs w:val="24"/>
          <w:lang w:eastAsia="tr-TR"/>
        </w:rPr>
        <w:t>.</w:t>
      </w:r>
    </w:p>
    <w:p w14:paraId="5730429E" w14:textId="432B6999"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Friedline, T. &amp; West, S. (2015).</w:t>
      </w:r>
      <w:r w:rsidRPr="00AB590B">
        <w:rPr>
          <w:rFonts w:ascii="Times New Roman" w:hAnsi="Times New Roman" w:cs="Times New Roman"/>
          <w:sz w:val="24"/>
          <w:szCs w:val="24"/>
        </w:rPr>
        <w:t xml:space="preserve"> </w:t>
      </w:r>
      <w:r w:rsidRPr="00AB590B">
        <w:rPr>
          <w:rFonts w:ascii="Times New Roman" w:eastAsia="Times New Roman" w:hAnsi="Times New Roman" w:cs="Times New Roman"/>
          <w:sz w:val="24"/>
          <w:szCs w:val="24"/>
          <w:lang w:eastAsia="tr-TR"/>
        </w:rPr>
        <w:t>Financial Education is Not Enough: Millennials May Need Financial Capability for Healthy Financial Behaviors.</w:t>
      </w:r>
      <w:r w:rsidR="00284701" w:rsidRPr="00AB590B">
        <w:rPr>
          <w:rFonts w:ascii="Times New Roman" w:hAnsi="Times New Roman" w:cs="Times New Roman"/>
          <w:sz w:val="24"/>
          <w:szCs w:val="24"/>
        </w:rPr>
        <w:t xml:space="preserve"> </w:t>
      </w:r>
      <w:r w:rsidR="00284701" w:rsidRPr="00AB590B">
        <w:rPr>
          <w:rFonts w:ascii="Times New Roman" w:hAnsi="Times New Roman" w:cs="Times New Roman"/>
          <w:i/>
          <w:iCs/>
          <w:sz w:val="24"/>
          <w:szCs w:val="24"/>
        </w:rPr>
        <w:t>J</w:t>
      </w:r>
      <w:r w:rsidR="00A0358F" w:rsidRPr="00AB590B">
        <w:rPr>
          <w:rFonts w:ascii="Times New Roman" w:eastAsia="Times New Roman" w:hAnsi="Times New Roman" w:cs="Times New Roman"/>
          <w:i/>
          <w:iCs/>
          <w:sz w:val="24"/>
          <w:szCs w:val="24"/>
          <w:lang w:eastAsia="tr-TR"/>
        </w:rPr>
        <w:t>ournal of Family and Economic</w:t>
      </w:r>
      <w:r w:rsidR="004A5465" w:rsidRPr="00AB590B">
        <w:rPr>
          <w:rFonts w:ascii="Times New Roman" w:eastAsia="Times New Roman" w:hAnsi="Times New Roman" w:cs="Times New Roman"/>
          <w:i/>
          <w:iCs/>
          <w:sz w:val="24"/>
          <w:szCs w:val="24"/>
          <w:lang w:eastAsia="tr-TR"/>
        </w:rPr>
        <w:t xml:space="preserve">, </w:t>
      </w:r>
      <w:r w:rsidR="00A0358F" w:rsidRPr="00AB590B">
        <w:rPr>
          <w:rFonts w:ascii="Times New Roman" w:eastAsia="Times New Roman" w:hAnsi="Times New Roman" w:cs="Times New Roman"/>
          <w:i/>
          <w:iCs/>
          <w:sz w:val="24"/>
          <w:szCs w:val="24"/>
          <w:lang w:eastAsia="tr-TR"/>
        </w:rPr>
        <w:t>37</w:t>
      </w:r>
      <w:r w:rsidR="004A5465" w:rsidRPr="00AB590B">
        <w:rPr>
          <w:rFonts w:ascii="Times New Roman" w:eastAsia="Times New Roman" w:hAnsi="Times New Roman" w:cs="Times New Roman"/>
          <w:sz w:val="24"/>
          <w:szCs w:val="24"/>
          <w:lang w:eastAsia="tr-TR"/>
        </w:rPr>
        <w:t>(</w:t>
      </w:r>
      <w:r w:rsidR="00A0358F" w:rsidRPr="00AB590B">
        <w:rPr>
          <w:rFonts w:ascii="Times New Roman" w:eastAsia="Times New Roman" w:hAnsi="Times New Roman" w:cs="Times New Roman"/>
          <w:sz w:val="24"/>
          <w:szCs w:val="24"/>
          <w:lang w:eastAsia="tr-TR"/>
        </w:rPr>
        <w:t>4</w:t>
      </w:r>
      <w:r w:rsidR="004A5465" w:rsidRPr="00AB590B">
        <w:rPr>
          <w:rFonts w:ascii="Times New Roman" w:eastAsia="Times New Roman" w:hAnsi="Times New Roman" w:cs="Times New Roman"/>
          <w:sz w:val="24"/>
          <w:szCs w:val="24"/>
          <w:lang w:eastAsia="tr-TR"/>
        </w:rPr>
        <w:t>),</w:t>
      </w:r>
      <w:r w:rsidR="00035AD0" w:rsidRPr="00AB590B">
        <w:rPr>
          <w:rFonts w:ascii="Times New Roman" w:hAnsi="Times New Roman" w:cs="Times New Roman"/>
          <w:sz w:val="24"/>
          <w:szCs w:val="24"/>
        </w:rPr>
        <w:t xml:space="preserve"> </w:t>
      </w:r>
      <w:r w:rsidR="00035AD0" w:rsidRPr="00AB590B">
        <w:rPr>
          <w:rFonts w:ascii="Times New Roman" w:eastAsia="Times New Roman" w:hAnsi="Times New Roman" w:cs="Times New Roman"/>
          <w:sz w:val="24"/>
          <w:szCs w:val="24"/>
          <w:lang w:eastAsia="tr-TR"/>
        </w:rPr>
        <w:t>649-671.</w:t>
      </w:r>
    </w:p>
    <w:bookmarkEnd w:id="156"/>
    <w:p w14:paraId="4EF44865" w14:textId="77777777" w:rsidR="001F3167"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Fernandes, D. &amp; Netemeyer, R.G. (2013). Financial Literacy, Financial Education and Downstream Financial Behaviors</w:t>
      </w:r>
      <w:r w:rsidR="00035AD0"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sz w:val="24"/>
          <w:szCs w:val="24"/>
          <w:lang w:eastAsia="tr-TR"/>
        </w:rPr>
        <w:t>Forthcoming in Management Science</w:t>
      </w:r>
      <w:r w:rsidR="00B651E3" w:rsidRPr="00AB590B">
        <w:rPr>
          <w:rFonts w:ascii="Times New Roman" w:eastAsia="Times New Roman" w:hAnsi="Times New Roman" w:cs="Times New Roman"/>
          <w:i/>
          <w:sz w:val="24"/>
          <w:szCs w:val="24"/>
          <w:lang w:eastAsia="tr-TR"/>
        </w:rPr>
        <w:t>,</w:t>
      </w:r>
      <w:r w:rsidRPr="00AB590B">
        <w:rPr>
          <w:rFonts w:ascii="Times New Roman" w:eastAsia="Times New Roman" w:hAnsi="Times New Roman" w:cs="Times New Roman"/>
          <w:sz w:val="24"/>
          <w:szCs w:val="24"/>
          <w:lang w:eastAsia="tr-TR"/>
        </w:rPr>
        <w:t xml:space="preserve"> 1-103.</w:t>
      </w:r>
    </w:p>
    <w:p w14:paraId="71788CB3" w14:textId="038B2B01" w:rsidR="00155E3F" w:rsidRPr="00AB590B" w:rsidRDefault="001B0BD4" w:rsidP="00AB590B">
      <w:pPr>
        <w:spacing w:after="0" w:line="240" w:lineRule="auto"/>
        <w:ind w:left="284" w:hanging="284"/>
        <w:jc w:val="both"/>
        <w:rPr>
          <w:rFonts w:ascii="Times New Roman" w:hAnsi="Times New Roman" w:cs="Times New Roman"/>
          <w:sz w:val="24"/>
          <w:szCs w:val="24"/>
        </w:rPr>
      </w:pPr>
      <w:r w:rsidRPr="004C3AF4">
        <w:rPr>
          <w:rFonts w:ascii="Times New Roman" w:eastAsia="Times New Roman" w:hAnsi="Times New Roman" w:cs="Times New Roman"/>
          <w:sz w:val="24"/>
          <w:szCs w:val="24"/>
          <w:lang w:eastAsia="tr-TR"/>
        </w:rPr>
        <w:t xml:space="preserve">     </w:t>
      </w:r>
      <w:r w:rsidR="001224EA" w:rsidRPr="004C3AF4">
        <w:rPr>
          <w:rFonts w:ascii="Times New Roman" w:eastAsia="Times New Roman" w:hAnsi="Times New Roman" w:cs="Times New Roman"/>
          <w:sz w:val="24"/>
          <w:szCs w:val="24"/>
          <w:lang w:eastAsia="tr-TR"/>
        </w:rPr>
        <w:t>http://ssrn.com/abstract=2333898</w:t>
      </w:r>
      <w:r w:rsidR="00BC0E74" w:rsidRPr="004C3AF4">
        <w:rPr>
          <w:rStyle w:val="Kpr"/>
          <w:rFonts w:ascii="Times New Roman" w:eastAsia="Times New Roman" w:hAnsi="Times New Roman" w:cs="Times New Roman"/>
          <w:color w:val="auto"/>
          <w:sz w:val="24"/>
          <w:szCs w:val="24"/>
          <w:u w:val="none"/>
          <w:lang w:eastAsia="tr-TR"/>
        </w:rPr>
        <w:t>.</w:t>
      </w:r>
      <w:r w:rsidR="001F3167" w:rsidRPr="00AB590B">
        <w:rPr>
          <w:rFonts w:ascii="Times New Roman" w:eastAsia="Times New Roman" w:hAnsi="Times New Roman" w:cs="Times New Roman"/>
          <w:sz w:val="24"/>
          <w:szCs w:val="24"/>
          <w:lang w:eastAsia="tr-TR"/>
        </w:rPr>
        <w:t xml:space="preserve"> </w:t>
      </w:r>
      <w:r w:rsidR="000E6748" w:rsidRPr="00AB590B">
        <w:rPr>
          <w:rFonts w:ascii="Times New Roman" w:hAnsi="Times New Roman" w:cs="Times New Roman"/>
          <w:sz w:val="24"/>
          <w:szCs w:val="24"/>
        </w:rPr>
        <w:t xml:space="preserve">(Erişim Tarihi: </w:t>
      </w:r>
      <w:r w:rsidRPr="00AB590B">
        <w:rPr>
          <w:rFonts w:ascii="Times New Roman" w:hAnsi="Times New Roman" w:cs="Times New Roman"/>
          <w:sz w:val="24"/>
          <w:szCs w:val="24"/>
        </w:rPr>
        <w:t>28</w:t>
      </w:r>
      <w:r w:rsidR="000E6748" w:rsidRPr="00AB590B">
        <w:rPr>
          <w:rFonts w:ascii="Times New Roman" w:hAnsi="Times New Roman" w:cs="Times New Roman"/>
          <w:sz w:val="24"/>
          <w:szCs w:val="24"/>
        </w:rPr>
        <w:t>.</w:t>
      </w:r>
      <w:r w:rsidRPr="00AB590B">
        <w:rPr>
          <w:rFonts w:ascii="Times New Roman" w:hAnsi="Times New Roman" w:cs="Times New Roman"/>
          <w:sz w:val="24"/>
          <w:szCs w:val="24"/>
        </w:rPr>
        <w:t>03.</w:t>
      </w:r>
      <w:r w:rsidR="000E6748" w:rsidRPr="00AB590B">
        <w:rPr>
          <w:rFonts w:ascii="Times New Roman" w:hAnsi="Times New Roman" w:cs="Times New Roman"/>
          <w:sz w:val="24"/>
          <w:szCs w:val="24"/>
        </w:rPr>
        <w:t>2023).</w:t>
      </w:r>
    </w:p>
    <w:p w14:paraId="6D885A3F" w14:textId="138277B4" w:rsidR="009A7123" w:rsidRPr="004C60C5" w:rsidRDefault="009A7123" w:rsidP="00AB590B">
      <w:pPr>
        <w:spacing w:after="0" w:line="240" w:lineRule="auto"/>
        <w:ind w:left="284" w:hanging="284"/>
        <w:jc w:val="both"/>
        <w:rPr>
          <w:rFonts w:ascii="Times New Roman" w:hAnsi="Times New Roman" w:cs="Times New Roman"/>
          <w:b/>
          <w:bCs/>
          <w:color w:val="FF0000"/>
          <w:kern w:val="2"/>
          <w:sz w:val="24"/>
          <w:szCs w:val="24"/>
          <w14:ligatures w14:val="standardContextual"/>
        </w:rPr>
      </w:pPr>
      <w:r w:rsidRPr="00FB7EEB">
        <w:rPr>
          <w:rFonts w:ascii="Times New Roman" w:hAnsi="Times New Roman" w:cs="Times New Roman"/>
          <w:sz w:val="24"/>
          <w:szCs w:val="24"/>
        </w:rPr>
        <w:t>FODER,</w:t>
      </w:r>
      <w:r w:rsidR="00FB7EEB" w:rsidRPr="00FB7EEB">
        <w:rPr>
          <w:rFonts w:ascii="Times New Roman" w:hAnsi="Times New Roman" w:cs="Times New Roman"/>
          <w:sz w:val="24"/>
          <w:szCs w:val="24"/>
        </w:rPr>
        <w:t xml:space="preserve"> Finansal Okuryazarlık ve Erişim.</w:t>
      </w:r>
      <w:r w:rsidRPr="00FB7EEB">
        <w:rPr>
          <w:rFonts w:ascii="Times New Roman" w:hAnsi="Times New Roman" w:cs="Times New Roman"/>
          <w:sz w:val="24"/>
          <w:szCs w:val="24"/>
        </w:rPr>
        <w:t xml:space="preserve"> </w:t>
      </w:r>
      <w:r w:rsidR="004C3AF4" w:rsidRPr="00FB7EEB">
        <w:rPr>
          <w:rFonts w:ascii="Times New Roman" w:hAnsi="Times New Roman" w:cs="Times New Roman"/>
          <w:sz w:val="24"/>
          <w:szCs w:val="24"/>
        </w:rPr>
        <w:t>https://www.fo-der.org/foder-hakkinda/ (</w:t>
      </w:r>
      <w:r w:rsidRPr="00FB7EEB">
        <w:rPr>
          <w:rFonts w:ascii="Times New Roman" w:hAnsi="Times New Roman" w:cs="Times New Roman"/>
          <w:sz w:val="24"/>
          <w:szCs w:val="24"/>
        </w:rPr>
        <w:t>Erişim tarihi: 8.11.2023).</w:t>
      </w:r>
    </w:p>
    <w:p w14:paraId="38BA9F0C" w14:textId="1B321FB1"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Fodor, M.G., Varga, J. &amp; Csiszárik-Kocsir, A. (2022). Generation-specific perceptions of financial literacy and digital solutions</w:t>
      </w:r>
      <w:r w:rsidR="00AD178F"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IEEE 20th Jubilee World Symposium on Applied Machine Intelligence and Informatics, 2</w:t>
      </w:r>
      <w:r w:rsidR="00AD178F"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5</w:t>
      </w:r>
      <w:r w:rsidR="00AD178F"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193-200.</w:t>
      </w:r>
    </w:p>
    <w:p w14:paraId="6A74581D" w14:textId="0157A0B1" w:rsidR="00155E3F" w:rsidRPr="00AB590B" w:rsidRDefault="00155E3F" w:rsidP="00AB590B">
      <w:pPr>
        <w:spacing w:after="0" w:line="240" w:lineRule="auto"/>
        <w:ind w:left="284" w:hanging="284"/>
        <w:jc w:val="both"/>
        <w:rPr>
          <w:rFonts w:ascii="Times New Roman" w:hAnsi="Times New Roman" w:cs="Times New Roman"/>
          <w:kern w:val="2"/>
          <w:sz w:val="24"/>
          <w:szCs w:val="24"/>
          <w14:ligatures w14:val="standardContextual"/>
        </w:rPr>
      </w:pPr>
      <w:r w:rsidRPr="00AB590B">
        <w:rPr>
          <w:rFonts w:ascii="Times New Roman" w:hAnsi="Times New Roman" w:cs="Times New Roman"/>
          <w:kern w:val="2"/>
          <w:sz w:val="24"/>
          <w:szCs w:val="24"/>
          <w14:ligatures w14:val="standardContextual"/>
        </w:rPr>
        <w:t>Fox, J., Bartholomae, S. &amp; Lee, J. (2005). Building the Case for Financial Education</w:t>
      </w:r>
      <w:r w:rsidR="00F55E77" w:rsidRPr="00AB590B">
        <w:rPr>
          <w:rFonts w:ascii="Times New Roman" w:hAnsi="Times New Roman" w:cs="Times New Roman"/>
          <w:kern w:val="2"/>
          <w:sz w:val="24"/>
          <w:szCs w:val="24"/>
          <w14:ligatures w14:val="standardContextual"/>
        </w:rPr>
        <w:t>.</w:t>
      </w:r>
      <w:r w:rsidRPr="00AB590B">
        <w:rPr>
          <w:rFonts w:ascii="Times New Roman" w:hAnsi="Times New Roman" w:cs="Times New Roman"/>
          <w:kern w:val="2"/>
          <w:sz w:val="24"/>
          <w:szCs w:val="24"/>
          <w14:ligatures w14:val="standardContextual"/>
        </w:rPr>
        <w:t xml:space="preserve"> </w:t>
      </w:r>
      <w:r w:rsidRPr="00AB590B">
        <w:rPr>
          <w:rFonts w:ascii="Times New Roman" w:hAnsi="Times New Roman" w:cs="Times New Roman"/>
          <w:i/>
          <w:iCs/>
          <w:kern w:val="2"/>
          <w:sz w:val="24"/>
          <w:szCs w:val="24"/>
          <w14:ligatures w14:val="standardContextual"/>
        </w:rPr>
        <w:t>The Journal of Consumer Affairs, 39</w:t>
      </w:r>
      <w:r w:rsidR="00F55E77" w:rsidRPr="00AB590B">
        <w:rPr>
          <w:rFonts w:ascii="Times New Roman" w:hAnsi="Times New Roman" w:cs="Times New Roman"/>
          <w:kern w:val="2"/>
          <w:sz w:val="24"/>
          <w:szCs w:val="24"/>
          <w14:ligatures w14:val="standardContextual"/>
        </w:rPr>
        <w:t>(</w:t>
      </w:r>
      <w:r w:rsidRPr="00AB590B">
        <w:rPr>
          <w:rFonts w:ascii="Times New Roman" w:hAnsi="Times New Roman" w:cs="Times New Roman"/>
          <w:kern w:val="2"/>
          <w:sz w:val="24"/>
          <w:szCs w:val="24"/>
          <w14:ligatures w14:val="standardContextual"/>
        </w:rPr>
        <w:t>1</w:t>
      </w:r>
      <w:r w:rsidR="00F55E77" w:rsidRPr="00AB590B">
        <w:rPr>
          <w:rFonts w:ascii="Times New Roman" w:hAnsi="Times New Roman" w:cs="Times New Roman"/>
          <w:kern w:val="2"/>
          <w:sz w:val="24"/>
          <w:szCs w:val="24"/>
          <w14:ligatures w14:val="standardContextual"/>
        </w:rPr>
        <w:t>)</w:t>
      </w:r>
      <w:r w:rsidRPr="00AB590B">
        <w:rPr>
          <w:rFonts w:ascii="Times New Roman" w:hAnsi="Times New Roman" w:cs="Times New Roman"/>
          <w:kern w:val="2"/>
          <w:sz w:val="24"/>
          <w:szCs w:val="24"/>
          <w14:ligatures w14:val="standardContextual"/>
        </w:rPr>
        <w:t>,</w:t>
      </w:r>
      <w:r w:rsidRPr="00AB590B">
        <w:rPr>
          <w:rFonts w:ascii="Times New Roman" w:hAnsi="Times New Roman" w:cs="Times New Roman"/>
          <w:i/>
          <w:iCs/>
          <w:kern w:val="2"/>
          <w:sz w:val="24"/>
          <w:szCs w:val="24"/>
          <w14:ligatures w14:val="standardContextual"/>
        </w:rPr>
        <w:t xml:space="preserve"> </w:t>
      </w:r>
      <w:r w:rsidRPr="00AB590B">
        <w:rPr>
          <w:rFonts w:ascii="Times New Roman" w:hAnsi="Times New Roman" w:cs="Times New Roman"/>
          <w:kern w:val="2"/>
          <w:sz w:val="24"/>
          <w:szCs w:val="24"/>
          <w14:ligatures w14:val="standardContextual"/>
        </w:rPr>
        <w:t>195-214.</w:t>
      </w:r>
    </w:p>
    <w:p w14:paraId="223C7DD9" w14:textId="4583F13E"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bookmarkStart w:id="158" w:name="_Hlk126332350"/>
      <w:r w:rsidRPr="00AB590B">
        <w:rPr>
          <w:rFonts w:ascii="Times New Roman" w:eastAsia="Times New Roman" w:hAnsi="Times New Roman" w:cs="Times New Roman"/>
          <w:sz w:val="24"/>
          <w:szCs w:val="24"/>
          <w:lang w:eastAsia="tr-TR"/>
        </w:rPr>
        <w:lastRenderedPageBreak/>
        <w:t xml:space="preserve">Güler, E. (2015). </w:t>
      </w:r>
      <w:r w:rsidRPr="00AB590B">
        <w:rPr>
          <w:rFonts w:ascii="Times New Roman" w:eastAsia="Times New Roman" w:hAnsi="Times New Roman" w:cs="Times New Roman"/>
          <w:i/>
          <w:sz w:val="24"/>
          <w:szCs w:val="24"/>
          <w:lang w:eastAsia="tr-TR"/>
        </w:rPr>
        <w:t>Hane halkının Finansal Okuryazarlık Düzeyinin Belirlenmesi Üzerine Bir Araştırma: Sakarya İli Örneği</w:t>
      </w:r>
      <w:r w:rsidR="00967EEC" w:rsidRPr="00AB590B">
        <w:rPr>
          <w:rFonts w:ascii="Times New Roman" w:eastAsia="Times New Roman" w:hAnsi="Times New Roman" w:cs="Times New Roman"/>
          <w:i/>
          <w:sz w:val="24"/>
          <w:szCs w:val="24"/>
          <w:lang w:eastAsia="tr-TR"/>
        </w:rPr>
        <w:t>.</w:t>
      </w:r>
      <w:r w:rsidR="00967EEC" w:rsidRPr="00AB590B">
        <w:rPr>
          <w:rFonts w:ascii="Times New Roman" w:eastAsia="Times New Roman" w:hAnsi="Times New Roman" w:cs="Times New Roman"/>
          <w:sz w:val="24"/>
          <w:szCs w:val="24"/>
          <w:lang w:eastAsia="tr-TR"/>
        </w:rPr>
        <w:t xml:space="preserve"> (Yayımlanmamış Yüksek Lisans Tezi). </w:t>
      </w:r>
      <w:r w:rsidRPr="00AB590B">
        <w:rPr>
          <w:rFonts w:ascii="Times New Roman" w:eastAsia="Times New Roman" w:hAnsi="Times New Roman" w:cs="Times New Roman"/>
          <w:sz w:val="24"/>
          <w:szCs w:val="24"/>
          <w:lang w:eastAsia="tr-TR"/>
        </w:rPr>
        <w:t xml:space="preserve"> Sakarya Üniversitesi Sosyal Bilimler Enstitüsü, Sakarya</w:t>
      </w:r>
      <w:r w:rsidR="00DA6AC8">
        <w:rPr>
          <w:rFonts w:ascii="Times New Roman" w:eastAsia="Times New Roman" w:hAnsi="Times New Roman" w:cs="Times New Roman"/>
          <w:sz w:val="24"/>
          <w:szCs w:val="24"/>
          <w:lang w:eastAsia="tr-TR"/>
        </w:rPr>
        <w:t>.</w:t>
      </w:r>
    </w:p>
    <w:bookmarkEnd w:id="158"/>
    <w:p w14:paraId="0051E635" w14:textId="6782F09B"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rPr>
        <w:t>Güler, E. ve Tunahan, H. (2017).</w:t>
      </w:r>
      <w:r w:rsidRPr="00AB590B">
        <w:rPr>
          <w:rFonts w:ascii="Times New Roman" w:eastAsia="Times New Roman" w:hAnsi="Times New Roman" w:cs="Times New Roman"/>
          <w:b/>
          <w:bCs/>
          <w:sz w:val="24"/>
          <w:szCs w:val="24"/>
        </w:rPr>
        <w:t xml:space="preserve"> </w:t>
      </w:r>
      <w:r w:rsidRPr="00AB590B">
        <w:rPr>
          <w:rFonts w:ascii="Times New Roman" w:eastAsia="Times New Roman" w:hAnsi="Times New Roman" w:cs="Times New Roman"/>
          <w:sz w:val="24"/>
          <w:szCs w:val="24"/>
        </w:rPr>
        <w:t>Finansal Okuryazarlık: Hanehalkı Üzerine</w:t>
      </w:r>
      <w:r w:rsidR="00B651E3"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sz w:val="24"/>
          <w:szCs w:val="24"/>
        </w:rPr>
        <w:t>Bir Araştırma</w:t>
      </w:r>
      <w:r w:rsidR="00967EEC" w:rsidRPr="00AB590B">
        <w:rPr>
          <w:rFonts w:ascii="Times New Roman" w:eastAsia="Times New Roman" w:hAnsi="Times New Roman" w:cs="Times New Roman"/>
          <w:sz w:val="24"/>
          <w:szCs w:val="24"/>
        </w:rPr>
        <w:t>.</w:t>
      </w:r>
      <w:r w:rsidRPr="00AB590B">
        <w:rPr>
          <w:rFonts w:ascii="Times New Roman" w:eastAsia="Times New Roman" w:hAnsi="Times New Roman" w:cs="Times New Roman"/>
          <w:sz w:val="24"/>
          <w:szCs w:val="24"/>
        </w:rPr>
        <w:t xml:space="preserve"> </w:t>
      </w:r>
      <w:r w:rsidRPr="00AB590B">
        <w:rPr>
          <w:rFonts w:ascii="Times New Roman" w:eastAsia="Times New Roman" w:hAnsi="Times New Roman" w:cs="Times New Roman"/>
          <w:i/>
          <w:iCs/>
          <w:sz w:val="24"/>
          <w:szCs w:val="24"/>
        </w:rPr>
        <w:t>İşletme Bilimi Dergisi</w:t>
      </w:r>
      <w:r w:rsidR="00967EEC" w:rsidRPr="00AB590B">
        <w:rPr>
          <w:rFonts w:ascii="Times New Roman" w:eastAsia="Times New Roman" w:hAnsi="Times New Roman" w:cs="Times New Roman"/>
          <w:i/>
          <w:iCs/>
          <w:sz w:val="24"/>
          <w:szCs w:val="24"/>
        </w:rPr>
        <w:t>,</w:t>
      </w:r>
      <w:r w:rsidRPr="00AB590B">
        <w:rPr>
          <w:rFonts w:ascii="Times New Roman" w:eastAsia="Times New Roman" w:hAnsi="Times New Roman" w:cs="Times New Roman"/>
          <w:i/>
          <w:iCs/>
          <w:sz w:val="24"/>
          <w:szCs w:val="24"/>
        </w:rPr>
        <w:t xml:space="preserve"> 5</w:t>
      </w:r>
      <w:r w:rsidRPr="00AB590B">
        <w:rPr>
          <w:rFonts w:ascii="Times New Roman" w:eastAsia="Times New Roman" w:hAnsi="Times New Roman" w:cs="Times New Roman"/>
          <w:sz w:val="24"/>
          <w:szCs w:val="24"/>
        </w:rPr>
        <w:t>(3)</w:t>
      </w:r>
      <w:r w:rsidR="00967EEC" w:rsidRPr="00AB590B">
        <w:rPr>
          <w:rFonts w:ascii="Times New Roman" w:eastAsia="Times New Roman" w:hAnsi="Times New Roman" w:cs="Times New Roman"/>
          <w:sz w:val="24"/>
          <w:szCs w:val="24"/>
        </w:rPr>
        <w:t>,</w:t>
      </w:r>
      <w:r w:rsidRPr="00AB590B">
        <w:rPr>
          <w:rFonts w:ascii="Times New Roman" w:eastAsia="Times New Roman" w:hAnsi="Times New Roman" w:cs="Times New Roman"/>
          <w:i/>
          <w:iCs/>
          <w:sz w:val="24"/>
          <w:szCs w:val="24"/>
        </w:rPr>
        <w:t xml:space="preserve"> </w:t>
      </w:r>
      <w:r w:rsidRPr="00AB590B">
        <w:rPr>
          <w:rFonts w:ascii="Times New Roman" w:eastAsia="Times New Roman" w:hAnsi="Times New Roman" w:cs="Times New Roman"/>
          <w:sz w:val="24"/>
          <w:szCs w:val="24"/>
        </w:rPr>
        <w:t>79-104.</w:t>
      </w:r>
    </w:p>
    <w:p w14:paraId="60F9368D" w14:textId="3ABB57FD"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bookmarkStart w:id="159" w:name="_Hlk126332324"/>
      <w:r w:rsidRPr="00AB590B">
        <w:rPr>
          <w:rFonts w:ascii="Times New Roman" w:eastAsia="Times New Roman" w:hAnsi="Times New Roman" w:cs="Times New Roman"/>
          <w:sz w:val="24"/>
          <w:szCs w:val="24"/>
          <w:lang w:eastAsia="tr-TR"/>
        </w:rPr>
        <w:t>Gümüş, U.T. ve Pailer</w:t>
      </w:r>
      <w:r w:rsidR="00967EEC"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M.K. (2019). Öğrencilerin Finans Dersi Alma Durumunun Finansal Okur Yazarlık Seviyesine Etkisi: Bir Nazilli Örneği</w:t>
      </w:r>
      <w:r w:rsidR="00967EEC"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00E83ED3" w:rsidRPr="00AB590B">
        <w:rPr>
          <w:rFonts w:ascii="Times New Roman" w:eastAsia="Times New Roman" w:hAnsi="Times New Roman" w:cs="Times New Roman"/>
          <w:i/>
          <w:sz w:val="24"/>
          <w:szCs w:val="24"/>
          <w:lang w:eastAsia="tr-TR"/>
        </w:rPr>
        <w:t>Uluslararası</w:t>
      </w:r>
      <w:r w:rsidRPr="00AB590B">
        <w:rPr>
          <w:rFonts w:ascii="Times New Roman" w:eastAsia="Times New Roman" w:hAnsi="Times New Roman" w:cs="Times New Roman"/>
          <w:i/>
          <w:sz w:val="24"/>
          <w:szCs w:val="24"/>
          <w:lang w:eastAsia="tr-TR"/>
        </w:rPr>
        <w:t xml:space="preserve"> Toplum Araştırmaları Dergisi, 11</w:t>
      </w:r>
      <w:r w:rsidR="00967EEC" w:rsidRPr="00AB590B">
        <w:rPr>
          <w:rFonts w:ascii="Times New Roman" w:eastAsia="Times New Roman" w:hAnsi="Times New Roman" w:cs="Times New Roman"/>
          <w:iCs/>
          <w:sz w:val="24"/>
          <w:szCs w:val="24"/>
          <w:lang w:eastAsia="tr-TR"/>
        </w:rPr>
        <w:t>(</w:t>
      </w:r>
      <w:r w:rsidRPr="00AB590B">
        <w:rPr>
          <w:rFonts w:ascii="Times New Roman" w:eastAsia="Times New Roman" w:hAnsi="Times New Roman" w:cs="Times New Roman"/>
          <w:iCs/>
          <w:sz w:val="24"/>
          <w:szCs w:val="24"/>
          <w:lang w:eastAsia="tr-TR"/>
        </w:rPr>
        <w:t>18</w:t>
      </w:r>
      <w:r w:rsidR="00967EEC" w:rsidRPr="00AB590B">
        <w:rPr>
          <w:rFonts w:ascii="Times New Roman" w:eastAsia="Times New Roman" w:hAnsi="Times New Roman" w:cs="Times New Roman"/>
          <w:iCs/>
          <w:sz w:val="24"/>
          <w:szCs w:val="24"/>
          <w:lang w:eastAsia="tr-TR"/>
        </w:rPr>
        <w:t>)</w:t>
      </w:r>
      <w:r w:rsidRPr="00AB590B">
        <w:rPr>
          <w:rFonts w:ascii="Times New Roman" w:eastAsia="Times New Roman" w:hAnsi="Times New Roman" w:cs="Times New Roman"/>
          <w:iCs/>
          <w:sz w:val="24"/>
          <w:szCs w:val="24"/>
          <w:lang w:eastAsia="tr-TR"/>
        </w:rPr>
        <w:t>,</w:t>
      </w:r>
      <w:r w:rsidRPr="00AB590B">
        <w:rPr>
          <w:rFonts w:ascii="Times New Roman" w:eastAsia="Times New Roman" w:hAnsi="Times New Roman" w:cs="Times New Roman"/>
          <w:sz w:val="24"/>
          <w:szCs w:val="24"/>
          <w:lang w:eastAsia="tr-TR"/>
        </w:rPr>
        <w:t xml:space="preserve"> 1496-1516.  </w:t>
      </w:r>
    </w:p>
    <w:p w14:paraId="53AE9B03" w14:textId="2497EB10" w:rsidR="00155E3F" w:rsidRPr="00AB590B" w:rsidRDefault="00155E3F" w:rsidP="00AB590B">
      <w:pPr>
        <w:spacing w:after="0" w:line="240" w:lineRule="auto"/>
        <w:ind w:left="284" w:hanging="284"/>
        <w:jc w:val="both"/>
        <w:rPr>
          <w:rFonts w:ascii="Times New Roman" w:hAnsi="Times New Roman" w:cs="Times New Roman"/>
          <w:sz w:val="24"/>
          <w:szCs w:val="24"/>
        </w:rPr>
      </w:pPr>
      <w:r w:rsidRPr="00AB590B">
        <w:rPr>
          <w:rFonts w:ascii="Times New Roman" w:hAnsi="Times New Roman" w:cs="Times New Roman"/>
          <w:sz w:val="24"/>
          <w:szCs w:val="24"/>
        </w:rPr>
        <w:t>Güneş, H. (2022). Finansal Okuryazarlık Seviyesi Tespiti: Lisans Eğitimi Süresince</w:t>
      </w:r>
      <w:r w:rsidR="00351F5B" w:rsidRPr="00AB590B">
        <w:rPr>
          <w:rFonts w:ascii="Times New Roman" w:hAnsi="Times New Roman" w:cs="Times New Roman"/>
          <w:sz w:val="24"/>
          <w:szCs w:val="24"/>
        </w:rPr>
        <w:t>.</w:t>
      </w:r>
      <w:r w:rsidRPr="00AB590B">
        <w:rPr>
          <w:rFonts w:ascii="Times New Roman" w:hAnsi="Times New Roman" w:cs="Times New Roman"/>
          <w:sz w:val="24"/>
          <w:szCs w:val="24"/>
        </w:rPr>
        <w:t xml:space="preserve"> </w:t>
      </w:r>
      <w:r w:rsidRPr="00AB590B">
        <w:rPr>
          <w:rFonts w:ascii="Times New Roman" w:hAnsi="Times New Roman" w:cs="Times New Roman"/>
          <w:i/>
          <w:iCs/>
          <w:sz w:val="24"/>
          <w:szCs w:val="24"/>
        </w:rPr>
        <w:t>Karadeniz Sosyal Bilimler Dergisi, 14</w:t>
      </w:r>
      <w:r w:rsidR="00351F5B" w:rsidRPr="00AB590B">
        <w:rPr>
          <w:rFonts w:ascii="Times New Roman" w:hAnsi="Times New Roman" w:cs="Times New Roman"/>
          <w:sz w:val="24"/>
          <w:szCs w:val="24"/>
        </w:rPr>
        <w:t>(</w:t>
      </w:r>
      <w:r w:rsidRPr="00AB590B">
        <w:rPr>
          <w:rFonts w:ascii="Times New Roman" w:hAnsi="Times New Roman" w:cs="Times New Roman"/>
          <w:sz w:val="24"/>
          <w:szCs w:val="24"/>
        </w:rPr>
        <w:t>26</w:t>
      </w:r>
      <w:r w:rsidR="00351F5B" w:rsidRPr="00AB590B">
        <w:rPr>
          <w:rFonts w:ascii="Times New Roman" w:hAnsi="Times New Roman" w:cs="Times New Roman"/>
          <w:sz w:val="24"/>
          <w:szCs w:val="24"/>
        </w:rPr>
        <w:t>)</w:t>
      </w:r>
      <w:r w:rsidRPr="00AB590B">
        <w:rPr>
          <w:rFonts w:ascii="Times New Roman" w:hAnsi="Times New Roman" w:cs="Times New Roman"/>
          <w:sz w:val="24"/>
          <w:szCs w:val="24"/>
        </w:rPr>
        <w:t>, 135-152.</w:t>
      </w:r>
      <w:bookmarkEnd w:id="159"/>
    </w:p>
    <w:p w14:paraId="6C7D9781" w14:textId="56CB019A" w:rsidR="00155E3F" w:rsidRPr="00AB590B" w:rsidRDefault="00155E3F" w:rsidP="00AB590B">
      <w:pPr>
        <w:spacing w:after="0" w:line="240" w:lineRule="auto"/>
        <w:ind w:left="284" w:hanging="284"/>
        <w:jc w:val="both"/>
        <w:rPr>
          <w:rFonts w:ascii="Times New Roman" w:hAnsi="Times New Roman" w:cs="Times New Roman"/>
          <w:sz w:val="24"/>
          <w:szCs w:val="24"/>
        </w:rPr>
      </w:pPr>
      <w:bookmarkStart w:id="160" w:name="_Hlk134797955"/>
      <w:r w:rsidRPr="00AB590B">
        <w:rPr>
          <w:rFonts w:ascii="Times New Roman" w:hAnsi="Times New Roman" w:cs="Times New Roman"/>
          <w:sz w:val="24"/>
          <w:szCs w:val="24"/>
        </w:rPr>
        <w:t>Hadzic, M. &amp; Poturak, M. (2014). Students Perception about Financial Literacy: Case Study of International Burch University</w:t>
      </w:r>
      <w:r w:rsidR="0001055C">
        <w:rPr>
          <w:rFonts w:ascii="Times New Roman" w:hAnsi="Times New Roman" w:cs="Times New Roman"/>
          <w:sz w:val="24"/>
          <w:szCs w:val="24"/>
        </w:rPr>
        <w:t>.</w:t>
      </w:r>
      <w:r w:rsidRPr="00AB590B">
        <w:rPr>
          <w:rFonts w:ascii="Times New Roman" w:hAnsi="Times New Roman" w:cs="Times New Roman"/>
          <w:sz w:val="24"/>
          <w:szCs w:val="24"/>
        </w:rPr>
        <w:t xml:space="preserve"> </w:t>
      </w:r>
      <w:r w:rsidRPr="00AB590B">
        <w:rPr>
          <w:rFonts w:ascii="Times New Roman" w:hAnsi="Times New Roman" w:cs="Times New Roman"/>
          <w:i/>
          <w:iCs/>
          <w:sz w:val="24"/>
          <w:szCs w:val="24"/>
        </w:rPr>
        <w:t>European Researcher, 77</w:t>
      </w:r>
      <w:r w:rsidR="00FF4641" w:rsidRPr="00AB590B">
        <w:rPr>
          <w:rFonts w:ascii="Times New Roman" w:hAnsi="Times New Roman" w:cs="Times New Roman"/>
          <w:sz w:val="24"/>
          <w:szCs w:val="24"/>
        </w:rPr>
        <w:t>(</w:t>
      </w:r>
      <w:r w:rsidRPr="00AB590B">
        <w:rPr>
          <w:rFonts w:ascii="Times New Roman" w:hAnsi="Times New Roman" w:cs="Times New Roman"/>
          <w:sz w:val="24"/>
          <w:szCs w:val="24"/>
        </w:rPr>
        <w:t>6-2</w:t>
      </w:r>
      <w:r w:rsidR="00FF4641" w:rsidRPr="00AB590B">
        <w:rPr>
          <w:rFonts w:ascii="Times New Roman" w:hAnsi="Times New Roman" w:cs="Times New Roman"/>
          <w:sz w:val="24"/>
          <w:szCs w:val="24"/>
        </w:rPr>
        <w:t>)</w:t>
      </w:r>
      <w:r w:rsidRPr="00AB590B">
        <w:rPr>
          <w:rFonts w:ascii="Times New Roman" w:hAnsi="Times New Roman" w:cs="Times New Roman"/>
          <w:sz w:val="24"/>
          <w:szCs w:val="24"/>
        </w:rPr>
        <w:t>,</w:t>
      </w:r>
      <w:r w:rsidRPr="00AB590B">
        <w:rPr>
          <w:rFonts w:ascii="Times New Roman" w:hAnsi="Times New Roman" w:cs="Times New Roman"/>
          <w:i/>
          <w:iCs/>
          <w:sz w:val="24"/>
          <w:szCs w:val="24"/>
        </w:rPr>
        <w:t xml:space="preserve"> </w:t>
      </w:r>
      <w:r w:rsidRPr="00AB590B">
        <w:rPr>
          <w:rFonts w:ascii="Times New Roman" w:hAnsi="Times New Roman" w:cs="Times New Roman"/>
          <w:sz w:val="24"/>
          <w:szCs w:val="24"/>
        </w:rPr>
        <w:t>1155-1166.</w:t>
      </w:r>
    </w:p>
    <w:p w14:paraId="584D7AF5" w14:textId="7E298EBA" w:rsidR="007810B7" w:rsidRPr="00AB590B" w:rsidRDefault="00155E3F" w:rsidP="00AB590B">
      <w:pPr>
        <w:spacing w:after="0" w:line="240" w:lineRule="auto"/>
        <w:ind w:left="284" w:hanging="284"/>
        <w:jc w:val="both"/>
        <w:rPr>
          <w:rFonts w:ascii="Times New Roman" w:hAnsi="Times New Roman" w:cs="Times New Roman"/>
          <w:sz w:val="24"/>
          <w:szCs w:val="24"/>
        </w:rPr>
      </w:pPr>
      <w:r w:rsidRPr="00AB590B">
        <w:rPr>
          <w:rFonts w:ascii="Times New Roman" w:hAnsi="Times New Roman" w:cs="Times New Roman"/>
          <w:sz w:val="24"/>
          <w:szCs w:val="24"/>
        </w:rPr>
        <w:t xml:space="preserve">Hayta, </w:t>
      </w:r>
      <w:r w:rsidR="00A25256" w:rsidRPr="00AB590B">
        <w:rPr>
          <w:rFonts w:ascii="Times New Roman" w:hAnsi="Times New Roman" w:cs="Times New Roman"/>
          <w:sz w:val="24"/>
          <w:szCs w:val="24"/>
        </w:rPr>
        <w:t xml:space="preserve">A.B. </w:t>
      </w:r>
      <w:r w:rsidRPr="00AB590B">
        <w:rPr>
          <w:rFonts w:ascii="Times New Roman" w:hAnsi="Times New Roman" w:cs="Times New Roman"/>
          <w:sz w:val="24"/>
          <w:szCs w:val="24"/>
        </w:rPr>
        <w:t>(2011). Aile Finans Sistemi İlişkileri. Ankara: Gazi Kitapevi.</w:t>
      </w:r>
    </w:p>
    <w:bookmarkEnd w:id="160"/>
    <w:p w14:paraId="52EA4944" w14:textId="1617E282" w:rsidR="00155E3F" w:rsidRPr="00AB590B" w:rsidRDefault="00155E3F" w:rsidP="00AB590B">
      <w:pPr>
        <w:spacing w:after="0" w:line="240" w:lineRule="auto"/>
        <w:ind w:left="284" w:hanging="284"/>
        <w:jc w:val="both"/>
        <w:rPr>
          <w:rFonts w:ascii="Times New Roman" w:hAnsi="Times New Roman" w:cs="Times New Roman"/>
          <w:sz w:val="24"/>
          <w:szCs w:val="24"/>
        </w:rPr>
      </w:pPr>
      <w:r w:rsidRPr="00AB590B">
        <w:rPr>
          <w:rFonts w:ascii="Times New Roman" w:hAnsi="Times New Roman" w:cs="Times New Roman"/>
          <w:sz w:val="24"/>
          <w:szCs w:val="24"/>
        </w:rPr>
        <w:t xml:space="preserve">Hilgert, M. A., Hogarth, J. M., &amp; Beverly, S. G. (2003). Household financial management: The </w:t>
      </w:r>
      <w:r w:rsidR="00592220" w:rsidRPr="00AB590B">
        <w:rPr>
          <w:rFonts w:ascii="Times New Roman" w:hAnsi="Times New Roman" w:cs="Times New Roman"/>
          <w:sz w:val="24"/>
          <w:szCs w:val="24"/>
        </w:rPr>
        <w:t>Onnection Between Knowledge and Behavior</w:t>
      </w:r>
      <w:r w:rsidRPr="00AB590B">
        <w:rPr>
          <w:rFonts w:ascii="Times New Roman" w:hAnsi="Times New Roman" w:cs="Times New Roman"/>
          <w:sz w:val="24"/>
          <w:szCs w:val="24"/>
        </w:rPr>
        <w:t>.</w:t>
      </w:r>
      <w:r w:rsidR="00592220" w:rsidRPr="00AB590B">
        <w:rPr>
          <w:rFonts w:ascii="Times New Roman" w:hAnsi="Times New Roman" w:cs="Times New Roman"/>
          <w:sz w:val="24"/>
          <w:szCs w:val="24"/>
        </w:rPr>
        <w:t xml:space="preserve"> </w:t>
      </w:r>
      <w:r w:rsidR="00592220" w:rsidRPr="00AB590B">
        <w:rPr>
          <w:rFonts w:ascii="Times New Roman" w:hAnsi="Times New Roman" w:cs="Times New Roman"/>
          <w:i/>
          <w:iCs/>
          <w:sz w:val="24"/>
          <w:szCs w:val="24"/>
        </w:rPr>
        <w:t xml:space="preserve">Federal Reserve Bulletin, </w:t>
      </w:r>
      <w:r w:rsidRPr="00AB590B">
        <w:rPr>
          <w:rFonts w:ascii="Times New Roman" w:hAnsi="Times New Roman" w:cs="Times New Roman"/>
          <w:i/>
          <w:iCs/>
          <w:sz w:val="24"/>
          <w:szCs w:val="24"/>
        </w:rPr>
        <w:t>89</w:t>
      </w:r>
      <w:r w:rsidR="0001055C">
        <w:rPr>
          <w:rFonts w:ascii="Times New Roman" w:hAnsi="Times New Roman" w:cs="Times New Roman"/>
          <w:sz w:val="24"/>
          <w:szCs w:val="24"/>
        </w:rPr>
        <w:t>(7)</w:t>
      </w:r>
      <w:r w:rsidRPr="00AB590B">
        <w:rPr>
          <w:rFonts w:ascii="Times New Roman" w:hAnsi="Times New Roman" w:cs="Times New Roman"/>
          <w:i/>
          <w:iCs/>
          <w:sz w:val="24"/>
          <w:szCs w:val="24"/>
        </w:rPr>
        <w:t xml:space="preserve">, </w:t>
      </w:r>
      <w:r w:rsidRPr="00AB590B">
        <w:rPr>
          <w:rFonts w:ascii="Times New Roman" w:hAnsi="Times New Roman" w:cs="Times New Roman"/>
          <w:sz w:val="24"/>
          <w:szCs w:val="24"/>
        </w:rPr>
        <w:t>309-322.</w:t>
      </w:r>
    </w:p>
    <w:p w14:paraId="6892251F" w14:textId="2F16451E" w:rsidR="00155E3F" w:rsidRPr="00AB590B" w:rsidRDefault="00155E3F" w:rsidP="00AB590B">
      <w:pPr>
        <w:spacing w:after="0" w:line="240" w:lineRule="auto"/>
        <w:ind w:left="284" w:hanging="284"/>
        <w:jc w:val="both"/>
        <w:rPr>
          <w:rFonts w:ascii="Times New Roman" w:hAnsi="Times New Roman" w:cs="Times New Roman"/>
          <w:sz w:val="24"/>
          <w:szCs w:val="24"/>
        </w:rPr>
      </w:pPr>
      <w:r w:rsidRPr="00AB590B">
        <w:rPr>
          <w:rFonts w:ascii="Times New Roman" w:hAnsi="Times New Roman" w:cs="Times New Roman"/>
          <w:sz w:val="24"/>
          <w:szCs w:val="24"/>
        </w:rPr>
        <w:t xml:space="preserve">Hogarth, J. (2006). Financial Education and Economic Development, Paper presented at Improving Financial Literacy: International Conference Hosted by the Russian G8 Presidency in Cooperation with the OECD. </w:t>
      </w:r>
      <w:r w:rsidRPr="00AB590B">
        <w:rPr>
          <w:rFonts w:ascii="Times New Roman" w:hAnsi="Times New Roman" w:cs="Times New Roman"/>
          <w:i/>
          <w:iCs/>
          <w:sz w:val="24"/>
          <w:szCs w:val="24"/>
        </w:rPr>
        <w:t>Retrieved June 19,</w:t>
      </w:r>
      <w:r w:rsidRPr="00AB590B">
        <w:rPr>
          <w:rFonts w:ascii="Times New Roman" w:hAnsi="Times New Roman" w:cs="Times New Roman"/>
          <w:sz w:val="24"/>
          <w:szCs w:val="24"/>
        </w:rPr>
        <w:t xml:space="preserve"> 1-33.</w:t>
      </w:r>
    </w:p>
    <w:p w14:paraId="49A6FD10" w14:textId="46BF7DAD" w:rsidR="00155E3F" w:rsidRPr="00AB590B" w:rsidRDefault="00155E3F" w:rsidP="00AB590B">
      <w:pPr>
        <w:spacing w:after="0" w:line="240" w:lineRule="auto"/>
        <w:ind w:left="284" w:hanging="284"/>
        <w:jc w:val="both"/>
        <w:rPr>
          <w:rFonts w:ascii="Times New Roman" w:hAnsi="Times New Roman" w:cs="Times New Roman"/>
          <w:sz w:val="24"/>
          <w:szCs w:val="24"/>
        </w:rPr>
      </w:pPr>
      <w:r w:rsidRPr="00AB590B">
        <w:rPr>
          <w:rFonts w:ascii="Times New Roman" w:hAnsi="Times New Roman" w:cs="Times New Roman"/>
          <w:sz w:val="24"/>
          <w:szCs w:val="24"/>
        </w:rPr>
        <w:t>Hogarth, J. M. (2002). Financial Literacy and Family and Consumer Sciences.</w:t>
      </w:r>
      <w:r w:rsidR="00592220" w:rsidRPr="00AB590B">
        <w:rPr>
          <w:rFonts w:ascii="Times New Roman" w:hAnsi="Times New Roman" w:cs="Times New Roman"/>
          <w:sz w:val="24"/>
          <w:szCs w:val="24"/>
        </w:rPr>
        <w:t xml:space="preserve"> </w:t>
      </w:r>
      <w:r w:rsidRPr="00AB590B">
        <w:rPr>
          <w:rFonts w:ascii="Times New Roman" w:hAnsi="Times New Roman" w:cs="Times New Roman"/>
          <w:i/>
          <w:iCs/>
          <w:sz w:val="24"/>
          <w:szCs w:val="24"/>
        </w:rPr>
        <w:t>Journal of Family  and Consumer Sciences: From Research to Practice</w:t>
      </w:r>
      <w:r w:rsidR="00592220" w:rsidRPr="00AB590B">
        <w:rPr>
          <w:rFonts w:ascii="Times New Roman" w:hAnsi="Times New Roman" w:cs="Times New Roman"/>
          <w:i/>
          <w:iCs/>
          <w:sz w:val="24"/>
          <w:szCs w:val="24"/>
        </w:rPr>
        <w:t>,</w:t>
      </w:r>
      <w:r w:rsidRPr="00AB590B">
        <w:rPr>
          <w:rFonts w:ascii="Times New Roman" w:hAnsi="Times New Roman" w:cs="Times New Roman"/>
          <w:i/>
          <w:iCs/>
          <w:sz w:val="24"/>
          <w:szCs w:val="24"/>
        </w:rPr>
        <w:t xml:space="preserve"> 94</w:t>
      </w:r>
      <w:r w:rsidRPr="00AB590B">
        <w:rPr>
          <w:rFonts w:ascii="Times New Roman" w:hAnsi="Times New Roman" w:cs="Times New Roman"/>
          <w:sz w:val="24"/>
          <w:szCs w:val="24"/>
        </w:rPr>
        <w:t>(1)</w:t>
      </w:r>
      <w:r w:rsidR="00592220" w:rsidRPr="00AB590B">
        <w:rPr>
          <w:rFonts w:ascii="Times New Roman" w:hAnsi="Times New Roman" w:cs="Times New Roman"/>
          <w:sz w:val="24"/>
          <w:szCs w:val="24"/>
        </w:rPr>
        <w:t>,</w:t>
      </w:r>
      <w:r w:rsidRPr="00AB590B">
        <w:rPr>
          <w:rFonts w:ascii="Times New Roman" w:hAnsi="Times New Roman" w:cs="Times New Roman"/>
          <w:sz w:val="24"/>
          <w:szCs w:val="24"/>
        </w:rPr>
        <w:t xml:space="preserve"> 14-28.</w:t>
      </w:r>
    </w:p>
    <w:p w14:paraId="26473C36" w14:textId="742E9173" w:rsidR="00155E3F" w:rsidRPr="00AB590B" w:rsidRDefault="00155E3F" w:rsidP="00AB590B">
      <w:pPr>
        <w:spacing w:after="0" w:line="240" w:lineRule="auto"/>
        <w:ind w:left="284" w:hanging="284"/>
        <w:jc w:val="both"/>
        <w:rPr>
          <w:rFonts w:ascii="Times New Roman" w:hAnsi="Times New Roman" w:cs="Times New Roman"/>
          <w:sz w:val="24"/>
          <w:szCs w:val="24"/>
        </w:rPr>
      </w:pPr>
      <w:r w:rsidRPr="00AB590B">
        <w:rPr>
          <w:rFonts w:ascii="Times New Roman" w:hAnsi="Times New Roman" w:cs="Times New Roman"/>
          <w:sz w:val="24"/>
          <w:szCs w:val="24"/>
          <w14:ligatures w14:val="standardContextual"/>
        </w:rPr>
        <w:t>Hogarth, J.M., Beverly, S.G. &amp; Hilgert, M. (2003). Patterns of Financial Behaviors: Implications</w:t>
      </w:r>
      <w:r w:rsidRPr="00AB590B">
        <w:rPr>
          <w:rFonts w:ascii="Times New Roman" w:hAnsi="Times New Roman" w:cs="Times New Roman"/>
          <w:sz w:val="24"/>
          <w:szCs w:val="24"/>
        </w:rPr>
        <w:t xml:space="preserve"> </w:t>
      </w:r>
      <w:r w:rsidRPr="00AB590B">
        <w:rPr>
          <w:rFonts w:ascii="Times New Roman" w:hAnsi="Times New Roman" w:cs="Times New Roman"/>
          <w:sz w:val="24"/>
          <w:szCs w:val="24"/>
          <w14:ligatures w14:val="standardContextual"/>
        </w:rPr>
        <w:t>For Community Educators and Policy Makers</w:t>
      </w:r>
      <w:r w:rsidR="00592220" w:rsidRPr="00AB590B">
        <w:rPr>
          <w:rFonts w:ascii="Times New Roman" w:hAnsi="Times New Roman" w:cs="Times New Roman"/>
          <w:sz w:val="24"/>
          <w:szCs w:val="24"/>
          <w14:ligatures w14:val="standardContextual"/>
        </w:rPr>
        <w:t>.</w:t>
      </w:r>
      <w:r w:rsidRPr="00AB590B">
        <w:rPr>
          <w:rFonts w:ascii="Times New Roman" w:hAnsi="Times New Roman" w:cs="Times New Roman"/>
          <w:sz w:val="24"/>
          <w:szCs w:val="24"/>
          <w14:ligatures w14:val="standardContextual"/>
        </w:rPr>
        <w:t xml:space="preserve"> </w:t>
      </w:r>
      <w:r w:rsidR="005F1932" w:rsidRPr="00AB590B">
        <w:rPr>
          <w:rFonts w:ascii="Times New Roman" w:hAnsi="Times New Roman" w:cs="Times New Roman"/>
          <w:i/>
          <w:iCs/>
          <w:sz w:val="24"/>
          <w:szCs w:val="24"/>
          <w14:ligatures w14:val="standardContextual"/>
        </w:rPr>
        <w:t>Federal Reserve System Community Affairs Research Conference</w:t>
      </w:r>
      <w:r w:rsidR="005F1932" w:rsidRPr="00AB590B">
        <w:rPr>
          <w:rFonts w:ascii="Times New Roman" w:hAnsi="Times New Roman" w:cs="Times New Roman"/>
          <w:kern w:val="2"/>
          <w:sz w:val="24"/>
          <w:szCs w:val="24"/>
          <w14:ligatures w14:val="standardContextual"/>
        </w:rPr>
        <w:t>,</w:t>
      </w:r>
      <w:r w:rsidRPr="00AB590B">
        <w:rPr>
          <w:rFonts w:ascii="Times New Roman" w:hAnsi="Times New Roman" w:cs="Times New Roman"/>
          <w:kern w:val="2"/>
          <w:sz w:val="24"/>
          <w:szCs w:val="24"/>
          <w14:ligatures w14:val="standardContextual"/>
        </w:rPr>
        <w:t>1-28.</w:t>
      </w:r>
    </w:p>
    <w:p w14:paraId="15DD9E97" w14:textId="09BC4213" w:rsidR="00155E3F" w:rsidRPr="00AB590B" w:rsidRDefault="00155E3F" w:rsidP="00AB590B">
      <w:pPr>
        <w:spacing w:after="0" w:line="240" w:lineRule="auto"/>
        <w:ind w:left="284" w:hanging="284"/>
        <w:jc w:val="both"/>
        <w:rPr>
          <w:rFonts w:ascii="Times New Roman" w:hAnsi="Times New Roman" w:cs="Times New Roman"/>
          <w:sz w:val="24"/>
          <w:szCs w:val="24"/>
        </w:rPr>
      </w:pPr>
      <w:r w:rsidRPr="00AB590B">
        <w:rPr>
          <w:rFonts w:ascii="Times New Roman" w:hAnsi="Times New Roman" w:cs="Times New Roman"/>
          <w:sz w:val="24"/>
          <w:szCs w:val="24"/>
        </w:rPr>
        <w:t>Holzmann, R. (2010</w:t>
      </w:r>
      <w:r w:rsidR="0001055C">
        <w:rPr>
          <w:rFonts w:ascii="Times New Roman" w:hAnsi="Times New Roman" w:cs="Times New Roman"/>
          <w:sz w:val="24"/>
          <w:szCs w:val="24"/>
        </w:rPr>
        <w:t>)</w:t>
      </w:r>
      <w:r w:rsidRPr="00AB590B">
        <w:rPr>
          <w:rFonts w:ascii="Times New Roman" w:hAnsi="Times New Roman" w:cs="Times New Roman"/>
          <w:sz w:val="24"/>
          <w:szCs w:val="24"/>
        </w:rPr>
        <w:t>. Bringing Financial Literacy and Education to Low and Middle Income Countries: The Need to Review, Adjust, and Extend Current Wisdom</w:t>
      </w:r>
      <w:r w:rsidR="00563226" w:rsidRPr="00AB590B">
        <w:rPr>
          <w:rFonts w:ascii="Times New Roman" w:hAnsi="Times New Roman" w:cs="Times New Roman"/>
          <w:sz w:val="24"/>
          <w:szCs w:val="24"/>
        </w:rPr>
        <w:t>.</w:t>
      </w:r>
      <w:r w:rsidRPr="00AB590B">
        <w:rPr>
          <w:rFonts w:ascii="Times New Roman" w:hAnsi="Times New Roman" w:cs="Times New Roman"/>
          <w:sz w:val="24"/>
          <w:szCs w:val="24"/>
        </w:rPr>
        <w:t xml:space="preserve"> </w:t>
      </w:r>
      <w:r w:rsidR="00482FD6" w:rsidRPr="00AB590B">
        <w:rPr>
          <w:rFonts w:ascii="Times New Roman" w:hAnsi="Times New Roman" w:cs="Times New Roman"/>
          <w:i/>
          <w:iCs/>
          <w:sz w:val="24"/>
          <w:szCs w:val="24"/>
        </w:rPr>
        <w:t>IZA Discussion Pa</w:t>
      </w:r>
      <w:r w:rsidR="003A1696" w:rsidRPr="00AB590B">
        <w:rPr>
          <w:rFonts w:ascii="Times New Roman" w:hAnsi="Times New Roman" w:cs="Times New Roman"/>
          <w:i/>
          <w:iCs/>
          <w:sz w:val="24"/>
          <w:szCs w:val="24"/>
        </w:rPr>
        <w:t>per</w:t>
      </w:r>
      <w:r w:rsidR="00996691">
        <w:rPr>
          <w:rFonts w:ascii="Times New Roman" w:hAnsi="Times New Roman" w:cs="Times New Roman"/>
          <w:i/>
          <w:iCs/>
          <w:sz w:val="24"/>
          <w:szCs w:val="24"/>
        </w:rPr>
        <w:t>,</w:t>
      </w:r>
      <w:r w:rsidR="003A1696" w:rsidRPr="00AB590B">
        <w:rPr>
          <w:rFonts w:ascii="Times New Roman" w:hAnsi="Times New Roman" w:cs="Times New Roman"/>
          <w:i/>
          <w:iCs/>
          <w:sz w:val="24"/>
          <w:szCs w:val="24"/>
        </w:rPr>
        <w:t xml:space="preserve"> 5114</w:t>
      </w:r>
      <w:r w:rsidR="00F9448A" w:rsidRPr="00AB590B">
        <w:rPr>
          <w:rFonts w:ascii="Times New Roman" w:hAnsi="Times New Roman" w:cs="Times New Roman"/>
          <w:i/>
          <w:iCs/>
          <w:sz w:val="24"/>
          <w:szCs w:val="24"/>
        </w:rPr>
        <w:t xml:space="preserve">, </w:t>
      </w:r>
      <w:r w:rsidR="00F9448A" w:rsidRPr="00AB590B">
        <w:rPr>
          <w:rFonts w:ascii="Times New Roman" w:hAnsi="Times New Roman" w:cs="Times New Roman"/>
          <w:sz w:val="24"/>
          <w:szCs w:val="24"/>
        </w:rPr>
        <w:t>2-</w:t>
      </w:r>
      <w:r w:rsidR="003A1696" w:rsidRPr="00AB590B">
        <w:rPr>
          <w:rFonts w:ascii="Times New Roman" w:hAnsi="Times New Roman" w:cs="Times New Roman"/>
          <w:sz w:val="24"/>
          <w:szCs w:val="24"/>
        </w:rPr>
        <w:t>24.</w:t>
      </w:r>
    </w:p>
    <w:p w14:paraId="7219B875" w14:textId="17AE5C2A"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Hung, A., Parker, A. M. &amp; Yoong, J.K. (2009). Defining and Measuring Financial Literacy</w:t>
      </w:r>
      <w:r w:rsidR="00C24C48"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sz w:val="24"/>
          <w:szCs w:val="24"/>
          <w:lang w:eastAsia="tr-TR"/>
        </w:rPr>
        <w:t xml:space="preserve">Labor and Population, </w:t>
      </w:r>
      <w:r w:rsidRPr="00AB590B">
        <w:rPr>
          <w:rFonts w:ascii="Times New Roman" w:eastAsia="Times New Roman" w:hAnsi="Times New Roman" w:cs="Times New Roman"/>
          <w:sz w:val="24"/>
          <w:szCs w:val="24"/>
          <w:lang w:eastAsia="tr-TR"/>
        </w:rPr>
        <w:t>1-28.</w:t>
      </w:r>
    </w:p>
    <w:p w14:paraId="5FC643C8" w14:textId="1294874E"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Huston, S.J. (2010). Measuring Financial Literacy</w:t>
      </w:r>
      <w:r w:rsidR="00996691">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sz w:val="24"/>
          <w:szCs w:val="24"/>
          <w:lang w:eastAsia="tr-TR"/>
        </w:rPr>
        <w:t>The Journal Of Consumer Affa</w:t>
      </w:r>
      <w:r w:rsidR="00C24C48" w:rsidRPr="00AB590B">
        <w:rPr>
          <w:rFonts w:ascii="Times New Roman" w:eastAsia="Times New Roman" w:hAnsi="Times New Roman" w:cs="Times New Roman"/>
          <w:i/>
          <w:sz w:val="24"/>
          <w:szCs w:val="24"/>
          <w:lang w:eastAsia="tr-TR"/>
        </w:rPr>
        <w:t>i</w:t>
      </w:r>
      <w:r w:rsidRPr="00AB590B">
        <w:rPr>
          <w:rFonts w:ascii="Times New Roman" w:eastAsia="Times New Roman" w:hAnsi="Times New Roman" w:cs="Times New Roman"/>
          <w:i/>
          <w:sz w:val="24"/>
          <w:szCs w:val="24"/>
          <w:lang w:eastAsia="tr-TR"/>
        </w:rPr>
        <w:t xml:space="preserve">rs, </w:t>
      </w:r>
      <w:r w:rsidRPr="00AB590B">
        <w:rPr>
          <w:rFonts w:ascii="Times New Roman" w:eastAsia="Times New Roman" w:hAnsi="Times New Roman" w:cs="Times New Roman"/>
          <w:i/>
          <w:iCs/>
          <w:sz w:val="24"/>
          <w:szCs w:val="24"/>
          <w:lang w:eastAsia="tr-TR"/>
        </w:rPr>
        <w:t>44</w:t>
      </w:r>
      <w:r w:rsidR="00C24C48"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2</w:t>
      </w:r>
      <w:r w:rsidR="00C24C48"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296-316.</w:t>
      </w:r>
    </w:p>
    <w:p w14:paraId="5423436B" w14:textId="65216C92"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bookmarkStart w:id="161" w:name="_Hlk135925081"/>
      <w:r w:rsidRPr="00AB590B">
        <w:rPr>
          <w:rFonts w:ascii="Times New Roman" w:eastAsia="Times New Roman" w:hAnsi="Times New Roman" w:cs="Times New Roman"/>
          <w:sz w:val="24"/>
          <w:szCs w:val="24"/>
        </w:rPr>
        <w:t>Jacobsen, C. &amp; Correia, J. (2019).</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sz w:val="24"/>
          <w:szCs w:val="24"/>
        </w:rPr>
        <w:t>Analysis of Financial Literacy in a College Population</w:t>
      </w:r>
      <w:r w:rsidR="00C24C48" w:rsidRPr="00AB590B">
        <w:rPr>
          <w:rFonts w:ascii="Times New Roman" w:eastAsia="Times New Roman" w:hAnsi="Times New Roman" w:cs="Times New Roman"/>
          <w:sz w:val="24"/>
          <w:szCs w:val="24"/>
        </w:rPr>
        <w:t>.</w:t>
      </w:r>
      <w:r w:rsidRPr="00AB590B">
        <w:rPr>
          <w:rFonts w:ascii="Times New Roman" w:eastAsia="Times New Roman" w:hAnsi="Times New Roman" w:cs="Times New Roman"/>
          <w:sz w:val="24"/>
          <w:szCs w:val="24"/>
        </w:rPr>
        <w:t xml:space="preserve"> </w:t>
      </w:r>
      <w:r w:rsidRPr="00AB590B">
        <w:rPr>
          <w:rFonts w:ascii="Times New Roman" w:eastAsia="Times New Roman" w:hAnsi="Times New Roman" w:cs="Times New Roman"/>
          <w:i/>
          <w:iCs/>
          <w:sz w:val="24"/>
          <w:szCs w:val="24"/>
        </w:rPr>
        <w:t>Journal of Higher Education Theory and Practice</w:t>
      </w:r>
      <w:r w:rsidR="00C24C48" w:rsidRPr="00AB590B">
        <w:rPr>
          <w:rFonts w:ascii="Times New Roman" w:eastAsia="Times New Roman" w:hAnsi="Times New Roman" w:cs="Times New Roman"/>
          <w:sz w:val="24"/>
          <w:szCs w:val="24"/>
        </w:rPr>
        <w:t>,</w:t>
      </w:r>
      <w:r w:rsidR="003D5A31" w:rsidRPr="00AB590B">
        <w:rPr>
          <w:rFonts w:ascii="Times New Roman" w:eastAsia="Times New Roman" w:hAnsi="Times New Roman" w:cs="Times New Roman"/>
          <w:sz w:val="24"/>
          <w:szCs w:val="24"/>
        </w:rPr>
        <w:t xml:space="preserve"> </w:t>
      </w:r>
      <w:r w:rsidRPr="00AB590B">
        <w:rPr>
          <w:rFonts w:ascii="Times New Roman" w:eastAsia="Times New Roman" w:hAnsi="Times New Roman" w:cs="Times New Roman"/>
          <w:i/>
          <w:iCs/>
          <w:sz w:val="24"/>
          <w:szCs w:val="24"/>
        </w:rPr>
        <w:t>19</w:t>
      </w:r>
      <w:r w:rsidRPr="00AB590B">
        <w:rPr>
          <w:rFonts w:ascii="Times New Roman" w:eastAsia="Times New Roman" w:hAnsi="Times New Roman" w:cs="Times New Roman"/>
          <w:sz w:val="24"/>
          <w:szCs w:val="24"/>
        </w:rPr>
        <w:t>(4), 11-18.</w:t>
      </w:r>
    </w:p>
    <w:bookmarkEnd w:id="161"/>
    <w:p w14:paraId="67DE520F" w14:textId="6E7FD27D"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 xml:space="preserve">Jappelli, T. &amp; Padula, M. (2013). Investment in </w:t>
      </w:r>
      <w:r w:rsidR="003D5A31" w:rsidRPr="00AB590B">
        <w:rPr>
          <w:rFonts w:ascii="Times New Roman" w:eastAsia="Times New Roman" w:hAnsi="Times New Roman" w:cs="Times New Roman"/>
          <w:sz w:val="24"/>
          <w:szCs w:val="24"/>
          <w:lang w:eastAsia="tr-TR"/>
        </w:rPr>
        <w:t xml:space="preserve">Financial Literacy </w:t>
      </w:r>
      <w:r w:rsidRPr="00AB590B">
        <w:rPr>
          <w:rFonts w:ascii="Times New Roman" w:eastAsia="Times New Roman" w:hAnsi="Times New Roman" w:cs="Times New Roman"/>
          <w:sz w:val="24"/>
          <w:szCs w:val="24"/>
          <w:lang w:eastAsia="tr-TR"/>
        </w:rPr>
        <w:t xml:space="preserve">and </w:t>
      </w:r>
      <w:r w:rsidR="003D5A31" w:rsidRPr="00AB590B">
        <w:rPr>
          <w:rFonts w:ascii="Times New Roman" w:eastAsia="Times New Roman" w:hAnsi="Times New Roman" w:cs="Times New Roman"/>
          <w:sz w:val="24"/>
          <w:szCs w:val="24"/>
          <w:lang w:eastAsia="tr-TR"/>
        </w:rPr>
        <w:t xml:space="preserve">Saving Decisions. </w:t>
      </w:r>
      <w:r w:rsidRPr="00AB590B">
        <w:rPr>
          <w:rFonts w:ascii="Times New Roman" w:eastAsia="Times New Roman" w:hAnsi="Times New Roman" w:cs="Times New Roman"/>
          <w:i/>
          <w:iCs/>
          <w:sz w:val="24"/>
          <w:szCs w:val="24"/>
          <w:lang w:eastAsia="tr-TR"/>
        </w:rPr>
        <w:t xml:space="preserve">Journal of Banking &amp; Finance 37, </w:t>
      </w:r>
      <w:r w:rsidRPr="00AB590B">
        <w:rPr>
          <w:rFonts w:ascii="Times New Roman" w:eastAsia="Times New Roman" w:hAnsi="Times New Roman" w:cs="Times New Roman"/>
          <w:sz w:val="24"/>
          <w:szCs w:val="24"/>
          <w:lang w:eastAsia="tr-TR"/>
        </w:rPr>
        <w:t>2779–2792.</w:t>
      </w:r>
    </w:p>
    <w:p w14:paraId="56FF02C2" w14:textId="02D48ED3"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bookmarkStart w:id="162" w:name="_Hlk134798281"/>
      <w:r w:rsidRPr="00AB590B">
        <w:rPr>
          <w:rFonts w:ascii="Times New Roman" w:eastAsia="Times New Roman" w:hAnsi="Times New Roman" w:cs="Times New Roman"/>
          <w:sz w:val="24"/>
          <w:szCs w:val="24"/>
          <w:lang w:eastAsia="tr-TR"/>
        </w:rPr>
        <w:t>Jariah, M., Husniyah, A.R., Laily, P. &amp; Britt, S. (2004). Financial Behavıor and Problems Among Universıty Students: Need For Financial Education</w:t>
      </w:r>
      <w:r w:rsidR="003D5A31"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Journal of Personal Finance, 3</w:t>
      </w:r>
      <w:r w:rsidR="003D5A31"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1</w:t>
      </w:r>
      <w:r w:rsidR="003D5A31"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82-96. </w:t>
      </w:r>
    </w:p>
    <w:p w14:paraId="07BC1E4B" w14:textId="4E980B16" w:rsidR="00667EB6" w:rsidRPr="00AB590B" w:rsidRDefault="00667EB6"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 xml:space="preserve">Jovanovic, F.  (2020). The CAPM, the Modigliani-Miller Theorems and the Rise of Modern Finance. See discussions, stats, and author profiles for this publication at: </w:t>
      </w:r>
      <w:r w:rsidRPr="004C3AF4">
        <w:rPr>
          <w:rFonts w:ascii="Times New Roman" w:eastAsia="Times New Roman" w:hAnsi="Times New Roman" w:cs="Times New Roman"/>
          <w:sz w:val="24"/>
          <w:szCs w:val="24"/>
          <w:lang w:eastAsia="tr-TR"/>
        </w:rPr>
        <w:t>https://www.researchgate.net/publication/281300356</w:t>
      </w:r>
      <w:r w:rsidR="00D77DD8"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(Erişim </w:t>
      </w:r>
      <w:r w:rsidR="00D77DD8" w:rsidRPr="00AB590B">
        <w:rPr>
          <w:rFonts w:ascii="Times New Roman" w:eastAsia="Times New Roman" w:hAnsi="Times New Roman" w:cs="Times New Roman"/>
          <w:sz w:val="24"/>
          <w:szCs w:val="24"/>
          <w:lang w:eastAsia="tr-TR"/>
        </w:rPr>
        <w:t>T</w:t>
      </w:r>
      <w:r w:rsidRPr="00AB590B">
        <w:rPr>
          <w:rFonts w:ascii="Times New Roman" w:eastAsia="Times New Roman" w:hAnsi="Times New Roman" w:cs="Times New Roman"/>
          <w:sz w:val="24"/>
          <w:szCs w:val="24"/>
          <w:lang w:eastAsia="tr-TR"/>
        </w:rPr>
        <w:t>arihi: 20.12.2023)</w:t>
      </w:r>
      <w:r w:rsidR="00D77DD8" w:rsidRPr="00AB590B">
        <w:rPr>
          <w:rFonts w:ascii="Times New Roman" w:eastAsia="Times New Roman" w:hAnsi="Times New Roman" w:cs="Times New Roman"/>
          <w:sz w:val="24"/>
          <w:szCs w:val="24"/>
          <w:lang w:eastAsia="tr-TR"/>
        </w:rPr>
        <w:t>.</w:t>
      </w:r>
    </w:p>
    <w:p w14:paraId="1019A93E" w14:textId="15B90584" w:rsidR="00155E3F" w:rsidRPr="00AB590B" w:rsidRDefault="00155E3F" w:rsidP="00AB590B">
      <w:pPr>
        <w:spacing w:after="0" w:line="240" w:lineRule="auto"/>
        <w:ind w:left="284" w:hanging="284"/>
        <w:jc w:val="both"/>
        <w:rPr>
          <w:rFonts w:ascii="Times New Roman" w:hAnsi="Times New Roman" w:cs="Times New Roman"/>
          <w:sz w:val="24"/>
          <w:szCs w:val="24"/>
          <w14:ligatures w14:val="standardContextual"/>
        </w:rPr>
      </w:pPr>
      <w:r w:rsidRPr="00AB590B">
        <w:rPr>
          <w:rFonts w:ascii="Times New Roman" w:hAnsi="Times New Roman" w:cs="Times New Roman"/>
          <w:sz w:val="24"/>
          <w:szCs w:val="24"/>
          <w14:ligatures w14:val="standardContextual"/>
        </w:rPr>
        <w:t xml:space="preserve">Jelley, H. (1958). A </w:t>
      </w:r>
      <w:r w:rsidR="009B7F45" w:rsidRPr="00AB590B">
        <w:rPr>
          <w:rFonts w:ascii="Times New Roman" w:hAnsi="Times New Roman" w:cs="Times New Roman"/>
          <w:sz w:val="24"/>
          <w:szCs w:val="24"/>
          <w14:ligatures w14:val="standardContextual"/>
        </w:rPr>
        <w:t xml:space="preserve">Measurement </w:t>
      </w:r>
      <w:r w:rsidRPr="00AB590B">
        <w:rPr>
          <w:rFonts w:ascii="Times New Roman" w:hAnsi="Times New Roman" w:cs="Times New Roman"/>
          <w:sz w:val="24"/>
          <w:szCs w:val="24"/>
          <w14:ligatures w14:val="standardContextual"/>
        </w:rPr>
        <w:t xml:space="preserve">and </w:t>
      </w:r>
      <w:r w:rsidR="009B7F45" w:rsidRPr="00AB590B">
        <w:rPr>
          <w:rFonts w:ascii="Times New Roman" w:hAnsi="Times New Roman" w:cs="Times New Roman"/>
          <w:sz w:val="24"/>
          <w:szCs w:val="24"/>
          <w14:ligatures w14:val="standardContextual"/>
        </w:rPr>
        <w:t>Interpretation</w:t>
      </w:r>
      <w:r w:rsidRPr="00AB590B">
        <w:rPr>
          <w:rFonts w:ascii="Times New Roman" w:hAnsi="Times New Roman" w:cs="Times New Roman"/>
          <w:sz w:val="24"/>
          <w:szCs w:val="24"/>
          <w14:ligatures w14:val="standardContextual"/>
        </w:rPr>
        <w:t xml:space="preserve"> of </w:t>
      </w:r>
      <w:r w:rsidR="009B7F45" w:rsidRPr="00AB590B">
        <w:rPr>
          <w:rFonts w:ascii="Times New Roman" w:hAnsi="Times New Roman" w:cs="Times New Roman"/>
          <w:sz w:val="24"/>
          <w:szCs w:val="24"/>
          <w14:ligatures w14:val="standardContextual"/>
        </w:rPr>
        <w:t>Money Management Understandings</w:t>
      </w:r>
      <w:r w:rsidRPr="00AB590B">
        <w:rPr>
          <w:rFonts w:ascii="Times New Roman" w:hAnsi="Times New Roman" w:cs="Times New Roman"/>
          <w:sz w:val="24"/>
          <w:szCs w:val="24"/>
          <w14:ligatures w14:val="standardContextual"/>
        </w:rPr>
        <w:t xml:space="preserve"> of </w:t>
      </w:r>
      <w:r w:rsidR="009B7F45" w:rsidRPr="00AB590B">
        <w:rPr>
          <w:rFonts w:ascii="Times New Roman" w:hAnsi="Times New Roman" w:cs="Times New Roman"/>
          <w:sz w:val="24"/>
          <w:szCs w:val="24"/>
          <w14:ligatures w14:val="standardContextual"/>
        </w:rPr>
        <w:t>Twelfthgrade</w:t>
      </w:r>
      <w:r w:rsidR="009B7F45" w:rsidRPr="00AB590B">
        <w:rPr>
          <w:rFonts w:ascii="Times New Roman" w:hAnsi="Times New Roman" w:cs="Times New Roman"/>
          <w:kern w:val="2"/>
          <w:sz w:val="24"/>
          <w:szCs w:val="24"/>
          <w14:ligatures w14:val="standardContextual"/>
        </w:rPr>
        <w:t xml:space="preserve"> </w:t>
      </w:r>
      <w:r w:rsidR="009B7F45" w:rsidRPr="00AB590B">
        <w:rPr>
          <w:rFonts w:ascii="Times New Roman" w:hAnsi="Times New Roman" w:cs="Times New Roman"/>
          <w:sz w:val="24"/>
          <w:szCs w:val="24"/>
          <w14:ligatures w14:val="standardContextual"/>
        </w:rPr>
        <w:t xml:space="preserve">Students </w:t>
      </w:r>
      <w:r w:rsidRPr="00AB590B">
        <w:rPr>
          <w:rFonts w:ascii="Times New Roman" w:hAnsi="Times New Roman" w:cs="Times New Roman"/>
          <w:sz w:val="24"/>
          <w:szCs w:val="24"/>
          <w14:ligatures w14:val="standardContextual"/>
        </w:rPr>
        <w:t xml:space="preserve">(Doctoral dissertation). </w:t>
      </w:r>
      <w:r w:rsidRPr="00AB590B">
        <w:rPr>
          <w:rFonts w:ascii="Times New Roman" w:hAnsi="Times New Roman" w:cs="Times New Roman"/>
          <w:i/>
          <w:iCs/>
          <w:sz w:val="24"/>
          <w:szCs w:val="24"/>
          <w14:ligatures w14:val="standardContextual"/>
        </w:rPr>
        <w:t>University of Cincinnati,</w:t>
      </w:r>
      <w:r w:rsidRPr="00AB590B">
        <w:rPr>
          <w:rFonts w:ascii="Times New Roman" w:hAnsi="Times New Roman" w:cs="Times New Roman"/>
          <w:sz w:val="24"/>
          <w:szCs w:val="24"/>
          <w14:ligatures w14:val="standardContextual"/>
        </w:rPr>
        <w:t xml:space="preserve"> 1-37.</w:t>
      </w:r>
    </w:p>
    <w:p w14:paraId="437E5E0E" w14:textId="45ACB679" w:rsidR="00155E3F" w:rsidRPr="00AB590B" w:rsidRDefault="00155E3F" w:rsidP="00AB590B">
      <w:pPr>
        <w:spacing w:after="0" w:line="240" w:lineRule="auto"/>
        <w:ind w:left="284" w:hanging="284"/>
        <w:jc w:val="both"/>
        <w:rPr>
          <w:rFonts w:ascii="Times New Roman" w:eastAsia="Times New Roman" w:hAnsi="Times New Roman" w:cs="Times New Roman"/>
          <w:b/>
          <w:bCs/>
          <w:sz w:val="24"/>
          <w:szCs w:val="24"/>
          <w:lang w:eastAsia="tr-TR"/>
        </w:rPr>
      </w:pPr>
      <w:r w:rsidRPr="00AB590B">
        <w:rPr>
          <w:rFonts w:ascii="Times New Roman" w:hAnsi="Times New Roman" w:cs="Times New Roman"/>
          <w:sz w:val="24"/>
          <w:szCs w:val="24"/>
        </w:rPr>
        <w:t>Jump$tart Coalition for Personal Financial Literacy. (2015). National Standards in K-12 Personal Finance Education</w:t>
      </w:r>
      <w:r w:rsidR="009B7F45" w:rsidRPr="00AB590B">
        <w:rPr>
          <w:rFonts w:ascii="Times New Roman" w:hAnsi="Times New Roman" w:cs="Times New Roman"/>
          <w:sz w:val="24"/>
          <w:szCs w:val="24"/>
        </w:rPr>
        <w:t>.</w:t>
      </w:r>
      <w:r w:rsidRPr="00AB590B">
        <w:rPr>
          <w:rFonts w:ascii="Times New Roman" w:hAnsi="Times New Roman" w:cs="Times New Roman"/>
          <w:sz w:val="24"/>
          <w:szCs w:val="24"/>
        </w:rPr>
        <w:t xml:space="preserve"> </w:t>
      </w:r>
      <w:r w:rsidRPr="00AB590B">
        <w:rPr>
          <w:rFonts w:ascii="Times New Roman" w:hAnsi="Times New Roman" w:cs="Times New Roman"/>
          <w:i/>
          <w:iCs/>
          <w:sz w:val="24"/>
          <w:szCs w:val="24"/>
        </w:rPr>
        <w:t>Fourth Edition,</w:t>
      </w:r>
      <w:r w:rsidR="009B7F45" w:rsidRPr="00AB590B">
        <w:rPr>
          <w:rFonts w:ascii="Times New Roman" w:hAnsi="Times New Roman" w:cs="Times New Roman"/>
          <w:i/>
          <w:iCs/>
          <w:sz w:val="24"/>
          <w:szCs w:val="24"/>
        </w:rPr>
        <w:t>3,</w:t>
      </w:r>
      <w:r w:rsidRPr="00AB590B">
        <w:rPr>
          <w:rFonts w:ascii="Times New Roman" w:hAnsi="Times New Roman" w:cs="Times New Roman"/>
          <w:sz w:val="24"/>
          <w:szCs w:val="24"/>
        </w:rPr>
        <w:t xml:space="preserve"> 1-45.</w:t>
      </w:r>
    </w:p>
    <w:bookmarkEnd w:id="162"/>
    <w:p w14:paraId="61EB1135" w14:textId="74CD6497"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Kaderli, Y. Gümüş, U.T. ve Danışman, E. (2016). Finansal Okuryazarlık Düzeyinin Belirlenmesi: Türk Silahlı Kuvvetleri Emekli Personeli Üzerinde Bir Araştırma</w:t>
      </w:r>
      <w:r w:rsidR="008C10D9"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Finans ve Bankacılık Çalışmaları Dergisi, 5</w:t>
      </w:r>
      <w:r w:rsidR="008C10D9"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5</w:t>
      </w:r>
      <w:r w:rsidR="008C10D9"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52-70</w:t>
      </w:r>
      <w:r w:rsidR="008C10D9"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p>
    <w:p w14:paraId="11FFFB18" w14:textId="1900429A"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bookmarkStart w:id="163" w:name="_Hlk126332277"/>
      <w:r w:rsidRPr="00AB590B">
        <w:rPr>
          <w:rFonts w:ascii="Times New Roman" w:eastAsia="Times New Roman" w:hAnsi="Times New Roman" w:cs="Times New Roman"/>
          <w:sz w:val="24"/>
          <w:szCs w:val="24"/>
          <w:lang w:eastAsia="tr-TR"/>
        </w:rPr>
        <w:lastRenderedPageBreak/>
        <w:t>Karadeniz, E., Koşan, L., Geçgin, E. ve Beyazgül, M. (2019). Üniversite Öğrencilerinin Finansal Okuryazarlık Düzeylerinin Analizi: Kafkas Üniversitesi Sarıkamış Kampüsünde Bir Araştırma</w:t>
      </w:r>
      <w:r w:rsidR="008C10D9"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Manisa Celal Bayar Üniversitesi Sosyal Bilimler Dergisi</w:t>
      </w:r>
      <w:r w:rsidR="008C10D9" w:rsidRPr="00AB590B">
        <w:rPr>
          <w:rFonts w:ascii="Times New Roman" w:eastAsia="Times New Roman" w:hAnsi="Times New Roman" w:cs="Times New Roman"/>
          <w:i/>
          <w:iCs/>
          <w:sz w:val="24"/>
          <w:szCs w:val="24"/>
          <w:lang w:eastAsia="tr-TR"/>
        </w:rPr>
        <w:t>,</w:t>
      </w:r>
      <w:r w:rsidRPr="00AB590B">
        <w:rPr>
          <w:rFonts w:ascii="Times New Roman" w:eastAsia="Times New Roman" w:hAnsi="Times New Roman" w:cs="Times New Roman"/>
          <w:i/>
          <w:iCs/>
          <w:sz w:val="24"/>
          <w:szCs w:val="24"/>
          <w:lang w:eastAsia="tr-TR"/>
        </w:rPr>
        <w:t xml:space="preserve"> 17</w:t>
      </w:r>
      <w:r w:rsidR="008C10D9"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2</w:t>
      </w:r>
      <w:r w:rsidR="008C10D9"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i/>
          <w:iCs/>
          <w:sz w:val="24"/>
          <w:szCs w:val="24"/>
          <w:lang w:eastAsia="tr-TR"/>
        </w:rPr>
        <w:t xml:space="preserve"> </w:t>
      </w:r>
      <w:r w:rsidR="008C10D9" w:rsidRPr="00AB590B">
        <w:rPr>
          <w:rFonts w:ascii="Times New Roman" w:eastAsia="Times New Roman" w:hAnsi="Times New Roman" w:cs="Times New Roman"/>
          <w:sz w:val="24"/>
          <w:szCs w:val="24"/>
          <w:lang w:eastAsia="tr-TR"/>
        </w:rPr>
        <w:t>326-345.</w:t>
      </w:r>
    </w:p>
    <w:bookmarkEnd w:id="163"/>
    <w:p w14:paraId="24507D38" w14:textId="32D407AE"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 xml:space="preserve">Karakulle, İ., Karademir, Ö. </w:t>
      </w:r>
      <w:r w:rsidR="008C10D9" w:rsidRPr="00AB590B">
        <w:rPr>
          <w:rFonts w:ascii="Times New Roman" w:eastAsia="Times New Roman" w:hAnsi="Times New Roman" w:cs="Times New Roman"/>
          <w:sz w:val="24"/>
          <w:szCs w:val="24"/>
          <w:lang w:eastAsia="tr-TR"/>
        </w:rPr>
        <w:t>v</w:t>
      </w:r>
      <w:r w:rsidRPr="00AB590B">
        <w:rPr>
          <w:rFonts w:ascii="Times New Roman" w:eastAsia="Times New Roman" w:hAnsi="Times New Roman" w:cs="Times New Roman"/>
          <w:sz w:val="24"/>
          <w:szCs w:val="24"/>
          <w:lang w:eastAsia="tr-TR"/>
        </w:rPr>
        <w:t>e Armağan, M.V. (2019). Finansal Okuryazarlık: Türkiye’de Hazırlanan Lisansüstü Tezlere Yönelik Teorik Bir İnceleme</w:t>
      </w:r>
      <w:r w:rsidR="008C10D9"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sz w:val="24"/>
          <w:szCs w:val="24"/>
          <w:lang w:eastAsia="tr-TR"/>
        </w:rPr>
        <w:t>International Academic Journal (Econder),</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3</w:t>
      </w:r>
      <w:r w:rsidRPr="00AB590B">
        <w:rPr>
          <w:rFonts w:ascii="Times New Roman" w:eastAsia="Times New Roman" w:hAnsi="Times New Roman" w:cs="Times New Roman"/>
          <w:sz w:val="24"/>
          <w:szCs w:val="24"/>
          <w:lang w:eastAsia="tr-TR"/>
        </w:rPr>
        <w:t>(1)</w:t>
      </w:r>
      <w:r w:rsidR="008C10D9"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99</w:t>
      </w:r>
      <w:r w:rsidR="008C10D9"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114.</w:t>
      </w:r>
    </w:p>
    <w:p w14:paraId="3EE09B58" w14:textId="0A8782A0"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bookmarkStart w:id="164" w:name="_Hlk126332258"/>
      <w:r w:rsidRPr="00AB590B">
        <w:rPr>
          <w:rFonts w:ascii="Times New Roman" w:eastAsia="Times New Roman" w:hAnsi="Times New Roman" w:cs="Times New Roman"/>
          <w:sz w:val="24"/>
          <w:szCs w:val="24"/>
          <w:lang w:eastAsia="tr-TR"/>
        </w:rPr>
        <w:t>Karyağdı, N. (2018). Finansal Okuryazarlık ve Farkındalığının Belirlenmesine Yönelik Bitlis Eren Üniversitesi SBMYO Öğrencileri Üzerine Bir Uygulama</w:t>
      </w:r>
      <w:r w:rsidR="008C10D9"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İşletme Ekonomi ve Yönetim Araştırmaları Dergisi,</w:t>
      </w:r>
      <w:r w:rsidRPr="00AB590B">
        <w:rPr>
          <w:rFonts w:ascii="Times New Roman" w:eastAsia="Times New Roman" w:hAnsi="Times New Roman" w:cs="Times New Roman"/>
          <w:sz w:val="24"/>
          <w:szCs w:val="24"/>
          <w:lang w:eastAsia="tr-TR"/>
        </w:rPr>
        <w:t xml:space="preserve"> </w:t>
      </w:r>
      <w:r w:rsidR="008C10D9" w:rsidRPr="00996691">
        <w:rPr>
          <w:rFonts w:ascii="Times New Roman" w:eastAsia="Times New Roman" w:hAnsi="Times New Roman" w:cs="Times New Roman"/>
          <w:sz w:val="24"/>
          <w:szCs w:val="24"/>
          <w:lang w:eastAsia="tr-TR"/>
        </w:rPr>
        <w:t>(</w:t>
      </w:r>
      <w:r w:rsidRPr="00996691">
        <w:rPr>
          <w:rFonts w:ascii="Times New Roman" w:eastAsia="Times New Roman" w:hAnsi="Times New Roman" w:cs="Times New Roman"/>
          <w:sz w:val="24"/>
          <w:szCs w:val="24"/>
          <w:lang w:eastAsia="tr-TR"/>
        </w:rPr>
        <w:t>2</w:t>
      </w:r>
      <w:r w:rsidR="0006431E" w:rsidRPr="00996691">
        <w:rPr>
          <w:rFonts w:ascii="Times New Roman" w:eastAsia="Times New Roman" w:hAnsi="Times New Roman" w:cs="Times New Roman"/>
          <w:sz w:val="24"/>
          <w:szCs w:val="24"/>
          <w:lang w:eastAsia="tr-TR"/>
        </w:rPr>
        <w:t>),</w:t>
      </w:r>
      <w:r w:rsidR="0006431E" w:rsidRPr="00AB590B">
        <w:rPr>
          <w:rFonts w:ascii="Times New Roman" w:eastAsia="Times New Roman" w:hAnsi="Times New Roman" w:cs="Times New Roman"/>
          <w:sz w:val="24"/>
          <w:szCs w:val="24"/>
          <w:lang w:eastAsia="tr-TR"/>
        </w:rPr>
        <w:t xml:space="preserve"> 110</w:t>
      </w:r>
      <w:r w:rsidRPr="00AB590B">
        <w:rPr>
          <w:rFonts w:ascii="Times New Roman" w:eastAsia="Times New Roman" w:hAnsi="Times New Roman" w:cs="Times New Roman"/>
          <w:sz w:val="24"/>
          <w:szCs w:val="24"/>
          <w:lang w:eastAsia="tr-TR"/>
        </w:rPr>
        <w:t>-126.</w:t>
      </w:r>
    </w:p>
    <w:bookmarkEnd w:id="164"/>
    <w:p w14:paraId="49B45C2E" w14:textId="418F8B1A"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Kawamura, T., Mori, T., Motonishi, T. &amp; Ogawa, K. (2021). Is Financial Literacy Dangerous? Financial Literacy, Behavioral Factors, and Financial Choices of Households</w:t>
      </w:r>
      <w:r w:rsidR="00A45C49"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Journal of The Japanese and International Economies</w:t>
      </w:r>
      <w:r w:rsidR="00A45C49" w:rsidRPr="00AB590B">
        <w:rPr>
          <w:rFonts w:ascii="Times New Roman" w:eastAsia="Times New Roman" w:hAnsi="Times New Roman" w:cs="Times New Roman"/>
          <w:i/>
          <w:iCs/>
          <w:sz w:val="24"/>
          <w:szCs w:val="24"/>
          <w:lang w:eastAsia="tr-TR"/>
        </w:rPr>
        <w:t>,</w:t>
      </w:r>
      <w:r w:rsidRPr="00AB590B">
        <w:rPr>
          <w:rFonts w:ascii="Times New Roman" w:eastAsia="Times New Roman" w:hAnsi="Times New Roman" w:cs="Times New Roman"/>
          <w:i/>
          <w:iCs/>
          <w:sz w:val="24"/>
          <w:szCs w:val="24"/>
          <w:lang w:eastAsia="tr-TR"/>
        </w:rPr>
        <w:t xml:space="preserve"> 60</w:t>
      </w:r>
      <w:r w:rsidR="00A45C49" w:rsidRPr="00AB590B">
        <w:rPr>
          <w:rFonts w:ascii="Times New Roman" w:eastAsia="Times New Roman" w:hAnsi="Times New Roman" w:cs="Times New Roman"/>
          <w:sz w:val="24"/>
          <w:szCs w:val="24"/>
          <w:lang w:eastAsia="tr-TR"/>
        </w:rPr>
        <w:t>(2021),</w:t>
      </w:r>
      <w:r w:rsidRPr="00AB590B">
        <w:rPr>
          <w:rFonts w:ascii="Times New Roman" w:eastAsia="Times New Roman" w:hAnsi="Times New Roman" w:cs="Times New Roman"/>
          <w:sz w:val="24"/>
          <w:szCs w:val="24"/>
          <w:lang w:eastAsia="tr-TR"/>
        </w:rPr>
        <w:t xml:space="preserve"> 1-19.</w:t>
      </w:r>
    </w:p>
    <w:p w14:paraId="2741290E" w14:textId="7ADDB8A5"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 xml:space="preserve">Kaya, H. (2019). </w:t>
      </w:r>
      <w:r w:rsidRPr="00AB590B">
        <w:rPr>
          <w:rFonts w:ascii="Times New Roman" w:eastAsia="Times New Roman" w:hAnsi="Times New Roman" w:cs="Times New Roman"/>
          <w:i/>
          <w:iCs/>
          <w:sz w:val="24"/>
          <w:szCs w:val="24"/>
          <w:lang w:eastAsia="tr-TR"/>
        </w:rPr>
        <w:t>Finansal Okuryazarlık ve İİBF’de Verilen Muhasebe Finansman Derslerinin Finansal Okuryazarlık Üzerine Etkileri: Cumhuriyet Üniversitesi İİBF Öğrencileri Üzerinde Bir Araştırma</w:t>
      </w:r>
      <w:r w:rsidR="00A45C49" w:rsidRPr="00AB590B">
        <w:rPr>
          <w:rFonts w:ascii="Times New Roman" w:eastAsia="Times New Roman" w:hAnsi="Times New Roman" w:cs="Times New Roman"/>
          <w:i/>
          <w:iCs/>
          <w:sz w:val="24"/>
          <w:szCs w:val="24"/>
          <w:lang w:eastAsia="tr-TR"/>
        </w:rPr>
        <w:t>.</w:t>
      </w:r>
      <w:r w:rsidRPr="00AB590B">
        <w:rPr>
          <w:rFonts w:ascii="Times New Roman" w:eastAsia="Times New Roman" w:hAnsi="Times New Roman" w:cs="Times New Roman"/>
          <w:sz w:val="24"/>
          <w:szCs w:val="24"/>
          <w:lang w:eastAsia="tr-TR"/>
        </w:rPr>
        <w:t xml:space="preserve"> </w:t>
      </w:r>
      <w:r w:rsidR="00A45C49" w:rsidRPr="00AB590B">
        <w:rPr>
          <w:rFonts w:ascii="Times New Roman" w:eastAsia="Times New Roman" w:hAnsi="Times New Roman" w:cs="Times New Roman"/>
          <w:sz w:val="24"/>
          <w:szCs w:val="24"/>
          <w:lang w:eastAsia="tr-TR"/>
        </w:rPr>
        <w:t xml:space="preserve">(Yayınlanmamış Yüksek Lisans Tezi). </w:t>
      </w:r>
      <w:r w:rsidRPr="00AB590B">
        <w:rPr>
          <w:rFonts w:ascii="Times New Roman" w:eastAsia="Times New Roman" w:hAnsi="Times New Roman" w:cs="Times New Roman"/>
          <w:sz w:val="24"/>
          <w:szCs w:val="24"/>
          <w:lang w:eastAsia="tr-TR"/>
        </w:rPr>
        <w:t>Sivas Cumhuriyet Üniversitesi Sosyal Bilimler Enstitüsü, Sivas.</w:t>
      </w:r>
    </w:p>
    <w:p w14:paraId="09D0B77C" w14:textId="406B5E0E"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bookmarkStart w:id="165" w:name="_Hlk125466469"/>
      <w:r w:rsidRPr="00AB590B">
        <w:rPr>
          <w:rFonts w:ascii="Times New Roman" w:eastAsia="Times New Roman" w:hAnsi="Times New Roman" w:cs="Times New Roman"/>
          <w:sz w:val="24"/>
          <w:szCs w:val="24"/>
          <w:lang w:eastAsia="tr-TR"/>
        </w:rPr>
        <w:t>Kendzia, M.J. &amp; Borrero, Y.S. (2022). Financial Literacy among the Youth in Switzerland</w:t>
      </w:r>
      <w:r w:rsidR="00D202DB"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Journal of Financial Risk Management,</w:t>
      </w:r>
      <w:r w:rsidR="00A45C49" w:rsidRPr="00AB590B">
        <w:rPr>
          <w:rFonts w:ascii="Times New Roman" w:eastAsia="Times New Roman" w:hAnsi="Times New Roman" w:cs="Times New Roman"/>
          <w:i/>
          <w:iCs/>
          <w:sz w:val="24"/>
          <w:szCs w:val="24"/>
          <w:lang w:eastAsia="tr-TR"/>
        </w:rPr>
        <w:t>11,</w:t>
      </w:r>
      <w:r w:rsidRPr="00AB590B">
        <w:rPr>
          <w:rFonts w:ascii="Times New Roman" w:eastAsia="Times New Roman" w:hAnsi="Times New Roman" w:cs="Times New Roman"/>
          <w:sz w:val="24"/>
          <w:szCs w:val="24"/>
          <w:lang w:eastAsia="tr-TR"/>
        </w:rPr>
        <w:t xml:space="preserve"> 323-341.</w:t>
      </w:r>
    </w:p>
    <w:p w14:paraId="271BC8C5" w14:textId="5007817C"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hAnsi="Times New Roman" w:cs="Times New Roman"/>
          <w:sz w:val="24"/>
          <w:szCs w:val="24"/>
        </w:rPr>
        <w:t>Kempson, E. (2009), “Framework for the Development of Financial Literacy Baseline Surveys : A First International Comparative Analysis”</w:t>
      </w:r>
      <w:r w:rsidR="00D202DB" w:rsidRPr="00AB590B">
        <w:rPr>
          <w:rFonts w:ascii="Times New Roman" w:hAnsi="Times New Roman" w:cs="Times New Roman"/>
          <w:sz w:val="24"/>
          <w:szCs w:val="24"/>
        </w:rPr>
        <w:t>.</w:t>
      </w:r>
      <w:r w:rsidRPr="00AB590B">
        <w:rPr>
          <w:rFonts w:ascii="Times New Roman" w:hAnsi="Times New Roman" w:cs="Times New Roman"/>
          <w:sz w:val="24"/>
          <w:szCs w:val="24"/>
        </w:rPr>
        <w:t xml:space="preserve"> </w:t>
      </w:r>
      <w:r w:rsidRPr="00AB590B">
        <w:rPr>
          <w:rFonts w:ascii="Times New Roman" w:hAnsi="Times New Roman" w:cs="Times New Roman"/>
          <w:i/>
          <w:iCs/>
          <w:sz w:val="24"/>
          <w:szCs w:val="24"/>
        </w:rPr>
        <w:t>OECD Working Papers on Finance, Insurance and Private Pensions</w:t>
      </w:r>
      <w:r w:rsidR="00D202DB" w:rsidRPr="00AB590B">
        <w:rPr>
          <w:rFonts w:ascii="Times New Roman" w:hAnsi="Times New Roman" w:cs="Times New Roman"/>
          <w:i/>
          <w:iCs/>
          <w:sz w:val="24"/>
          <w:szCs w:val="24"/>
        </w:rPr>
        <w:t xml:space="preserve">, </w:t>
      </w:r>
      <w:r w:rsidR="00D202DB" w:rsidRPr="00996691">
        <w:rPr>
          <w:rFonts w:ascii="Times New Roman" w:hAnsi="Times New Roman" w:cs="Times New Roman"/>
          <w:sz w:val="24"/>
          <w:szCs w:val="24"/>
        </w:rPr>
        <w:t>(</w:t>
      </w:r>
      <w:r w:rsidRPr="00996691">
        <w:rPr>
          <w:rFonts w:ascii="Times New Roman" w:hAnsi="Times New Roman" w:cs="Times New Roman"/>
          <w:sz w:val="24"/>
          <w:szCs w:val="24"/>
        </w:rPr>
        <w:t>1</w:t>
      </w:r>
      <w:r w:rsidR="00D202DB" w:rsidRPr="00996691">
        <w:rPr>
          <w:rFonts w:ascii="Times New Roman" w:hAnsi="Times New Roman" w:cs="Times New Roman"/>
          <w:sz w:val="24"/>
          <w:szCs w:val="24"/>
        </w:rPr>
        <w:t>)</w:t>
      </w:r>
      <w:r w:rsidRPr="00996691">
        <w:rPr>
          <w:rFonts w:ascii="Times New Roman" w:hAnsi="Times New Roman" w:cs="Times New Roman"/>
          <w:sz w:val="24"/>
          <w:szCs w:val="24"/>
        </w:rPr>
        <w:t>,</w:t>
      </w:r>
      <w:r w:rsidRPr="00AB590B">
        <w:rPr>
          <w:rFonts w:ascii="Times New Roman" w:hAnsi="Times New Roman" w:cs="Times New Roman"/>
          <w:i/>
          <w:iCs/>
          <w:sz w:val="24"/>
          <w:szCs w:val="24"/>
        </w:rPr>
        <w:t xml:space="preserve"> </w:t>
      </w:r>
      <w:r w:rsidRPr="00AB590B">
        <w:rPr>
          <w:rFonts w:ascii="Times New Roman" w:hAnsi="Times New Roman" w:cs="Times New Roman"/>
          <w:sz w:val="24"/>
          <w:szCs w:val="24"/>
        </w:rPr>
        <w:t xml:space="preserve">1-29. </w:t>
      </w:r>
    </w:p>
    <w:p w14:paraId="6FF1F44C" w14:textId="4281606A"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bookmarkStart w:id="166" w:name="_Hlk126332228"/>
      <w:bookmarkEnd w:id="165"/>
      <w:r w:rsidRPr="00AB590B">
        <w:rPr>
          <w:rFonts w:ascii="Times New Roman" w:eastAsia="Times New Roman" w:hAnsi="Times New Roman" w:cs="Times New Roman"/>
          <w:sz w:val="24"/>
          <w:szCs w:val="24"/>
          <w:lang w:eastAsia="tr-TR"/>
        </w:rPr>
        <w:t>Kılıç, Y., Ata, H.A. ve Seyrek, İ.H. (2015). Finansal Okuryazarlık: Üniversite Öğrencilerine Yönelik Bir Araştırma</w:t>
      </w:r>
      <w:r w:rsidR="00D202DB"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sz w:val="24"/>
          <w:szCs w:val="24"/>
          <w:lang w:eastAsia="tr-TR"/>
        </w:rPr>
        <w:t xml:space="preserve">Muhasebe ve Finansman </w:t>
      </w:r>
      <w:r w:rsidR="00E84BB8" w:rsidRPr="00AB590B">
        <w:rPr>
          <w:rFonts w:ascii="Times New Roman" w:eastAsia="Times New Roman" w:hAnsi="Times New Roman" w:cs="Times New Roman"/>
          <w:i/>
          <w:sz w:val="24"/>
          <w:szCs w:val="24"/>
          <w:lang w:eastAsia="tr-TR"/>
        </w:rPr>
        <w:t xml:space="preserve">Dergisi, </w:t>
      </w:r>
      <w:r w:rsidR="00E84BB8" w:rsidRPr="00AB590B">
        <w:rPr>
          <w:rFonts w:ascii="Times New Roman" w:eastAsia="Times New Roman" w:hAnsi="Times New Roman" w:cs="Times New Roman"/>
          <w:iCs/>
          <w:sz w:val="24"/>
          <w:szCs w:val="24"/>
          <w:lang w:eastAsia="tr-TR"/>
        </w:rPr>
        <w:t>(</w:t>
      </w:r>
      <w:r w:rsidR="00D202DB" w:rsidRPr="00AB590B">
        <w:rPr>
          <w:rFonts w:ascii="Times New Roman" w:eastAsia="Times New Roman" w:hAnsi="Times New Roman" w:cs="Times New Roman"/>
          <w:iCs/>
          <w:sz w:val="24"/>
          <w:szCs w:val="24"/>
          <w:lang w:eastAsia="tr-TR"/>
        </w:rPr>
        <w:t>66),</w:t>
      </w:r>
      <w:r w:rsidRPr="00AB590B">
        <w:rPr>
          <w:rFonts w:ascii="Times New Roman" w:eastAsia="Times New Roman" w:hAnsi="Times New Roman" w:cs="Times New Roman"/>
          <w:i/>
          <w:sz w:val="24"/>
          <w:szCs w:val="24"/>
          <w:lang w:eastAsia="tr-TR"/>
        </w:rPr>
        <w:t xml:space="preserve"> </w:t>
      </w:r>
      <w:r w:rsidRPr="00AB590B">
        <w:rPr>
          <w:rFonts w:ascii="Times New Roman" w:eastAsia="Times New Roman" w:hAnsi="Times New Roman" w:cs="Times New Roman"/>
          <w:sz w:val="24"/>
          <w:szCs w:val="24"/>
          <w:lang w:eastAsia="tr-TR"/>
        </w:rPr>
        <w:t>129-150.</w:t>
      </w:r>
    </w:p>
    <w:p w14:paraId="3035F36F" w14:textId="412B8284"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bookmarkStart w:id="167" w:name="_Hlk126332210"/>
      <w:bookmarkEnd w:id="166"/>
      <w:r w:rsidRPr="00AB590B">
        <w:rPr>
          <w:rFonts w:ascii="Times New Roman" w:eastAsia="Times New Roman" w:hAnsi="Times New Roman" w:cs="Times New Roman"/>
          <w:sz w:val="24"/>
          <w:szCs w:val="24"/>
          <w:lang w:eastAsia="tr-TR"/>
        </w:rPr>
        <w:t>Kocabıyık T. ve Teker, T. (2018). Finansal Okuryazarlık: Süleyman Demirel Üniversitesi Öğrencileri Üzerine Bir Araştırma</w:t>
      </w:r>
      <w:r w:rsidR="00D202DB"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sz w:val="24"/>
          <w:szCs w:val="24"/>
          <w:lang w:eastAsia="tr-TR"/>
        </w:rPr>
        <w:t xml:space="preserve">Stratejik ve Sosyal Araştırmalar Dergisi, </w:t>
      </w:r>
      <w:r w:rsidRPr="00AB590B">
        <w:rPr>
          <w:rFonts w:ascii="Times New Roman" w:eastAsia="Times New Roman" w:hAnsi="Times New Roman" w:cs="Times New Roman"/>
          <w:i/>
          <w:iCs/>
          <w:sz w:val="24"/>
          <w:szCs w:val="24"/>
          <w:lang w:eastAsia="tr-TR"/>
        </w:rPr>
        <w:t>2</w:t>
      </w:r>
      <w:r w:rsidR="00D202DB"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2</w:t>
      </w:r>
      <w:r w:rsidR="00D202DB"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118-144.</w:t>
      </w:r>
    </w:p>
    <w:p w14:paraId="1681BE18" w14:textId="1E92B078" w:rsidR="007729A3" w:rsidRPr="00763B03" w:rsidRDefault="007729A3" w:rsidP="00AB590B">
      <w:pPr>
        <w:spacing w:after="0" w:line="240" w:lineRule="auto"/>
        <w:ind w:left="284" w:hanging="284"/>
        <w:jc w:val="both"/>
        <w:rPr>
          <w:rFonts w:ascii="Times New Roman" w:eastAsia="Times New Roman" w:hAnsi="Times New Roman" w:cs="Times New Roman"/>
          <w:sz w:val="24"/>
          <w:szCs w:val="24"/>
          <w:lang w:eastAsia="tr-TR"/>
        </w:rPr>
      </w:pPr>
      <w:r w:rsidRPr="00763B03">
        <w:rPr>
          <w:rFonts w:ascii="Times New Roman" w:hAnsi="Times New Roman" w:cs="Times New Roman"/>
          <w:sz w:val="24"/>
          <w:szCs w:val="24"/>
        </w:rPr>
        <w:t>KPMG, Finansal okuryazar mısınız? https://kpmg.com/tr/tr/home/gorusler/2018/04/finansal-okuryazar-misiniz.html (Erişim Tarihi: 16.11.2023).</w:t>
      </w:r>
    </w:p>
    <w:p w14:paraId="20C8AB7D" w14:textId="371C1B93"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bookmarkStart w:id="168" w:name="_Hlk126332186"/>
      <w:bookmarkEnd w:id="167"/>
      <w:r w:rsidRPr="00AB590B">
        <w:rPr>
          <w:rFonts w:ascii="Times New Roman" w:eastAsia="Times New Roman" w:hAnsi="Times New Roman" w:cs="Times New Roman"/>
          <w:sz w:val="24"/>
          <w:szCs w:val="24"/>
          <w:lang w:eastAsia="tr-TR"/>
        </w:rPr>
        <w:t xml:space="preserve">Kutlu, E. (2018). </w:t>
      </w:r>
      <w:r w:rsidRPr="00AB590B">
        <w:rPr>
          <w:rFonts w:ascii="Times New Roman" w:eastAsia="Times New Roman" w:hAnsi="Times New Roman" w:cs="Times New Roman"/>
          <w:i/>
          <w:sz w:val="24"/>
          <w:szCs w:val="24"/>
          <w:lang w:eastAsia="tr-TR"/>
        </w:rPr>
        <w:t>Üniversite Öğrencilerinin Finansal Okuryazarlığı: Balıkesir Üniversitesi Örneğ</w:t>
      </w:r>
      <w:r w:rsidR="00EF6084" w:rsidRPr="00AB590B">
        <w:rPr>
          <w:rFonts w:ascii="Times New Roman" w:eastAsia="Times New Roman" w:hAnsi="Times New Roman" w:cs="Times New Roman"/>
          <w:i/>
          <w:sz w:val="24"/>
          <w:szCs w:val="24"/>
          <w:lang w:eastAsia="tr-TR"/>
        </w:rPr>
        <w:t xml:space="preserve">i. </w:t>
      </w:r>
      <w:r w:rsidR="00EF6084" w:rsidRPr="00AB590B">
        <w:rPr>
          <w:rFonts w:ascii="Times New Roman" w:eastAsia="Times New Roman" w:hAnsi="Times New Roman" w:cs="Times New Roman"/>
          <w:sz w:val="24"/>
          <w:szCs w:val="24"/>
          <w:lang w:eastAsia="tr-TR"/>
        </w:rPr>
        <w:t>(Yayınlanmamış Doktora Tezi).</w:t>
      </w:r>
      <w:r w:rsidRPr="00AB590B">
        <w:rPr>
          <w:rFonts w:ascii="Times New Roman" w:eastAsia="Times New Roman" w:hAnsi="Times New Roman" w:cs="Times New Roman"/>
          <w:i/>
          <w:sz w:val="24"/>
          <w:szCs w:val="24"/>
          <w:lang w:eastAsia="tr-TR"/>
        </w:rPr>
        <w:t xml:space="preserve"> </w:t>
      </w:r>
      <w:r w:rsidR="00EF6084" w:rsidRPr="00AB590B">
        <w:rPr>
          <w:rFonts w:ascii="Times New Roman" w:eastAsia="Times New Roman" w:hAnsi="Times New Roman" w:cs="Times New Roman"/>
          <w:iCs/>
          <w:sz w:val="24"/>
          <w:szCs w:val="24"/>
          <w:lang w:eastAsia="tr-TR"/>
        </w:rPr>
        <w:t xml:space="preserve">Balıkesir Üniversitesi </w:t>
      </w:r>
      <w:r w:rsidRPr="00AB590B">
        <w:rPr>
          <w:rFonts w:ascii="Times New Roman" w:eastAsia="Times New Roman" w:hAnsi="Times New Roman" w:cs="Times New Roman"/>
          <w:sz w:val="24"/>
          <w:szCs w:val="24"/>
          <w:lang w:eastAsia="tr-TR"/>
        </w:rPr>
        <w:t>Sosyal Bilimler Enstitüsü, Balıkesir</w:t>
      </w:r>
      <w:r w:rsidR="00EF6084" w:rsidRPr="00AB590B">
        <w:rPr>
          <w:rFonts w:ascii="Times New Roman" w:eastAsia="Times New Roman" w:hAnsi="Times New Roman" w:cs="Times New Roman"/>
          <w:sz w:val="24"/>
          <w:szCs w:val="24"/>
          <w:lang w:eastAsia="tr-TR"/>
        </w:rPr>
        <w:t>.</w:t>
      </w:r>
    </w:p>
    <w:bookmarkEnd w:id="168"/>
    <w:p w14:paraId="4D679CCC" w14:textId="4AA38752"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shd w:val="clear" w:color="auto" w:fill="FFFFFF"/>
          <w:lang w:eastAsia="tr-TR"/>
        </w:rPr>
        <w:t>Kutukız, D. ve Özden, C. (2018). Kadın Girişimciliği ve Finansal Okuryazarlığın Kadın Girişimciler Üzerindeki Etkisi</w:t>
      </w:r>
      <w:r w:rsidR="00EF6084" w:rsidRPr="00AB590B">
        <w:rPr>
          <w:rFonts w:ascii="Times New Roman" w:eastAsia="Times New Roman" w:hAnsi="Times New Roman" w:cs="Times New Roman"/>
          <w:sz w:val="24"/>
          <w:szCs w:val="24"/>
          <w:shd w:val="clear" w:color="auto" w:fill="FFFFFF"/>
          <w:lang w:eastAsia="tr-TR"/>
        </w:rPr>
        <w:t>.</w:t>
      </w:r>
      <w:r w:rsidRPr="00AB590B">
        <w:rPr>
          <w:rFonts w:ascii="Times New Roman" w:eastAsia="Times New Roman" w:hAnsi="Times New Roman" w:cs="Times New Roman"/>
          <w:sz w:val="24"/>
          <w:szCs w:val="24"/>
          <w:shd w:val="clear" w:color="auto" w:fill="FFFFFF"/>
          <w:lang w:eastAsia="tr-TR"/>
        </w:rPr>
        <w:t xml:space="preserve"> </w:t>
      </w:r>
      <w:r w:rsidRPr="00AB590B">
        <w:rPr>
          <w:rFonts w:ascii="Times New Roman" w:eastAsia="Times New Roman" w:hAnsi="Times New Roman" w:cs="Times New Roman"/>
          <w:i/>
          <w:iCs/>
          <w:sz w:val="24"/>
          <w:szCs w:val="24"/>
          <w:shd w:val="clear" w:color="auto" w:fill="FFFFFF"/>
          <w:lang w:eastAsia="tr-TR"/>
        </w:rPr>
        <w:t>Uluslararası Toplum Araştırmaları Dergisi,</w:t>
      </w:r>
      <w:r w:rsidR="00EF6084" w:rsidRPr="00AB590B">
        <w:rPr>
          <w:rFonts w:ascii="Times New Roman" w:hAnsi="Times New Roman" w:cs="Times New Roman"/>
          <w:sz w:val="24"/>
          <w:szCs w:val="24"/>
        </w:rPr>
        <w:t xml:space="preserve"> </w:t>
      </w:r>
      <w:r w:rsidR="00EF6084" w:rsidRPr="00AB590B">
        <w:rPr>
          <w:rFonts w:ascii="Times New Roman" w:hAnsi="Times New Roman" w:cs="Times New Roman"/>
          <w:i/>
          <w:iCs/>
          <w:sz w:val="24"/>
          <w:szCs w:val="24"/>
        </w:rPr>
        <w:t>8 (Gençlik Araştırmaları Özel Sayısı),</w:t>
      </w:r>
      <w:r w:rsidRPr="00AB590B">
        <w:rPr>
          <w:rFonts w:ascii="Times New Roman" w:eastAsia="Times New Roman" w:hAnsi="Times New Roman" w:cs="Times New Roman"/>
          <w:sz w:val="24"/>
          <w:szCs w:val="24"/>
          <w:shd w:val="clear" w:color="auto" w:fill="FFFFFF"/>
          <w:lang w:eastAsia="tr-TR"/>
        </w:rPr>
        <w:t xml:space="preserve"> 348-365.</w:t>
      </w:r>
    </w:p>
    <w:p w14:paraId="6C8032FE" w14:textId="4E2FBCE2" w:rsidR="00C658AE"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 xml:space="preserve">Lee, N. (2012). What is </w:t>
      </w:r>
      <w:r w:rsidR="00EF6084" w:rsidRPr="00AB590B">
        <w:rPr>
          <w:rFonts w:ascii="Times New Roman" w:eastAsia="Times New Roman" w:hAnsi="Times New Roman" w:cs="Times New Roman"/>
          <w:sz w:val="24"/>
          <w:szCs w:val="24"/>
          <w:lang w:eastAsia="tr-TR"/>
        </w:rPr>
        <w:t>Financial Literacy</w:t>
      </w:r>
      <w:r w:rsidRPr="00AB590B">
        <w:rPr>
          <w:rFonts w:ascii="Times New Roman" w:eastAsia="Times New Roman" w:hAnsi="Times New Roman" w:cs="Times New Roman"/>
          <w:sz w:val="24"/>
          <w:szCs w:val="24"/>
          <w:lang w:eastAsia="tr-TR"/>
        </w:rPr>
        <w:t xml:space="preserve"> and </w:t>
      </w:r>
      <w:r w:rsidR="00EF6084" w:rsidRPr="00AB590B">
        <w:rPr>
          <w:rFonts w:ascii="Times New Roman" w:eastAsia="Times New Roman" w:hAnsi="Times New Roman" w:cs="Times New Roman"/>
          <w:sz w:val="24"/>
          <w:szCs w:val="24"/>
          <w:lang w:eastAsia="tr-TR"/>
        </w:rPr>
        <w:t xml:space="preserve">Does Financial Literacy Education Achieve </w:t>
      </w:r>
      <w:r w:rsidRPr="00AB590B">
        <w:rPr>
          <w:rFonts w:ascii="Times New Roman" w:eastAsia="Times New Roman" w:hAnsi="Times New Roman" w:cs="Times New Roman"/>
          <w:sz w:val="24"/>
          <w:szCs w:val="24"/>
          <w:lang w:eastAsia="tr-TR"/>
        </w:rPr>
        <w:t xml:space="preserve">its </w:t>
      </w:r>
      <w:r w:rsidR="00EF6084" w:rsidRPr="00AB590B">
        <w:rPr>
          <w:rFonts w:ascii="Times New Roman" w:eastAsia="Times New Roman" w:hAnsi="Times New Roman" w:cs="Times New Roman"/>
          <w:sz w:val="24"/>
          <w:szCs w:val="24"/>
          <w:lang w:eastAsia="tr-TR"/>
        </w:rPr>
        <w:t>Objectives</w:t>
      </w:r>
      <w:r w:rsidRPr="00AB590B">
        <w:rPr>
          <w:rFonts w:ascii="Times New Roman" w:eastAsia="Times New Roman" w:hAnsi="Times New Roman" w:cs="Times New Roman"/>
          <w:sz w:val="24"/>
          <w:szCs w:val="24"/>
          <w:lang w:eastAsia="tr-TR"/>
        </w:rPr>
        <w:t xml:space="preserve">? Evidence </w:t>
      </w:r>
      <w:r w:rsidR="00EF6084" w:rsidRPr="00AB590B">
        <w:rPr>
          <w:rFonts w:ascii="Times New Roman" w:eastAsia="Times New Roman" w:hAnsi="Times New Roman" w:cs="Times New Roman"/>
          <w:sz w:val="24"/>
          <w:szCs w:val="24"/>
          <w:lang w:eastAsia="tr-TR"/>
        </w:rPr>
        <w:t xml:space="preserve">From Banks, Government Agencies </w:t>
      </w:r>
      <w:r w:rsidRPr="00AB590B">
        <w:rPr>
          <w:rFonts w:ascii="Times New Roman" w:eastAsia="Times New Roman" w:hAnsi="Times New Roman" w:cs="Times New Roman"/>
          <w:sz w:val="24"/>
          <w:szCs w:val="24"/>
          <w:lang w:eastAsia="tr-TR"/>
        </w:rPr>
        <w:t xml:space="preserve">and </w:t>
      </w:r>
      <w:r w:rsidR="00EF6084" w:rsidRPr="00AB590B">
        <w:rPr>
          <w:rFonts w:ascii="Times New Roman" w:eastAsia="Times New Roman" w:hAnsi="Times New Roman" w:cs="Times New Roman"/>
          <w:sz w:val="24"/>
          <w:szCs w:val="24"/>
          <w:lang w:eastAsia="tr-TR"/>
        </w:rPr>
        <w:t xml:space="preserve">Financial Literacy Educators </w:t>
      </w:r>
      <w:r w:rsidRPr="00AB590B">
        <w:rPr>
          <w:rFonts w:ascii="Times New Roman" w:eastAsia="Times New Roman" w:hAnsi="Times New Roman" w:cs="Times New Roman"/>
          <w:sz w:val="24"/>
          <w:szCs w:val="24"/>
          <w:lang w:eastAsia="tr-TR"/>
        </w:rPr>
        <w:t>in England</w:t>
      </w:r>
      <w:r w:rsidR="00EF6084"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In the Proceedings of 2012 Academy of Financial Services Annual Conference at San Antonio,</w:t>
      </w:r>
      <w:r w:rsidR="00A2547A"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sz w:val="24"/>
          <w:szCs w:val="24"/>
          <w:lang w:eastAsia="tr-TR"/>
        </w:rPr>
        <w:t>4)</w:t>
      </w:r>
      <w:r w:rsidR="00EF6084" w:rsidRPr="00AB590B">
        <w:rPr>
          <w:rFonts w:ascii="Times New Roman" w:eastAsia="Times New Roman" w:hAnsi="Times New Roman" w:cs="Times New Roman"/>
          <w:sz w:val="24"/>
          <w:szCs w:val="24"/>
          <w:lang w:eastAsia="tr-TR"/>
        </w:rPr>
        <w:t>, 1-20.</w:t>
      </w:r>
    </w:p>
    <w:p w14:paraId="13FCDB59" w14:textId="38D08044"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 xml:space="preserve">Liu, B., Wang, J., Chan, K.C. </w:t>
      </w:r>
      <w:r w:rsidR="00C658AE" w:rsidRPr="00AB590B">
        <w:rPr>
          <w:rFonts w:ascii="Times New Roman" w:eastAsia="Times New Roman" w:hAnsi="Times New Roman" w:cs="Times New Roman"/>
          <w:sz w:val="24"/>
          <w:szCs w:val="24"/>
          <w:lang w:eastAsia="tr-TR"/>
        </w:rPr>
        <w:t>&amp; Fung</w:t>
      </w:r>
      <w:r w:rsidRPr="00AB590B">
        <w:rPr>
          <w:rFonts w:ascii="Times New Roman" w:eastAsia="Times New Roman" w:hAnsi="Times New Roman" w:cs="Times New Roman"/>
          <w:sz w:val="24"/>
          <w:szCs w:val="24"/>
          <w:lang w:eastAsia="tr-TR"/>
        </w:rPr>
        <w:t>, A. (2020). The İmpact Of Entrepreneurs’s Financial Literacy on İnnovation Within Small and Medium-Sized Enterprises</w:t>
      </w:r>
      <w:r w:rsidR="00EF6084"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00C658AE" w:rsidRPr="00AB590B">
        <w:rPr>
          <w:rFonts w:ascii="Times New Roman" w:eastAsia="Times New Roman" w:hAnsi="Times New Roman" w:cs="Times New Roman"/>
          <w:i/>
          <w:iCs/>
          <w:sz w:val="24"/>
          <w:szCs w:val="24"/>
          <w:lang w:eastAsia="tr-TR"/>
        </w:rPr>
        <w:t>In</w:t>
      </w:r>
      <w:r w:rsidRPr="00AB590B">
        <w:rPr>
          <w:rFonts w:ascii="Times New Roman" w:eastAsia="Times New Roman" w:hAnsi="Times New Roman" w:cs="Times New Roman"/>
          <w:i/>
          <w:iCs/>
          <w:sz w:val="24"/>
          <w:szCs w:val="24"/>
          <w:lang w:eastAsia="tr-TR"/>
        </w:rPr>
        <w:t>ternational Small Business Journal: Researching Entrepreneurship</w:t>
      </w:r>
      <w:r w:rsidR="00C658AE" w:rsidRPr="00AB590B">
        <w:rPr>
          <w:rFonts w:ascii="Times New Roman" w:eastAsia="Times New Roman" w:hAnsi="Times New Roman" w:cs="Times New Roman"/>
          <w:i/>
          <w:iCs/>
          <w:sz w:val="24"/>
          <w:szCs w:val="24"/>
          <w:lang w:eastAsia="tr-TR"/>
        </w:rPr>
        <w:t>,</w:t>
      </w:r>
      <w:r w:rsidRPr="00AB590B">
        <w:rPr>
          <w:rFonts w:ascii="Times New Roman" w:eastAsia="Times New Roman" w:hAnsi="Times New Roman" w:cs="Times New Roman"/>
          <w:i/>
          <w:iCs/>
          <w:sz w:val="24"/>
          <w:szCs w:val="24"/>
          <w:lang w:eastAsia="tr-TR"/>
        </w:rPr>
        <w:t xml:space="preserve"> </w:t>
      </w:r>
      <w:r w:rsidR="00C658AE" w:rsidRPr="00AB590B">
        <w:rPr>
          <w:rFonts w:ascii="Times New Roman" w:hAnsi="Times New Roman" w:cs="Times New Roman"/>
          <w:i/>
          <w:iCs/>
          <w:sz w:val="24"/>
          <w:szCs w:val="24"/>
        </w:rPr>
        <w:t>39</w:t>
      </w:r>
      <w:r w:rsidR="00C658AE" w:rsidRPr="00AB590B">
        <w:rPr>
          <w:rFonts w:ascii="Times New Roman" w:hAnsi="Times New Roman" w:cs="Times New Roman"/>
          <w:sz w:val="24"/>
          <w:szCs w:val="24"/>
        </w:rPr>
        <w:t>(3), 228-246.</w:t>
      </w:r>
    </w:p>
    <w:p w14:paraId="6677B162" w14:textId="63E0BB21" w:rsidR="00155E3F" w:rsidRPr="00AB590B" w:rsidRDefault="00155E3F" w:rsidP="00AB590B">
      <w:pPr>
        <w:spacing w:after="0" w:line="240" w:lineRule="auto"/>
        <w:ind w:left="284" w:hanging="284"/>
        <w:jc w:val="both"/>
        <w:rPr>
          <w:rFonts w:ascii="Times New Roman" w:hAnsi="Times New Roman" w:cs="Times New Roman"/>
          <w:sz w:val="24"/>
          <w:szCs w:val="24"/>
        </w:rPr>
      </w:pPr>
      <w:r w:rsidRPr="00AB590B">
        <w:rPr>
          <w:rFonts w:ascii="Times New Roman" w:hAnsi="Times New Roman" w:cs="Times New Roman"/>
          <w:sz w:val="24"/>
          <w:szCs w:val="24"/>
        </w:rPr>
        <w:t xml:space="preserve">Lusardi, A. (2008). Financıal Literacy: An Essential Tool For Informed Consumer Choice? </w:t>
      </w:r>
      <w:r w:rsidRPr="00AB590B">
        <w:rPr>
          <w:rFonts w:ascii="Times New Roman" w:hAnsi="Times New Roman" w:cs="Times New Roman"/>
          <w:i/>
          <w:iCs/>
          <w:sz w:val="24"/>
          <w:szCs w:val="24"/>
        </w:rPr>
        <w:t>Nber Working Paper Series,</w:t>
      </w:r>
      <w:r w:rsidRPr="00AB590B">
        <w:rPr>
          <w:rFonts w:ascii="Times New Roman" w:hAnsi="Times New Roman" w:cs="Times New Roman"/>
          <w:sz w:val="24"/>
          <w:szCs w:val="24"/>
        </w:rPr>
        <w:t xml:space="preserve"> 1-29.</w:t>
      </w:r>
    </w:p>
    <w:p w14:paraId="18DCE474" w14:textId="293D1C09"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Lusardi, A. (2012). Numeracy, Financial Literacy, and Financial Decision-Making</w:t>
      </w:r>
      <w:r w:rsidR="00E30FA1"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sz w:val="24"/>
          <w:szCs w:val="24"/>
          <w:lang w:eastAsia="tr-TR"/>
        </w:rPr>
        <w:t xml:space="preserve">Nber Working Paper Series, </w:t>
      </w:r>
      <w:r w:rsidR="00E30FA1" w:rsidRPr="00AB590B">
        <w:rPr>
          <w:rFonts w:ascii="Times New Roman" w:eastAsia="Times New Roman" w:hAnsi="Times New Roman" w:cs="Times New Roman"/>
          <w:i/>
          <w:sz w:val="24"/>
          <w:szCs w:val="24"/>
          <w:lang w:eastAsia="tr-TR"/>
        </w:rPr>
        <w:t>5</w:t>
      </w:r>
      <w:r w:rsidR="00E30FA1" w:rsidRPr="00AB590B">
        <w:rPr>
          <w:rFonts w:ascii="Times New Roman" w:eastAsia="Times New Roman" w:hAnsi="Times New Roman" w:cs="Times New Roman"/>
          <w:iCs/>
          <w:sz w:val="24"/>
          <w:szCs w:val="24"/>
          <w:lang w:eastAsia="tr-TR"/>
        </w:rPr>
        <w:t>(1)</w:t>
      </w:r>
      <w:r w:rsidRPr="00AB590B">
        <w:rPr>
          <w:rFonts w:ascii="Times New Roman" w:eastAsia="Times New Roman" w:hAnsi="Times New Roman" w:cs="Times New Roman"/>
          <w:iCs/>
          <w:sz w:val="24"/>
          <w:szCs w:val="24"/>
          <w:lang w:eastAsia="tr-TR"/>
        </w:rPr>
        <w:t>,</w:t>
      </w:r>
      <w:r w:rsidRPr="00AB590B">
        <w:rPr>
          <w:rFonts w:ascii="Times New Roman" w:eastAsia="Times New Roman" w:hAnsi="Times New Roman" w:cs="Times New Roman"/>
          <w:sz w:val="24"/>
          <w:szCs w:val="24"/>
          <w:lang w:eastAsia="tr-TR"/>
        </w:rPr>
        <w:t xml:space="preserve"> 2-14.</w:t>
      </w:r>
    </w:p>
    <w:p w14:paraId="6D350689" w14:textId="56C84EFD"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rPr>
      </w:pPr>
      <w:r w:rsidRPr="00AB590B">
        <w:rPr>
          <w:rFonts w:ascii="Times New Roman" w:eastAsia="Times New Roman" w:hAnsi="Times New Roman" w:cs="Times New Roman"/>
          <w:sz w:val="24"/>
          <w:szCs w:val="24"/>
        </w:rPr>
        <w:t>Lusardi, A., Hasler, A. &amp; Yakoboski, P.J. (202</w:t>
      </w:r>
      <w:r w:rsidR="008A3375">
        <w:rPr>
          <w:rFonts w:ascii="Times New Roman" w:eastAsia="Times New Roman" w:hAnsi="Times New Roman" w:cs="Times New Roman"/>
          <w:sz w:val="24"/>
          <w:szCs w:val="24"/>
        </w:rPr>
        <w:t>1</w:t>
      </w:r>
      <w:r w:rsidRPr="00AB590B">
        <w:rPr>
          <w:rFonts w:ascii="Times New Roman" w:eastAsia="Times New Roman" w:hAnsi="Times New Roman" w:cs="Times New Roman"/>
          <w:sz w:val="24"/>
          <w:szCs w:val="24"/>
        </w:rPr>
        <w:t>). Building up Financial Literacy and Financial Resilience</w:t>
      </w:r>
      <w:r w:rsidR="00035050" w:rsidRPr="00AB590B">
        <w:rPr>
          <w:rFonts w:ascii="Times New Roman" w:eastAsia="Times New Roman" w:hAnsi="Times New Roman" w:cs="Times New Roman"/>
          <w:i/>
          <w:iCs/>
          <w:sz w:val="24"/>
          <w:szCs w:val="24"/>
        </w:rPr>
        <w:t>.</w:t>
      </w:r>
      <w:r w:rsidRPr="00AB590B">
        <w:rPr>
          <w:rFonts w:ascii="Times New Roman" w:eastAsia="Times New Roman" w:hAnsi="Times New Roman" w:cs="Times New Roman"/>
          <w:i/>
          <w:iCs/>
          <w:sz w:val="24"/>
          <w:szCs w:val="24"/>
        </w:rPr>
        <w:t xml:space="preserve"> Mind &amp; Society</w:t>
      </w:r>
      <w:r w:rsidR="0001080D" w:rsidRPr="00AB590B">
        <w:rPr>
          <w:rFonts w:ascii="Times New Roman" w:eastAsia="Times New Roman" w:hAnsi="Times New Roman" w:cs="Times New Roman"/>
          <w:i/>
          <w:iCs/>
          <w:sz w:val="24"/>
          <w:szCs w:val="24"/>
        </w:rPr>
        <w:t>,</w:t>
      </w:r>
      <w:r w:rsidRPr="00AB590B">
        <w:rPr>
          <w:rFonts w:ascii="Times New Roman" w:eastAsia="Times New Roman" w:hAnsi="Times New Roman" w:cs="Times New Roman"/>
          <w:i/>
          <w:iCs/>
          <w:sz w:val="24"/>
          <w:szCs w:val="24"/>
        </w:rPr>
        <w:t xml:space="preserve"> 2021</w:t>
      </w:r>
      <w:r w:rsidR="0001080D" w:rsidRPr="00AB590B">
        <w:rPr>
          <w:rFonts w:ascii="Times New Roman" w:eastAsia="Times New Roman" w:hAnsi="Times New Roman" w:cs="Times New Roman"/>
          <w:sz w:val="24"/>
          <w:szCs w:val="24"/>
        </w:rPr>
        <w:t>(</w:t>
      </w:r>
      <w:r w:rsidRPr="00AB590B">
        <w:rPr>
          <w:rFonts w:ascii="Times New Roman" w:eastAsia="Times New Roman" w:hAnsi="Times New Roman" w:cs="Times New Roman"/>
          <w:sz w:val="24"/>
          <w:szCs w:val="24"/>
        </w:rPr>
        <w:t>20</w:t>
      </w:r>
      <w:r w:rsidR="0001080D" w:rsidRPr="00AB590B">
        <w:rPr>
          <w:rFonts w:ascii="Times New Roman" w:eastAsia="Times New Roman" w:hAnsi="Times New Roman" w:cs="Times New Roman"/>
          <w:sz w:val="24"/>
          <w:szCs w:val="24"/>
        </w:rPr>
        <w:t xml:space="preserve">), </w:t>
      </w:r>
      <w:r w:rsidRPr="00AB590B">
        <w:rPr>
          <w:rFonts w:ascii="Times New Roman" w:eastAsia="Times New Roman" w:hAnsi="Times New Roman" w:cs="Times New Roman"/>
          <w:sz w:val="24"/>
          <w:szCs w:val="24"/>
        </w:rPr>
        <w:t>181–187.</w:t>
      </w:r>
    </w:p>
    <w:p w14:paraId="2648B227" w14:textId="11100187"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hAnsi="Times New Roman" w:cs="Times New Roman"/>
          <w:sz w:val="24"/>
          <w:szCs w:val="24"/>
        </w:rPr>
        <w:lastRenderedPageBreak/>
        <w:t>Lusardi, A., Michaud, P.&amp; Mitchell, O.S. (2013). Opt</w:t>
      </w:r>
      <w:r w:rsidR="00035050" w:rsidRPr="00AB590B">
        <w:rPr>
          <w:rFonts w:ascii="Times New Roman" w:hAnsi="Times New Roman" w:cs="Times New Roman"/>
          <w:sz w:val="24"/>
          <w:szCs w:val="24"/>
        </w:rPr>
        <w:t>i</w:t>
      </w:r>
      <w:r w:rsidRPr="00AB590B">
        <w:rPr>
          <w:rFonts w:ascii="Times New Roman" w:hAnsi="Times New Roman" w:cs="Times New Roman"/>
          <w:sz w:val="24"/>
          <w:szCs w:val="24"/>
        </w:rPr>
        <w:t>mal F</w:t>
      </w:r>
      <w:r w:rsidR="00035050" w:rsidRPr="00AB590B">
        <w:rPr>
          <w:rFonts w:ascii="Times New Roman" w:hAnsi="Times New Roman" w:cs="Times New Roman"/>
          <w:sz w:val="24"/>
          <w:szCs w:val="24"/>
        </w:rPr>
        <w:t>i</w:t>
      </w:r>
      <w:r w:rsidRPr="00AB590B">
        <w:rPr>
          <w:rFonts w:ascii="Times New Roman" w:hAnsi="Times New Roman" w:cs="Times New Roman"/>
          <w:sz w:val="24"/>
          <w:szCs w:val="24"/>
        </w:rPr>
        <w:t>nanc</w:t>
      </w:r>
      <w:r w:rsidR="00035050" w:rsidRPr="00AB590B">
        <w:rPr>
          <w:rFonts w:ascii="Times New Roman" w:hAnsi="Times New Roman" w:cs="Times New Roman"/>
          <w:sz w:val="24"/>
          <w:szCs w:val="24"/>
        </w:rPr>
        <w:t>i</w:t>
      </w:r>
      <w:r w:rsidRPr="00AB590B">
        <w:rPr>
          <w:rFonts w:ascii="Times New Roman" w:hAnsi="Times New Roman" w:cs="Times New Roman"/>
          <w:sz w:val="24"/>
          <w:szCs w:val="24"/>
        </w:rPr>
        <w:t xml:space="preserve">al Knowledge </w:t>
      </w:r>
      <w:r w:rsidR="00035050" w:rsidRPr="00AB590B">
        <w:rPr>
          <w:rFonts w:ascii="Times New Roman" w:hAnsi="Times New Roman" w:cs="Times New Roman"/>
          <w:sz w:val="24"/>
          <w:szCs w:val="24"/>
        </w:rPr>
        <w:t xml:space="preserve">and </w:t>
      </w:r>
      <w:r w:rsidRPr="00AB590B">
        <w:rPr>
          <w:rFonts w:ascii="Times New Roman" w:hAnsi="Times New Roman" w:cs="Times New Roman"/>
          <w:sz w:val="24"/>
          <w:szCs w:val="24"/>
        </w:rPr>
        <w:t>Wealth Inequalit</w:t>
      </w:r>
      <w:r w:rsidR="00035050" w:rsidRPr="00AB590B">
        <w:rPr>
          <w:rFonts w:ascii="Times New Roman" w:hAnsi="Times New Roman" w:cs="Times New Roman"/>
          <w:sz w:val="24"/>
          <w:szCs w:val="24"/>
        </w:rPr>
        <w:t>.</w:t>
      </w:r>
      <w:r w:rsidRPr="00AB590B">
        <w:rPr>
          <w:rFonts w:ascii="Times New Roman" w:hAnsi="Times New Roman" w:cs="Times New Roman"/>
          <w:sz w:val="24"/>
          <w:szCs w:val="24"/>
        </w:rPr>
        <w:t xml:space="preserve"> </w:t>
      </w:r>
      <w:r w:rsidRPr="00AB590B">
        <w:rPr>
          <w:rFonts w:ascii="Times New Roman" w:hAnsi="Times New Roman" w:cs="Times New Roman"/>
          <w:i/>
          <w:iCs/>
          <w:sz w:val="24"/>
          <w:szCs w:val="24"/>
        </w:rPr>
        <w:t>Nber Working Paper Series,</w:t>
      </w:r>
      <w:r w:rsidRPr="00AB590B">
        <w:rPr>
          <w:rFonts w:ascii="Times New Roman" w:hAnsi="Times New Roman" w:cs="Times New Roman"/>
          <w:sz w:val="24"/>
          <w:szCs w:val="24"/>
        </w:rPr>
        <w:t xml:space="preserve"> </w:t>
      </w:r>
      <w:r w:rsidRPr="00AB590B">
        <w:rPr>
          <w:rFonts w:ascii="Times New Roman" w:hAnsi="Times New Roman" w:cs="Times New Roman"/>
          <w:i/>
          <w:iCs/>
          <w:sz w:val="24"/>
          <w:szCs w:val="24"/>
        </w:rPr>
        <w:t>National Bureau Of Economic Research,</w:t>
      </w:r>
      <w:r w:rsidRPr="00AB590B">
        <w:rPr>
          <w:rFonts w:ascii="Times New Roman" w:hAnsi="Times New Roman" w:cs="Times New Roman"/>
          <w:sz w:val="24"/>
          <w:szCs w:val="24"/>
        </w:rPr>
        <w:t xml:space="preserve"> 1-48.</w:t>
      </w:r>
    </w:p>
    <w:p w14:paraId="4DE749B9" w14:textId="69EB7440"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Lusardi, A. &amp; Mitchell, O.S. (2006). Financial Literacy and Planning: Implications for Retirement Wellbeing</w:t>
      </w:r>
      <w:r w:rsidR="00EF6084"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PRC WP Pension Research Council Working Paper</w:t>
      </w:r>
      <w:r w:rsidR="000C2C55" w:rsidRPr="00AB590B">
        <w:rPr>
          <w:rFonts w:ascii="Times New Roman" w:eastAsia="Times New Roman" w:hAnsi="Times New Roman" w:cs="Times New Roman"/>
          <w:i/>
          <w:iCs/>
          <w:sz w:val="24"/>
          <w:szCs w:val="24"/>
          <w:lang w:eastAsia="tr-TR"/>
        </w:rPr>
        <w:t>, 2006</w:t>
      </w:r>
      <w:r w:rsidR="00035050" w:rsidRPr="00AB590B">
        <w:rPr>
          <w:rFonts w:ascii="Times New Roman" w:eastAsia="Times New Roman" w:hAnsi="Times New Roman" w:cs="Times New Roman"/>
          <w:sz w:val="24"/>
          <w:szCs w:val="24"/>
          <w:lang w:eastAsia="tr-TR"/>
        </w:rPr>
        <w:t>(1</w:t>
      </w:r>
      <w:r w:rsidR="000C2C55" w:rsidRPr="00AB590B">
        <w:rPr>
          <w:rFonts w:ascii="Times New Roman" w:eastAsia="Times New Roman" w:hAnsi="Times New Roman" w:cs="Times New Roman"/>
          <w:sz w:val="24"/>
          <w:szCs w:val="24"/>
          <w:lang w:eastAsia="tr-TR"/>
        </w:rPr>
        <w:t>), 1-</w:t>
      </w:r>
      <w:r w:rsidR="00035050" w:rsidRPr="00AB590B">
        <w:rPr>
          <w:rFonts w:ascii="Times New Roman" w:eastAsia="Times New Roman" w:hAnsi="Times New Roman" w:cs="Times New Roman"/>
          <w:sz w:val="24"/>
          <w:szCs w:val="24"/>
          <w:lang w:eastAsia="tr-TR"/>
        </w:rPr>
        <w:t>33</w:t>
      </w:r>
      <w:r w:rsidR="000C2C55" w:rsidRPr="00AB590B">
        <w:rPr>
          <w:rFonts w:ascii="Times New Roman" w:eastAsia="Times New Roman" w:hAnsi="Times New Roman" w:cs="Times New Roman"/>
          <w:sz w:val="24"/>
          <w:szCs w:val="24"/>
          <w:lang w:eastAsia="tr-TR"/>
        </w:rPr>
        <w:t>.</w:t>
      </w:r>
    </w:p>
    <w:p w14:paraId="3D0429F4" w14:textId="2015CC11"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Lusardi, A. &amp; Mitchell, O.S. (2007). Financial Literacy and Retirement Preparedness: Evidence and Implications for Financial Education</w:t>
      </w:r>
      <w:r w:rsidR="000C2C55"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i/>
          <w:iCs/>
          <w:sz w:val="24"/>
          <w:szCs w:val="24"/>
          <w:lang w:eastAsia="tr-TR"/>
        </w:rPr>
        <w:t xml:space="preserve"> Business Economics</w:t>
      </w:r>
      <w:r w:rsidRPr="00AB590B">
        <w:rPr>
          <w:rFonts w:ascii="Times New Roman" w:eastAsia="Times New Roman" w:hAnsi="Times New Roman" w:cs="Times New Roman"/>
          <w:sz w:val="24"/>
          <w:szCs w:val="24"/>
          <w:lang w:eastAsia="tr-TR"/>
        </w:rPr>
        <w:t>, 1-20.</w:t>
      </w:r>
    </w:p>
    <w:p w14:paraId="63CA571F" w14:textId="00FC2792"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Lusardi, A. &amp; Mitchell, O.S. (2009). How Ordinary Consumers Make Complex Economic Decisions: Financial Literacy and Retirement Readiness</w:t>
      </w:r>
      <w:r w:rsidR="000C2C55"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National Bureau Of Economic Research, Nber,</w:t>
      </w:r>
      <w:r w:rsidR="000C2C55" w:rsidRPr="00AB590B">
        <w:rPr>
          <w:rFonts w:ascii="Times New Roman" w:eastAsia="Times New Roman" w:hAnsi="Times New Roman" w:cs="Times New Roman"/>
          <w:sz w:val="24"/>
          <w:szCs w:val="24"/>
          <w:lang w:eastAsia="tr-TR"/>
        </w:rPr>
        <w:t xml:space="preserve"> </w:t>
      </w:r>
      <w:r w:rsidR="0006431E" w:rsidRPr="004C3AF4">
        <w:rPr>
          <w:rFonts w:ascii="Times New Roman" w:eastAsia="Times New Roman" w:hAnsi="Times New Roman" w:cs="Times New Roman"/>
          <w:sz w:val="24"/>
          <w:szCs w:val="24"/>
          <w:lang w:eastAsia="tr-TR"/>
        </w:rPr>
        <w:t>https://www.nber.org/system/files/working_papers/w15350/w15350.pdf</w:t>
      </w:r>
      <w:r w:rsidR="004C3AF4">
        <w:rPr>
          <w:rFonts w:ascii="Times New Roman" w:eastAsia="Times New Roman" w:hAnsi="Times New Roman" w:cs="Times New Roman"/>
          <w:sz w:val="24"/>
          <w:szCs w:val="24"/>
          <w:lang w:eastAsia="tr-TR"/>
        </w:rPr>
        <w:t>.</w:t>
      </w:r>
      <w:r w:rsidR="000C2C55" w:rsidRPr="00AB590B">
        <w:rPr>
          <w:rFonts w:ascii="Times New Roman" w:eastAsia="Times New Roman" w:hAnsi="Times New Roman" w:cs="Times New Roman"/>
          <w:sz w:val="24"/>
          <w:szCs w:val="24"/>
          <w:lang w:eastAsia="tr-TR"/>
        </w:rPr>
        <w:t xml:space="preserve"> (Erişim Tarihi: 25.07.2023).</w:t>
      </w:r>
    </w:p>
    <w:p w14:paraId="647D262A" w14:textId="74F8A59E"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Lusardi, A. &amp; Mitchell, O.S. (2011). Financial Literacy Around The World: An Overview, Nber Working Paper Series</w:t>
      </w:r>
      <w:r w:rsidR="006A52BB"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National Bureau of Economic Research, 1050 Massachusetts Avenue Cambridge,</w:t>
      </w:r>
      <w:r w:rsidRPr="00AB590B">
        <w:rPr>
          <w:rFonts w:ascii="Times New Roman" w:eastAsia="Times New Roman" w:hAnsi="Times New Roman" w:cs="Times New Roman"/>
          <w:sz w:val="24"/>
          <w:szCs w:val="24"/>
          <w:lang w:eastAsia="tr-TR"/>
        </w:rPr>
        <w:t xml:space="preserve"> </w:t>
      </w:r>
      <w:r w:rsidR="006A52BB" w:rsidRPr="00AB590B">
        <w:rPr>
          <w:rFonts w:ascii="Times New Roman" w:hAnsi="Times New Roman" w:cs="Times New Roman"/>
          <w:i/>
          <w:iCs/>
          <w:sz w:val="24"/>
          <w:szCs w:val="24"/>
        </w:rPr>
        <w:t>17107</w:t>
      </w:r>
      <w:r w:rsidR="007022FE" w:rsidRPr="00AB590B">
        <w:rPr>
          <w:rFonts w:ascii="Times New Roman" w:eastAsia="Times New Roman" w:hAnsi="Times New Roman" w:cs="Times New Roman"/>
          <w:sz w:val="24"/>
          <w:szCs w:val="24"/>
          <w:lang w:eastAsia="tr-TR"/>
        </w:rPr>
        <w:t>(14),</w:t>
      </w:r>
      <w:r w:rsidRPr="00AB590B">
        <w:rPr>
          <w:rFonts w:ascii="Times New Roman" w:eastAsia="Times New Roman" w:hAnsi="Times New Roman" w:cs="Times New Roman"/>
          <w:sz w:val="24"/>
          <w:szCs w:val="24"/>
          <w:lang w:eastAsia="tr-TR"/>
        </w:rPr>
        <w:t xml:space="preserve"> 1-17.</w:t>
      </w:r>
    </w:p>
    <w:p w14:paraId="302DF44C" w14:textId="37932CC9"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shd w:val="clear" w:color="auto" w:fill="FFFFFF"/>
          <w:lang w:eastAsia="tr-TR"/>
        </w:rPr>
        <w:t>Lusardi, A. &amp; Mitchel O.S. (2014).</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sz w:val="24"/>
          <w:szCs w:val="24"/>
          <w:shd w:val="clear" w:color="auto" w:fill="FFFFFF"/>
          <w:lang w:eastAsia="tr-TR"/>
        </w:rPr>
        <w:t>The Economic Importance of Financial Literacy: Theory and Evidence</w:t>
      </w:r>
      <w:r w:rsidR="006A52BB" w:rsidRPr="00AB590B">
        <w:rPr>
          <w:rFonts w:ascii="Times New Roman" w:eastAsia="Times New Roman" w:hAnsi="Times New Roman" w:cs="Times New Roman"/>
          <w:sz w:val="24"/>
          <w:szCs w:val="24"/>
          <w:shd w:val="clear" w:color="auto" w:fill="FFFFFF"/>
          <w:lang w:eastAsia="tr-TR"/>
        </w:rPr>
        <w:t>.</w:t>
      </w:r>
      <w:r w:rsidRPr="00AB590B">
        <w:rPr>
          <w:rFonts w:ascii="Times New Roman" w:eastAsia="Times New Roman" w:hAnsi="Times New Roman" w:cs="Times New Roman"/>
          <w:sz w:val="24"/>
          <w:szCs w:val="24"/>
        </w:rPr>
        <w:t xml:space="preserve"> </w:t>
      </w:r>
      <w:r w:rsidRPr="00AB590B">
        <w:rPr>
          <w:rFonts w:ascii="Times New Roman" w:eastAsia="Times New Roman" w:hAnsi="Times New Roman" w:cs="Times New Roman"/>
          <w:i/>
          <w:iCs/>
          <w:sz w:val="24"/>
          <w:szCs w:val="24"/>
          <w:shd w:val="clear" w:color="auto" w:fill="FFFFFF"/>
          <w:lang w:eastAsia="tr-TR"/>
        </w:rPr>
        <w:t>Published in final edited form as:</w:t>
      </w:r>
      <w:r w:rsidRPr="00AB590B">
        <w:rPr>
          <w:rFonts w:ascii="Times New Roman" w:eastAsia="Times New Roman" w:hAnsi="Times New Roman" w:cs="Times New Roman"/>
          <w:sz w:val="24"/>
          <w:szCs w:val="24"/>
          <w:shd w:val="clear" w:color="auto" w:fill="FFFFFF"/>
          <w:lang w:eastAsia="tr-TR"/>
        </w:rPr>
        <w:t xml:space="preserve"> J Econ Lit. </w:t>
      </w:r>
      <w:r w:rsidRPr="00AB590B">
        <w:rPr>
          <w:rFonts w:ascii="Times New Roman" w:eastAsia="Times New Roman" w:hAnsi="Times New Roman" w:cs="Times New Roman"/>
          <w:i/>
          <w:iCs/>
          <w:sz w:val="24"/>
          <w:szCs w:val="24"/>
          <w:shd w:val="clear" w:color="auto" w:fill="FFFFFF"/>
          <w:lang w:eastAsia="tr-TR"/>
        </w:rPr>
        <w:t>52</w:t>
      </w:r>
      <w:r w:rsidRPr="00AB590B">
        <w:rPr>
          <w:rFonts w:ascii="Times New Roman" w:eastAsia="Times New Roman" w:hAnsi="Times New Roman" w:cs="Times New Roman"/>
          <w:sz w:val="24"/>
          <w:szCs w:val="24"/>
          <w:shd w:val="clear" w:color="auto" w:fill="FFFFFF"/>
          <w:lang w:eastAsia="tr-TR"/>
        </w:rPr>
        <w:t>(1)</w:t>
      </w:r>
      <w:r w:rsidR="006A52BB" w:rsidRPr="00AB590B">
        <w:rPr>
          <w:rFonts w:ascii="Times New Roman" w:eastAsia="Times New Roman" w:hAnsi="Times New Roman" w:cs="Times New Roman"/>
          <w:sz w:val="24"/>
          <w:szCs w:val="24"/>
          <w:shd w:val="clear" w:color="auto" w:fill="FFFFFF"/>
          <w:lang w:eastAsia="tr-TR"/>
        </w:rPr>
        <w:t>,</w:t>
      </w:r>
      <w:r w:rsidRPr="00AB590B">
        <w:rPr>
          <w:rFonts w:ascii="Times New Roman" w:eastAsia="Times New Roman" w:hAnsi="Times New Roman" w:cs="Times New Roman"/>
          <w:sz w:val="24"/>
          <w:szCs w:val="24"/>
          <w:shd w:val="clear" w:color="auto" w:fill="FFFFFF"/>
          <w:lang w:eastAsia="tr-TR"/>
        </w:rPr>
        <w:t xml:space="preserve"> 5–44. </w:t>
      </w:r>
    </w:p>
    <w:p w14:paraId="6E01D5AF" w14:textId="476F6502"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bookmarkStart w:id="169" w:name="_Hlk113464725"/>
      <w:bookmarkStart w:id="170" w:name="_Hlk126248425"/>
      <w:r w:rsidRPr="00AB590B">
        <w:rPr>
          <w:rFonts w:ascii="Times New Roman" w:eastAsia="Times New Roman" w:hAnsi="Times New Roman" w:cs="Times New Roman"/>
          <w:sz w:val="24"/>
          <w:szCs w:val="24"/>
          <w:lang w:eastAsia="tr-TR"/>
        </w:rPr>
        <w:t xml:space="preserve">Lusardi, </w:t>
      </w:r>
      <w:bookmarkEnd w:id="169"/>
      <w:r w:rsidRPr="00AB590B">
        <w:rPr>
          <w:rFonts w:ascii="Times New Roman" w:eastAsia="Times New Roman" w:hAnsi="Times New Roman" w:cs="Times New Roman"/>
          <w:sz w:val="24"/>
          <w:szCs w:val="24"/>
          <w:lang w:eastAsia="tr-TR"/>
        </w:rPr>
        <w:t xml:space="preserve">A., Mitchell, O.S. </w:t>
      </w:r>
      <w:r w:rsidR="00996691" w:rsidRPr="00AB590B">
        <w:rPr>
          <w:rFonts w:ascii="Times New Roman" w:eastAsia="Times New Roman" w:hAnsi="Times New Roman" w:cs="Times New Roman"/>
          <w:sz w:val="24"/>
          <w:szCs w:val="24"/>
          <w:lang w:eastAsia="tr-TR"/>
        </w:rPr>
        <w:t>&amp; Curto</w:t>
      </w:r>
      <w:r w:rsidRPr="00AB590B">
        <w:rPr>
          <w:rFonts w:ascii="Times New Roman" w:eastAsia="Times New Roman" w:hAnsi="Times New Roman" w:cs="Times New Roman"/>
          <w:sz w:val="24"/>
          <w:szCs w:val="24"/>
          <w:lang w:eastAsia="tr-TR"/>
        </w:rPr>
        <w:t xml:space="preserve">, V. </w:t>
      </w:r>
      <w:r w:rsidR="00996691" w:rsidRPr="00AB590B">
        <w:rPr>
          <w:rFonts w:ascii="Times New Roman" w:eastAsia="Times New Roman" w:hAnsi="Times New Roman" w:cs="Times New Roman"/>
          <w:sz w:val="24"/>
          <w:szCs w:val="24"/>
          <w:lang w:eastAsia="tr-TR"/>
        </w:rPr>
        <w:t>(2010</w:t>
      </w:r>
      <w:r w:rsidRPr="00AB590B">
        <w:rPr>
          <w:rFonts w:ascii="Times New Roman" w:eastAsia="Times New Roman" w:hAnsi="Times New Roman" w:cs="Times New Roman"/>
          <w:sz w:val="24"/>
          <w:szCs w:val="24"/>
          <w:lang w:eastAsia="tr-TR"/>
        </w:rPr>
        <w:t>). Financial Literacy Among the Young</w:t>
      </w:r>
      <w:r w:rsidR="006A52BB"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The Journal of Consumer Affairs, 44</w:t>
      </w:r>
      <w:r w:rsidR="006A52BB"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2</w:t>
      </w:r>
      <w:r w:rsidR="006A52BB"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358-380.</w:t>
      </w:r>
    </w:p>
    <w:p w14:paraId="576F7EC1" w14:textId="44AB0551"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bookmarkStart w:id="171" w:name="_Hlk123827261"/>
      <w:bookmarkEnd w:id="170"/>
      <w:r w:rsidRPr="00AB590B">
        <w:rPr>
          <w:rFonts w:ascii="Times New Roman" w:eastAsia="Times New Roman" w:hAnsi="Times New Roman" w:cs="Times New Roman"/>
          <w:sz w:val="24"/>
          <w:szCs w:val="24"/>
          <w:shd w:val="clear" w:color="auto" w:fill="FFFFFF"/>
          <w:lang w:eastAsia="tr-TR"/>
        </w:rPr>
        <w:t xml:space="preserve">Lusardi, A. &amp; Mitchel O.S. (2017). </w:t>
      </w:r>
      <w:bookmarkEnd w:id="171"/>
      <w:r w:rsidRPr="00AB590B">
        <w:rPr>
          <w:rFonts w:ascii="Times New Roman" w:eastAsia="Times New Roman" w:hAnsi="Times New Roman" w:cs="Times New Roman"/>
          <w:sz w:val="24"/>
          <w:szCs w:val="24"/>
          <w:shd w:val="clear" w:color="auto" w:fill="FFFFFF"/>
          <w:lang w:eastAsia="tr-TR"/>
        </w:rPr>
        <w:t>The Economic Importance of Financial Literacy: Theory and Evidence</w:t>
      </w:r>
      <w:r w:rsidR="006A52BB" w:rsidRPr="00AB590B">
        <w:rPr>
          <w:rFonts w:ascii="Times New Roman" w:eastAsia="Times New Roman" w:hAnsi="Times New Roman" w:cs="Times New Roman"/>
          <w:sz w:val="24"/>
          <w:szCs w:val="24"/>
          <w:shd w:val="clear" w:color="auto" w:fill="FFFFFF"/>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Econ Lit. Author Manuscript; Available in PMC</w:t>
      </w:r>
      <w:r w:rsidR="006A52BB" w:rsidRPr="00AB590B">
        <w:rPr>
          <w:rFonts w:ascii="Times New Roman" w:eastAsia="Times New Roman" w:hAnsi="Times New Roman" w:cs="Times New Roman"/>
          <w:i/>
          <w:iCs/>
          <w:sz w:val="24"/>
          <w:szCs w:val="24"/>
          <w:lang w:eastAsia="tr-TR"/>
        </w:rPr>
        <w:t>,</w:t>
      </w:r>
      <w:r w:rsidRPr="00AB590B">
        <w:rPr>
          <w:rFonts w:ascii="Times New Roman" w:eastAsia="Times New Roman" w:hAnsi="Times New Roman" w:cs="Times New Roman"/>
          <w:i/>
          <w:iCs/>
          <w:sz w:val="24"/>
          <w:szCs w:val="24"/>
          <w:lang w:eastAsia="tr-TR"/>
        </w:rPr>
        <w:t xml:space="preserve"> 31, </w:t>
      </w:r>
      <w:r w:rsidRPr="00AB590B">
        <w:rPr>
          <w:rFonts w:ascii="Times New Roman" w:eastAsia="Times New Roman" w:hAnsi="Times New Roman" w:cs="Times New Roman"/>
          <w:sz w:val="24"/>
          <w:szCs w:val="24"/>
          <w:lang w:eastAsia="tr-TR"/>
        </w:rPr>
        <w:t>1-46.</w:t>
      </w:r>
    </w:p>
    <w:p w14:paraId="6B5E8668" w14:textId="43C7E9B0"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 xml:space="preserve">Lusardi, A. &amp; Tufano, P. (2009). Debt Literacy, Financial Experiences </w:t>
      </w:r>
      <w:r w:rsidR="00996691" w:rsidRPr="00AB590B">
        <w:rPr>
          <w:rFonts w:ascii="Times New Roman" w:eastAsia="Times New Roman" w:hAnsi="Times New Roman" w:cs="Times New Roman"/>
          <w:sz w:val="24"/>
          <w:szCs w:val="24"/>
          <w:lang w:eastAsia="tr-TR"/>
        </w:rPr>
        <w:t>and</w:t>
      </w:r>
      <w:r w:rsidRPr="00AB590B">
        <w:rPr>
          <w:rFonts w:ascii="Times New Roman" w:eastAsia="Times New Roman" w:hAnsi="Times New Roman" w:cs="Times New Roman"/>
          <w:sz w:val="24"/>
          <w:szCs w:val="24"/>
          <w:lang w:eastAsia="tr-TR"/>
        </w:rPr>
        <w:t xml:space="preserve"> Overindebtedness</w:t>
      </w:r>
      <w:r w:rsidR="006A52BB"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Nber Working Paper Series,</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14808</w:t>
      </w:r>
      <w:r w:rsidR="006A52BB"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9</w:t>
      </w:r>
      <w:r w:rsidR="006A52BB" w:rsidRPr="00AB590B">
        <w:rPr>
          <w:rFonts w:ascii="Times New Roman" w:eastAsia="Times New Roman" w:hAnsi="Times New Roman" w:cs="Times New Roman"/>
          <w:sz w:val="24"/>
          <w:szCs w:val="24"/>
          <w:lang w:eastAsia="tr-TR"/>
        </w:rPr>
        <w:t>1)</w:t>
      </w:r>
      <w:r w:rsidR="009746CF"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1-46.</w:t>
      </w:r>
    </w:p>
    <w:p w14:paraId="24572AE2" w14:textId="065D2DFE" w:rsidR="00155E3F" w:rsidRPr="00AB590B" w:rsidRDefault="00155E3F" w:rsidP="00AB590B">
      <w:pPr>
        <w:spacing w:after="0" w:line="240" w:lineRule="auto"/>
        <w:ind w:left="284" w:hanging="284"/>
        <w:jc w:val="both"/>
        <w:rPr>
          <w:rFonts w:ascii="Times New Roman" w:hAnsi="Times New Roman" w:cs="Times New Roman"/>
          <w:sz w:val="24"/>
          <w:szCs w:val="24"/>
        </w:rPr>
      </w:pPr>
      <w:r w:rsidRPr="00AB590B">
        <w:rPr>
          <w:rFonts w:ascii="Times New Roman" w:hAnsi="Times New Roman" w:cs="Times New Roman"/>
          <w:sz w:val="24"/>
          <w:szCs w:val="24"/>
        </w:rPr>
        <w:t>Lyons, A, Palmer L, Jayaratne K. &amp; Scherpf, E.  (2006). Are we making the grade? A National Overview of Financial Education and Program Evaluation</w:t>
      </w:r>
      <w:r w:rsidR="006A52BB" w:rsidRPr="00AB590B">
        <w:rPr>
          <w:rFonts w:ascii="Times New Roman" w:hAnsi="Times New Roman" w:cs="Times New Roman"/>
          <w:sz w:val="24"/>
          <w:szCs w:val="24"/>
        </w:rPr>
        <w:t>.</w:t>
      </w:r>
      <w:r w:rsidRPr="00AB590B">
        <w:rPr>
          <w:rFonts w:ascii="Times New Roman" w:hAnsi="Times New Roman" w:cs="Times New Roman"/>
          <w:sz w:val="24"/>
          <w:szCs w:val="24"/>
        </w:rPr>
        <w:t xml:space="preserve"> </w:t>
      </w:r>
      <w:r w:rsidRPr="00AB590B">
        <w:rPr>
          <w:rFonts w:ascii="Times New Roman" w:hAnsi="Times New Roman" w:cs="Times New Roman"/>
          <w:i/>
          <w:iCs/>
          <w:sz w:val="24"/>
          <w:szCs w:val="24"/>
        </w:rPr>
        <w:t>Journal of Consumer</w:t>
      </w:r>
      <w:r w:rsidRPr="00AB590B">
        <w:rPr>
          <w:rFonts w:ascii="Times New Roman" w:hAnsi="Times New Roman" w:cs="Times New Roman"/>
          <w:sz w:val="24"/>
          <w:szCs w:val="24"/>
        </w:rPr>
        <w:t xml:space="preserve"> </w:t>
      </w:r>
      <w:r w:rsidRPr="00AB590B">
        <w:rPr>
          <w:rFonts w:ascii="Times New Roman" w:hAnsi="Times New Roman" w:cs="Times New Roman"/>
          <w:i/>
          <w:iCs/>
          <w:sz w:val="24"/>
          <w:szCs w:val="24"/>
        </w:rPr>
        <w:t>Affairs</w:t>
      </w:r>
      <w:r w:rsidRPr="00AB590B">
        <w:rPr>
          <w:rFonts w:ascii="Times New Roman" w:hAnsi="Times New Roman" w:cs="Times New Roman"/>
          <w:sz w:val="24"/>
          <w:szCs w:val="24"/>
        </w:rPr>
        <w:t xml:space="preserve">, </w:t>
      </w:r>
      <w:r w:rsidRPr="00AB590B">
        <w:rPr>
          <w:rFonts w:ascii="Times New Roman" w:hAnsi="Times New Roman" w:cs="Times New Roman"/>
          <w:i/>
          <w:iCs/>
          <w:sz w:val="24"/>
          <w:szCs w:val="24"/>
        </w:rPr>
        <w:t>40</w:t>
      </w:r>
      <w:r w:rsidR="006A52BB" w:rsidRPr="00AB590B">
        <w:rPr>
          <w:rFonts w:ascii="Times New Roman" w:hAnsi="Times New Roman" w:cs="Times New Roman"/>
          <w:sz w:val="24"/>
          <w:szCs w:val="24"/>
        </w:rPr>
        <w:t>(</w:t>
      </w:r>
      <w:r w:rsidRPr="00AB590B">
        <w:rPr>
          <w:rFonts w:ascii="Times New Roman" w:hAnsi="Times New Roman" w:cs="Times New Roman"/>
          <w:sz w:val="24"/>
          <w:szCs w:val="24"/>
        </w:rPr>
        <w:t>2</w:t>
      </w:r>
      <w:r w:rsidR="006A52BB" w:rsidRPr="00AB590B">
        <w:rPr>
          <w:rFonts w:ascii="Times New Roman" w:hAnsi="Times New Roman" w:cs="Times New Roman"/>
          <w:sz w:val="24"/>
          <w:szCs w:val="24"/>
        </w:rPr>
        <w:t>)</w:t>
      </w:r>
      <w:r w:rsidRPr="00AB590B">
        <w:rPr>
          <w:rFonts w:ascii="Times New Roman" w:hAnsi="Times New Roman" w:cs="Times New Roman"/>
          <w:sz w:val="24"/>
          <w:szCs w:val="24"/>
        </w:rPr>
        <w:t>,</w:t>
      </w:r>
      <w:r w:rsidR="009746CF" w:rsidRPr="00AB590B">
        <w:rPr>
          <w:rFonts w:ascii="Times New Roman" w:hAnsi="Times New Roman" w:cs="Times New Roman"/>
          <w:sz w:val="24"/>
          <w:szCs w:val="24"/>
        </w:rPr>
        <w:t xml:space="preserve"> </w:t>
      </w:r>
      <w:r w:rsidRPr="00AB590B">
        <w:rPr>
          <w:rFonts w:ascii="Times New Roman" w:hAnsi="Times New Roman" w:cs="Times New Roman"/>
          <w:sz w:val="24"/>
          <w:szCs w:val="24"/>
        </w:rPr>
        <w:t>208–235.</w:t>
      </w:r>
    </w:p>
    <w:p w14:paraId="72827FD6" w14:textId="1EB08192" w:rsidR="00845450" w:rsidRDefault="00155E3F" w:rsidP="00AB590B">
      <w:pPr>
        <w:spacing w:after="0" w:line="240" w:lineRule="auto"/>
        <w:ind w:left="284" w:hanging="284"/>
        <w:jc w:val="both"/>
        <w:rPr>
          <w:rFonts w:ascii="Times New Roman" w:eastAsia="Times New Roman" w:hAnsi="Times New Roman" w:cs="Times New Roman"/>
          <w:sz w:val="24"/>
          <w:szCs w:val="24"/>
          <w:lang w:eastAsia="tr-TR"/>
        </w:rPr>
      </w:pPr>
      <w:bookmarkStart w:id="172" w:name="_Hlk125468039"/>
      <w:r w:rsidRPr="00AB590B">
        <w:rPr>
          <w:rFonts w:ascii="Times New Roman" w:eastAsia="Times New Roman" w:hAnsi="Times New Roman" w:cs="Times New Roman"/>
          <w:sz w:val="24"/>
          <w:szCs w:val="24"/>
          <w:lang w:eastAsia="tr-TR"/>
        </w:rPr>
        <w:t>Mandell, L. (2008). The Financial Literacy of Young American Adults Results Of The 2008 National Jump$Tart Coalition Survey Of High School Seniors and College Students, University of Washington and The Aspen Institute</w:t>
      </w:r>
      <w:r w:rsidR="006A52BB"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For The Jump$Tart Coalition For Personal Financial Literacy,</w:t>
      </w:r>
      <w:r w:rsidRPr="00AB590B">
        <w:rPr>
          <w:rFonts w:ascii="Times New Roman" w:eastAsia="Times New Roman" w:hAnsi="Times New Roman" w:cs="Times New Roman"/>
          <w:sz w:val="24"/>
          <w:szCs w:val="24"/>
          <w:lang w:eastAsia="tr-TR"/>
        </w:rPr>
        <w:t xml:space="preserve"> 1-253.</w:t>
      </w:r>
      <w:bookmarkEnd w:id="172"/>
    </w:p>
    <w:p w14:paraId="71E3FE78" w14:textId="63CDD379" w:rsidR="008F183D" w:rsidRPr="00D54D61" w:rsidRDefault="00A25C33" w:rsidP="00D54D61">
      <w:pPr>
        <w:spacing w:after="0" w:line="240" w:lineRule="auto"/>
        <w:ind w:left="284" w:hanging="284"/>
        <w:jc w:val="both"/>
        <w:rPr>
          <w:rFonts w:ascii="Times New Roman" w:hAnsi="Times New Roman" w:cs="Times New Roman"/>
          <w:sz w:val="24"/>
          <w:szCs w:val="24"/>
        </w:rPr>
      </w:pPr>
      <w:r>
        <w:rPr>
          <w:rFonts w:ascii="Times New Roman" w:eastAsia="Times New Roman" w:hAnsi="Times New Roman" w:cs="Times New Roman"/>
          <w:sz w:val="24"/>
          <w:szCs w:val="24"/>
          <w:lang w:eastAsia="tr-TR"/>
        </w:rPr>
        <w:t>Mandell</w:t>
      </w:r>
      <w:r w:rsidR="00E3794B">
        <w:rPr>
          <w:rFonts w:ascii="Times New Roman" w:eastAsia="Times New Roman" w:hAnsi="Times New Roman" w:cs="Times New Roman"/>
          <w:sz w:val="24"/>
          <w:szCs w:val="24"/>
          <w:lang w:eastAsia="tr-TR"/>
        </w:rPr>
        <w:t>,</w:t>
      </w:r>
      <w:r w:rsidR="00C45A88">
        <w:rPr>
          <w:rFonts w:ascii="Times New Roman" w:eastAsia="Times New Roman" w:hAnsi="Times New Roman" w:cs="Times New Roman"/>
          <w:sz w:val="24"/>
          <w:szCs w:val="24"/>
          <w:lang w:eastAsia="tr-TR"/>
        </w:rPr>
        <w:t xml:space="preserve"> </w:t>
      </w:r>
      <w:r w:rsidR="00D54D61">
        <w:rPr>
          <w:rFonts w:ascii="Times New Roman" w:eastAsia="Times New Roman" w:hAnsi="Times New Roman" w:cs="Times New Roman"/>
          <w:sz w:val="24"/>
          <w:szCs w:val="24"/>
          <w:lang w:eastAsia="tr-TR"/>
        </w:rPr>
        <w:t>L.</w:t>
      </w:r>
      <w:r>
        <w:rPr>
          <w:rFonts w:ascii="Times New Roman" w:eastAsia="Times New Roman" w:hAnsi="Times New Roman" w:cs="Times New Roman"/>
          <w:sz w:val="24"/>
          <w:szCs w:val="24"/>
          <w:lang w:eastAsia="tr-TR"/>
        </w:rPr>
        <w:t xml:space="preserve"> &amp; Klein</w:t>
      </w:r>
      <w:r w:rsidR="00D54D61">
        <w:rPr>
          <w:rFonts w:ascii="Times New Roman" w:eastAsia="Times New Roman" w:hAnsi="Times New Roman" w:cs="Times New Roman"/>
          <w:sz w:val="24"/>
          <w:szCs w:val="24"/>
          <w:lang w:eastAsia="tr-TR"/>
        </w:rPr>
        <w:t>, L.S.</w:t>
      </w:r>
      <w:r w:rsidR="00E3794B">
        <w:rPr>
          <w:rFonts w:ascii="Times New Roman" w:eastAsia="Times New Roman" w:hAnsi="Times New Roman" w:cs="Times New Roman"/>
          <w:sz w:val="24"/>
          <w:szCs w:val="24"/>
          <w:lang w:eastAsia="tr-TR"/>
        </w:rPr>
        <w:t xml:space="preserve"> (2009).</w:t>
      </w:r>
      <w:r w:rsidR="00B278D3" w:rsidRPr="00B278D3">
        <w:rPr>
          <w:rFonts w:ascii="Arial" w:hAnsi="Arial" w:cs="Arial"/>
          <w:color w:val="C4C4C4"/>
          <w:sz w:val="20"/>
          <w:szCs w:val="20"/>
        </w:rPr>
        <w:t xml:space="preserve"> </w:t>
      </w:r>
      <w:r w:rsidR="00E3794B" w:rsidRPr="00E3794B">
        <w:rPr>
          <w:rFonts w:ascii="Times New Roman" w:hAnsi="Times New Roman" w:cs="Times New Roman"/>
          <w:sz w:val="24"/>
          <w:szCs w:val="24"/>
        </w:rPr>
        <w:t>The Impact of Financial Literacy Education</w:t>
      </w:r>
      <w:r w:rsidR="00D54D61">
        <w:rPr>
          <w:rFonts w:ascii="Times New Roman" w:hAnsi="Times New Roman" w:cs="Times New Roman"/>
          <w:sz w:val="24"/>
          <w:szCs w:val="24"/>
        </w:rPr>
        <w:t xml:space="preserve"> </w:t>
      </w:r>
      <w:r w:rsidR="00E3794B" w:rsidRPr="00E3794B">
        <w:rPr>
          <w:rFonts w:ascii="Times New Roman" w:hAnsi="Times New Roman" w:cs="Times New Roman"/>
          <w:sz w:val="24"/>
          <w:szCs w:val="24"/>
        </w:rPr>
        <w:t>on Subsequent Financial Behavior</w:t>
      </w:r>
      <w:r w:rsidR="00E3794B">
        <w:rPr>
          <w:rFonts w:ascii="Times New Roman" w:hAnsi="Times New Roman" w:cs="Times New Roman"/>
          <w:sz w:val="24"/>
          <w:szCs w:val="24"/>
        </w:rPr>
        <w:t>.</w:t>
      </w:r>
      <w:r w:rsidR="005642E7" w:rsidRPr="005642E7">
        <w:rPr>
          <w:rFonts w:ascii="Times-Roman" w:hAnsi="Times-Roman" w:cs="Times-Roman"/>
          <w:sz w:val="16"/>
          <w:szCs w:val="16"/>
        </w:rPr>
        <w:t xml:space="preserve"> </w:t>
      </w:r>
      <w:r w:rsidR="005642E7" w:rsidRPr="005642E7">
        <w:rPr>
          <w:rFonts w:ascii="Times-Roman" w:hAnsi="Times-Roman" w:cs="Times-Roman"/>
          <w:i/>
          <w:iCs/>
          <w:sz w:val="24"/>
          <w:szCs w:val="24"/>
        </w:rPr>
        <w:t>Association for Financial Counseling and Planning Educatio</w:t>
      </w:r>
      <w:r w:rsidR="005642E7" w:rsidRPr="005642E7">
        <w:rPr>
          <w:rFonts w:ascii="Times New Roman" w:hAnsi="Times New Roman" w:cs="Times New Roman"/>
          <w:i/>
          <w:iCs/>
          <w:sz w:val="24"/>
          <w:szCs w:val="24"/>
        </w:rPr>
        <w:t>n</w:t>
      </w:r>
      <w:r w:rsidR="005642E7" w:rsidRPr="005642E7">
        <w:rPr>
          <w:rFonts w:ascii="Times New Roman" w:eastAsia="Times New Roman" w:hAnsi="Times New Roman" w:cs="Times New Roman"/>
          <w:i/>
          <w:iCs/>
          <w:sz w:val="24"/>
          <w:szCs w:val="24"/>
          <w:lang w:eastAsia="tr-TR"/>
        </w:rPr>
        <w:t>,</w:t>
      </w:r>
      <w:r w:rsidR="00E3794B" w:rsidRPr="005642E7">
        <w:rPr>
          <w:rFonts w:ascii="Times New Roman" w:eastAsia="Times New Roman" w:hAnsi="Times New Roman" w:cs="Times New Roman"/>
          <w:sz w:val="24"/>
          <w:szCs w:val="24"/>
          <w:lang w:eastAsia="tr-TR"/>
        </w:rPr>
        <w:t xml:space="preserve"> </w:t>
      </w:r>
      <w:r w:rsidR="00B278D3" w:rsidRPr="00B278D3">
        <w:rPr>
          <w:rFonts w:ascii="Times New Roman" w:eastAsia="Times New Roman" w:hAnsi="Times New Roman" w:cs="Times New Roman"/>
          <w:sz w:val="24"/>
          <w:szCs w:val="24"/>
          <w:lang w:eastAsia="tr-TR"/>
        </w:rPr>
        <w:t xml:space="preserve">Electronic copy available at: </w:t>
      </w:r>
      <w:r w:rsidR="00D54D61" w:rsidRPr="00A1012B">
        <w:rPr>
          <w:rFonts w:ascii="Times New Roman" w:eastAsia="Times New Roman" w:hAnsi="Times New Roman" w:cs="Times New Roman"/>
          <w:sz w:val="24"/>
          <w:szCs w:val="24"/>
          <w:lang w:eastAsia="tr-TR"/>
        </w:rPr>
        <w:t>https://ssrn.com/abstract=2224231</w:t>
      </w:r>
      <w:r w:rsidR="00D54D61">
        <w:rPr>
          <w:rFonts w:ascii="Times New Roman" w:eastAsia="Times New Roman" w:hAnsi="Times New Roman" w:cs="Times New Roman"/>
          <w:sz w:val="24"/>
          <w:szCs w:val="24"/>
          <w:lang w:eastAsia="tr-TR"/>
        </w:rPr>
        <w:t xml:space="preserve">. (Erişim Tarihi: </w:t>
      </w:r>
      <w:r w:rsidR="00A1012B">
        <w:rPr>
          <w:rFonts w:ascii="Times New Roman" w:eastAsia="Times New Roman" w:hAnsi="Times New Roman" w:cs="Times New Roman"/>
          <w:sz w:val="24"/>
          <w:szCs w:val="24"/>
          <w:lang w:eastAsia="tr-TR"/>
        </w:rPr>
        <w:t>25.07.2023).</w:t>
      </w:r>
    </w:p>
    <w:p w14:paraId="40D57B98" w14:textId="5F64BF66"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rPr>
      </w:pPr>
      <w:bookmarkStart w:id="173" w:name="_Hlk150765886"/>
      <w:r w:rsidRPr="00AB590B">
        <w:rPr>
          <w:rFonts w:ascii="Times New Roman" w:hAnsi="Times New Roman" w:cs="Times New Roman"/>
          <w:sz w:val="24"/>
          <w:szCs w:val="24"/>
        </w:rPr>
        <w:t>Mason, C.L.J., Wilson, R.M.S. (2000). Conceptualising Financial Literacy</w:t>
      </w:r>
      <w:r w:rsidR="007155FB" w:rsidRPr="00AB590B">
        <w:rPr>
          <w:rFonts w:ascii="Times New Roman" w:hAnsi="Times New Roman" w:cs="Times New Roman"/>
          <w:sz w:val="24"/>
          <w:szCs w:val="24"/>
        </w:rPr>
        <w:t>.</w:t>
      </w:r>
      <w:r w:rsidRPr="00AB590B">
        <w:rPr>
          <w:rFonts w:ascii="Times New Roman" w:hAnsi="Times New Roman" w:cs="Times New Roman"/>
          <w:sz w:val="24"/>
          <w:szCs w:val="24"/>
        </w:rPr>
        <w:t xml:space="preserve"> </w:t>
      </w:r>
      <w:r w:rsidRPr="00AB590B">
        <w:rPr>
          <w:rFonts w:ascii="Times New Roman" w:hAnsi="Times New Roman" w:cs="Times New Roman"/>
          <w:i/>
          <w:iCs/>
          <w:sz w:val="24"/>
          <w:szCs w:val="24"/>
        </w:rPr>
        <w:t>Loughborough: Business School Research Series Loughborough University,</w:t>
      </w:r>
      <w:r w:rsidR="007155FB" w:rsidRPr="00AB590B">
        <w:rPr>
          <w:rFonts w:ascii="Times New Roman" w:hAnsi="Times New Roman" w:cs="Times New Roman"/>
          <w:i/>
          <w:iCs/>
          <w:sz w:val="24"/>
          <w:szCs w:val="24"/>
        </w:rPr>
        <w:t xml:space="preserve"> 2000</w:t>
      </w:r>
      <w:r w:rsidR="007155FB" w:rsidRPr="00AB590B">
        <w:rPr>
          <w:rFonts w:ascii="Times New Roman" w:hAnsi="Times New Roman" w:cs="Times New Roman"/>
          <w:sz w:val="24"/>
          <w:szCs w:val="24"/>
        </w:rPr>
        <w:t>(7),</w:t>
      </w:r>
      <w:r w:rsidRPr="00AB590B">
        <w:rPr>
          <w:rFonts w:ascii="Times New Roman" w:hAnsi="Times New Roman" w:cs="Times New Roman"/>
          <w:sz w:val="24"/>
          <w:szCs w:val="24"/>
        </w:rPr>
        <w:t xml:space="preserve"> 1-40.</w:t>
      </w:r>
    </w:p>
    <w:p w14:paraId="58F35ED1" w14:textId="510A8A56"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rPr>
      </w:pPr>
      <w:r w:rsidRPr="00AB590B">
        <w:rPr>
          <w:rFonts w:ascii="Times New Roman" w:hAnsi="Times New Roman" w:cs="Times New Roman"/>
          <w:sz w:val="24"/>
          <w:szCs w:val="24"/>
        </w:rPr>
        <w:t>Mccormick</w:t>
      </w:r>
      <w:bookmarkEnd w:id="173"/>
      <w:r w:rsidRPr="00AB590B">
        <w:rPr>
          <w:rFonts w:ascii="Times New Roman" w:hAnsi="Times New Roman" w:cs="Times New Roman"/>
          <w:sz w:val="24"/>
          <w:szCs w:val="24"/>
        </w:rPr>
        <w:t xml:space="preserve">, M. H., (2009). The Effectiveness of Youth Financial Education: A Review of the Literature. </w:t>
      </w:r>
      <w:r w:rsidRPr="00AB590B">
        <w:rPr>
          <w:rFonts w:ascii="Times New Roman" w:hAnsi="Times New Roman" w:cs="Times New Roman"/>
          <w:i/>
          <w:iCs/>
          <w:sz w:val="24"/>
          <w:szCs w:val="24"/>
        </w:rPr>
        <w:t>Journal of Financial Counseling and Planning, 20</w:t>
      </w:r>
      <w:r w:rsidRPr="00AB590B">
        <w:rPr>
          <w:rFonts w:ascii="Times New Roman" w:hAnsi="Times New Roman" w:cs="Times New Roman"/>
          <w:sz w:val="24"/>
          <w:szCs w:val="24"/>
        </w:rPr>
        <w:t>(1)</w:t>
      </w:r>
      <w:r w:rsidR="007155FB" w:rsidRPr="00AB590B">
        <w:rPr>
          <w:rFonts w:ascii="Times New Roman" w:hAnsi="Times New Roman" w:cs="Times New Roman"/>
          <w:sz w:val="24"/>
          <w:szCs w:val="24"/>
        </w:rPr>
        <w:t>,</w:t>
      </w:r>
      <w:r w:rsidRPr="00AB590B">
        <w:rPr>
          <w:rFonts w:ascii="Times New Roman" w:hAnsi="Times New Roman" w:cs="Times New Roman"/>
          <w:sz w:val="24"/>
          <w:szCs w:val="24"/>
        </w:rPr>
        <w:t xml:space="preserve"> 70-83.</w:t>
      </w:r>
    </w:p>
    <w:p w14:paraId="0B8967A6" w14:textId="2936A8BD" w:rsidR="00155E3F" w:rsidRPr="00AB590B" w:rsidRDefault="00155E3F" w:rsidP="00AB590B">
      <w:pPr>
        <w:spacing w:after="0" w:line="240" w:lineRule="auto"/>
        <w:ind w:left="284" w:hanging="284"/>
        <w:jc w:val="both"/>
        <w:rPr>
          <w:rFonts w:ascii="Times New Roman" w:eastAsia="Times New Roman" w:hAnsi="Times New Roman" w:cs="Times New Roman"/>
          <w:b/>
          <w:bCs/>
          <w:sz w:val="24"/>
          <w:szCs w:val="24"/>
          <w:lang w:eastAsia="tr-TR"/>
        </w:rPr>
      </w:pPr>
      <w:r w:rsidRPr="00AB590B">
        <w:rPr>
          <w:rFonts w:ascii="Times New Roman" w:eastAsia="Times New Roman" w:hAnsi="Times New Roman" w:cs="Times New Roman"/>
          <w:sz w:val="24"/>
          <w:szCs w:val="24"/>
        </w:rPr>
        <w:t>Meoli, M., Rossi, A. &amp; Vismara, S. (2020).</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sz w:val="24"/>
          <w:szCs w:val="24"/>
        </w:rPr>
        <w:t>Financial Literacy and Security-Based Crowdfund</w:t>
      </w:r>
      <w:r w:rsidR="007155FB" w:rsidRPr="00AB590B">
        <w:rPr>
          <w:rFonts w:ascii="Times New Roman" w:eastAsia="Times New Roman" w:hAnsi="Times New Roman" w:cs="Times New Roman"/>
          <w:sz w:val="24"/>
          <w:szCs w:val="24"/>
        </w:rPr>
        <w:t>.</w:t>
      </w:r>
      <w:r w:rsidRPr="00AB590B">
        <w:rPr>
          <w:rFonts w:ascii="Times New Roman" w:eastAsia="Times New Roman" w:hAnsi="Times New Roman" w:cs="Times New Roman"/>
          <w:sz w:val="24"/>
          <w:szCs w:val="24"/>
        </w:rPr>
        <w:t xml:space="preserve"> </w:t>
      </w:r>
      <w:r w:rsidRPr="00AB590B">
        <w:rPr>
          <w:rFonts w:ascii="Times New Roman" w:eastAsia="Times New Roman" w:hAnsi="Times New Roman" w:cs="Times New Roman"/>
          <w:i/>
          <w:iCs/>
          <w:sz w:val="24"/>
          <w:szCs w:val="24"/>
        </w:rPr>
        <w:t>Corp Govern Int Rev</w:t>
      </w:r>
      <w:r w:rsidR="00136143" w:rsidRPr="00AB590B">
        <w:rPr>
          <w:rFonts w:ascii="Times New Roman" w:eastAsia="Times New Roman" w:hAnsi="Times New Roman" w:cs="Times New Roman"/>
          <w:i/>
          <w:iCs/>
          <w:sz w:val="24"/>
          <w:szCs w:val="24"/>
        </w:rPr>
        <w:t>,</w:t>
      </w:r>
      <w:r w:rsidRPr="00AB590B">
        <w:rPr>
          <w:rFonts w:ascii="Times New Roman" w:eastAsia="Times New Roman" w:hAnsi="Times New Roman" w:cs="Times New Roman"/>
          <w:sz w:val="24"/>
          <w:szCs w:val="24"/>
        </w:rPr>
        <w:t xml:space="preserve"> </w:t>
      </w:r>
      <w:r w:rsidRPr="00AB590B">
        <w:rPr>
          <w:rFonts w:ascii="Times New Roman" w:eastAsia="Times New Roman" w:hAnsi="Times New Roman" w:cs="Times New Roman"/>
          <w:i/>
          <w:iCs/>
          <w:sz w:val="24"/>
          <w:szCs w:val="24"/>
        </w:rPr>
        <w:t>2022</w:t>
      </w:r>
      <w:r w:rsidR="00136143" w:rsidRPr="00AB590B">
        <w:rPr>
          <w:rFonts w:ascii="Times New Roman" w:eastAsia="Times New Roman" w:hAnsi="Times New Roman" w:cs="Times New Roman"/>
          <w:sz w:val="24"/>
          <w:szCs w:val="24"/>
        </w:rPr>
        <w:t>(</w:t>
      </w:r>
      <w:r w:rsidRPr="00AB590B">
        <w:rPr>
          <w:rFonts w:ascii="Times New Roman" w:eastAsia="Times New Roman" w:hAnsi="Times New Roman" w:cs="Times New Roman"/>
          <w:sz w:val="24"/>
          <w:szCs w:val="24"/>
        </w:rPr>
        <w:t>30</w:t>
      </w:r>
      <w:r w:rsidR="007155FB" w:rsidRPr="00AB590B">
        <w:rPr>
          <w:rFonts w:ascii="Times New Roman" w:eastAsia="Times New Roman" w:hAnsi="Times New Roman" w:cs="Times New Roman"/>
          <w:sz w:val="24"/>
          <w:szCs w:val="24"/>
        </w:rPr>
        <w:t>),</w:t>
      </w:r>
      <w:r w:rsidR="007155FB" w:rsidRPr="00AB590B">
        <w:rPr>
          <w:rFonts w:ascii="Times New Roman" w:eastAsia="Times New Roman" w:hAnsi="Times New Roman" w:cs="Times New Roman"/>
          <w:i/>
          <w:iCs/>
          <w:sz w:val="24"/>
          <w:szCs w:val="24"/>
        </w:rPr>
        <w:t xml:space="preserve"> </w:t>
      </w:r>
      <w:r w:rsidRPr="00AB590B">
        <w:rPr>
          <w:rFonts w:ascii="Times New Roman" w:eastAsia="Times New Roman" w:hAnsi="Times New Roman" w:cs="Times New Roman"/>
          <w:sz w:val="24"/>
          <w:szCs w:val="24"/>
        </w:rPr>
        <w:t>27–54.</w:t>
      </w:r>
    </w:p>
    <w:p w14:paraId="3159F81D" w14:textId="77990BC7" w:rsidR="00155E3F" w:rsidRPr="00AB590B" w:rsidRDefault="00155E3F" w:rsidP="00AB590B">
      <w:pPr>
        <w:autoSpaceDE w:val="0"/>
        <w:autoSpaceDN w:val="0"/>
        <w:adjustRightInd w:val="0"/>
        <w:spacing w:after="0" w:line="240" w:lineRule="auto"/>
        <w:ind w:left="284" w:hanging="284"/>
        <w:jc w:val="both"/>
        <w:rPr>
          <w:rFonts w:ascii="Times New Roman" w:eastAsia="Times New Roman" w:hAnsi="Times New Roman" w:cs="Times New Roman"/>
          <w:bCs/>
          <w:sz w:val="24"/>
          <w:szCs w:val="24"/>
          <w:lang w:eastAsia="tr-TR"/>
        </w:rPr>
      </w:pPr>
      <w:bookmarkStart w:id="174" w:name="_Hlk126239491"/>
      <w:r w:rsidRPr="00AB590B">
        <w:rPr>
          <w:rFonts w:ascii="Times New Roman" w:eastAsia="Times New Roman" w:hAnsi="Times New Roman" w:cs="Times New Roman"/>
          <w:bCs/>
          <w:sz w:val="24"/>
          <w:szCs w:val="24"/>
          <w:lang w:eastAsia="tr-TR"/>
        </w:rPr>
        <w:t>Nascimento, J.C.H.B., Macedojo, M.A.S., Siqueira, R.M. &amp; Bernardes, J.R. (2016).</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bCs/>
          <w:sz w:val="24"/>
          <w:szCs w:val="24"/>
          <w:lang w:eastAsia="tr-TR"/>
        </w:rPr>
        <w:t>Alfabetização Fınanceıra: Um Estudo Por Meio Da Aplicação Da Teoria De Resposta Ao Item</w:t>
      </w:r>
      <w:r w:rsidR="00136143" w:rsidRPr="00AB590B">
        <w:rPr>
          <w:rFonts w:ascii="Times New Roman" w:eastAsia="Times New Roman" w:hAnsi="Times New Roman" w:cs="Times New Roman"/>
          <w:bCs/>
          <w:sz w:val="24"/>
          <w:szCs w:val="24"/>
          <w:lang w:eastAsia="tr-TR"/>
        </w:rPr>
        <w:t>.</w:t>
      </w:r>
      <w:r w:rsidRPr="00AB590B">
        <w:rPr>
          <w:rFonts w:ascii="Times New Roman" w:eastAsia="Times New Roman" w:hAnsi="Times New Roman" w:cs="Times New Roman"/>
          <w:bCs/>
          <w:sz w:val="24"/>
          <w:szCs w:val="24"/>
          <w:lang w:eastAsia="tr-TR"/>
        </w:rPr>
        <w:t xml:space="preserve"> </w:t>
      </w:r>
      <w:r w:rsidRPr="00AB590B">
        <w:rPr>
          <w:rFonts w:ascii="Times New Roman" w:eastAsia="Times New Roman" w:hAnsi="Times New Roman" w:cs="Times New Roman"/>
          <w:bCs/>
          <w:i/>
          <w:iCs/>
          <w:sz w:val="24"/>
          <w:szCs w:val="24"/>
          <w:lang w:eastAsia="tr-TR"/>
        </w:rPr>
        <w:t>Administração: Ensino E Pesquısa Rio De Janeiro 17</w:t>
      </w:r>
      <w:r w:rsidR="00136143" w:rsidRPr="00AB590B">
        <w:rPr>
          <w:rFonts w:ascii="Times New Roman" w:eastAsia="Times New Roman" w:hAnsi="Times New Roman" w:cs="Times New Roman"/>
          <w:bCs/>
          <w:sz w:val="24"/>
          <w:szCs w:val="24"/>
          <w:lang w:eastAsia="tr-TR"/>
        </w:rPr>
        <w:t>(</w:t>
      </w:r>
      <w:r w:rsidRPr="00AB590B">
        <w:rPr>
          <w:rFonts w:ascii="Times New Roman" w:eastAsia="Times New Roman" w:hAnsi="Times New Roman" w:cs="Times New Roman"/>
          <w:bCs/>
          <w:sz w:val="24"/>
          <w:szCs w:val="24"/>
          <w:lang w:eastAsia="tr-TR"/>
        </w:rPr>
        <w:t>1</w:t>
      </w:r>
      <w:r w:rsidR="00136143" w:rsidRPr="00AB590B">
        <w:rPr>
          <w:rFonts w:ascii="Times New Roman" w:eastAsia="Times New Roman" w:hAnsi="Times New Roman" w:cs="Times New Roman"/>
          <w:bCs/>
          <w:sz w:val="24"/>
          <w:szCs w:val="24"/>
          <w:lang w:eastAsia="tr-TR"/>
        </w:rPr>
        <w:t>),</w:t>
      </w:r>
      <w:r w:rsidRPr="00AB590B">
        <w:rPr>
          <w:rFonts w:ascii="Times New Roman" w:eastAsia="Times New Roman" w:hAnsi="Times New Roman" w:cs="Times New Roman"/>
          <w:bCs/>
          <w:sz w:val="24"/>
          <w:szCs w:val="24"/>
          <w:lang w:eastAsia="tr-TR"/>
        </w:rPr>
        <w:t xml:space="preserve"> 147–175.</w:t>
      </w:r>
    </w:p>
    <w:p w14:paraId="63903BD6" w14:textId="000ADFEB" w:rsidR="00155E3F" w:rsidRPr="00AB590B" w:rsidRDefault="00155E3F" w:rsidP="00AB590B">
      <w:pPr>
        <w:autoSpaceDE w:val="0"/>
        <w:autoSpaceDN w:val="0"/>
        <w:adjustRightInd w:val="0"/>
        <w:spacing w:after="0" w:line="240" w:lineRule="auto"/>
        <w:ind w:left="284" w:hanging="284"/>
        <w:jc w:val="both"/>
        <w:rPr>
          <w:rFonts w:ascii="Times New Roman" w:hAnsi="Times New Roman" w:cs="Times New Roman"/>
          <w:sz w:val="24"/>
          <w:szCs w:val="24"/>
        </w:rPr>
      </w:pPr>
      <w:r w:rsidRPr="00AB590B">
        <w:rPr>
          <w:rFonts w:ascii="Times New Roman" w:hAnsi="Times New Roman" w:cs="Times New Roman"/>
          <w:sz w:val="24"/>
          <w:szCs w:val="24"/>
        </w:rPr>
        <w:t>Nelson, C., Wambugu, A. (2008). Financial Education in Kenya</w:t>
      </w:r>
      <w:r w:rsidR="00136143" w:rsidRPr="00AB590B">
        <w:rPr>
          <w:rFonts w:ascii="Times New Roman" w:hAnsi="Times New Roman" w:cs="Times New Roman"/>
          <w:sz w:val="24"/>
          <w:szCs w:val="24"/>
        </w:rPr>
        <w:t>.</w:t>
      </w:r>
      <w:r w:rsidRPr="00AB590B">
        <w:rPr>
          <w:rFonts w:ascii="Times New Roman" w:hAnsi="Times New Roman" w:cs="Times New Roman"/>
          <w:sz w:val="24"/>
          <w:szCs w:val="24"/>
        </w:rPr>
        <w:t xml:space="preserve"> </w:t>
      </w:r>
      <w:r w:rsidRPr="00AB590B">
        <w:rPr>
          <w:rFonts w:ascii="Times New Roman" w:hAnsi="Times New Roman" w:cs="Times New Roman"/>
          <w:i/>
          <w:iCs/>
          <w:sz w:val="24"/>
          <w:szCs w:val="24"/>
        </w:rPr>
        <w:t>Scoping Exercise Report, Financial Sector Deepening Kenya,</w:t>
      </w:r>
      <w:r w:rsidRPr="00AB590B">
        <w:rPr>
          <w:rFonts w:ascii="Times New Roman" w:hAnsi="Times New Roman" w:cs="Times New Roman"/>
          <w:sz w:val="24"/>
          <w:szCs w:val="24"/>
        </w:rPr>
        <w:t xml:space="preserve"> 1-32.</w:t>
      </w:r>
    </w:p>
    <w:p w14:paraId="2F546FA3" w14:textId="40B90A0B" w:rsidR="00155E3F" w:rsidRPr="00EA5709" w:rsidRDefault="00155E3F" w:rsidP="00AB590B">
      <w:pPr>
        <w:autoSpaceDE w:val="0"/>
        <w:autoSpaceDN w:val="0"/>
        <w:adjustRightInd w:val="0"/>
        <w:spacing w:after="0" w:line="240" w:lineRule="auto"/>
        <w:ind w:left="284" w:hanging="284"/>
        <w:jc w:val="both"/>
        <w:rPr>
          <w:rFonts w:ascii="Times New Roman" w:eastAsia="Times New Roman" w:hAnsi="Times New Roman" w:cs="Times New Roman"/>
          <w:bCs/>
          <w:i/>
          <w:iCs/>
          <w:sz w:val="24"/>
          <w:szCs w:val="24"/>
          <w:lang w:eastAsia="tr-TR"/>
        </w:rPr>
      </w:pPr>
      <w:r w:rsidRPr="00EA5709">
        <w:rPr>
          <w:rFonts w:ascii="Times New Roman" w:hAnsi="Times New Roman" w:cs="Times New Roman"/>
          <w:sz w:val="24"/>
          <w:szCs w:val="24"/>
        </w:rPr>
        <w:t>OECD</w:t>
      </w:r>
      <w:r w:rsidR="003C0C91" w:rsidRPr="00EA5709">
        <w:rPr>
          <w:rFonts w:ascii="Times New Roman" w:hAnsi="Times New Roman" w:cs="Times New Roman"/>
          <w:sz w:val="24"/>
          <w:szCs w:val="24"/>
        </w:rPr>
        <w:t>,</w:t>
      </w:r>
      <w:r w:rsidRPr="00EA5709">
        <w:rPr>
          <w:rFonts w:ascii="Times New Roman" w:hAnsi="Times New Roman" w:cs="Times New Roman"/>
          <w:sz w:val="24"/>
          <w:szCs w:val="24"/>
        </w:rPr>
        <w:t xml:space="preserve"> (2005b). Recommendation On Principles And Good Practices For Financial Education </w:t>
      </w:r>
      <w:r w:rsidR="008B4219" w:rsidRPr="00EA5709">
        <w:rPr>
          <w:rFonts w:ascii="Times New Roman" w:hAnsi="Times New Roman" w:cs="Times New Roman"/>
          <w:sz w:val="24"/>
          <w:szCs w:val="24"/>
        </w:rPr>
        <w:t>and</w:t>
      </w:r>
      <w:r w:rsidRPr="00EA5709">
        <w:rPr>
          <w:rFonts w:ascii="Times New Roman" w:hAnsi="Times New Roman" w:cs="Times New Roman"/>
          <w:sz w:val="24"/>
          <w:szCs w:val="24"/>
        </w:rPr>
        <w:t xml:space="preserve"> Awareness</w:t>
      </w:r>
      <w:r w:rsidR="00136143" w:rsidRPr="00EA5709">
        <w:rPr>
          <w:rFonts w:ascii="Times New Roman" w:hAnsi="Times New Roman" w:cs="Times New Roman"/>
          <w:sz w:val="24"/>
          <w:szCs w:val="24"/>
        </w:rPr>
        <w:t>.</w:t>
      </w:r>
      <w:r w:rsidRPr="00EA5709">
        <w:rPr>
          <w:rFonts w:ascii="Times New Roman" w:hAnsi="Times New Roman" w:cs="Times New Roman"/>
          <w:sz w:val="24"/>
          <w:szCs w:val="24"/>
        </w:rPr>
        <w:t xml:space="preserve"> </w:t>
      </w:r>
      <w:r w:rsidRPr="00EA5709">
        <w:rPr>
          <w:rFonts w:ascii="Times New Roman" w:hAnsi="Times New Roman" w:cs="Times New Roman"/>
          <w:i/>
          <w:iCs/>
          <w:sz w:val="24"/>
          <w:szCs w:val="24"/>
        </w:rPr>
        <w:t>Recommendatıon of The Council, Directorate For Financial and Enterprise Affairs.</w:t>
      </w:r>
      <w:r w:rsidR="00381C99" w:rsidRPr="00EA5709">
        <w:t xml:space="preserve"> </w:t>
      </w:r>
      <w:r w:rsidR="00381C99" w:rsidRPr="00EA5709">
        <w:rPr>
          <w:rFonts w:ascii="Times New Roman" w:hAnsi="Times New Roman" w:cs="Times New Roman"/>
          <w:sz w:val="24"/>
          <w:szCs w:val="24"/>
        </w:rPr>
        <w:lastRenderedPageBreak/>
        <w:t>https://library.bsl.org.au/jspui/bitstream/1/5138/1/Improving-financial-literacy_OECD-2015.pdf.</w:t>
      </w:r>
      <w:r w:rsidR="00381C99" w:rsidRPr="00EA5709">
        <w:rPr>
          <w:rFonts w:ascii="Times New Roman" w:hAnsi="Times New Roman" w:cs="Times New Roman"/>
          <w:i/>
          <w:iCs/>
          <w:sz w:val="24"/>
          <w:szCs w:val="24"/>
        </w:rPr>
        <w:t xml:space="preserve"> </w:t>
      </w:r>
      <w:r w:rsidR="00381C99" w:rsidRPr="00EA5709">
        <w:rPr>
          <w:rFonts w:ascii="Times New Roman" w:hAnsi="Times New Roman" w:cs="Times New Roman"/>
          <w:sz w:val="24"/>
          <w:szCs w:val="24"/>
        </w:rPr>
        <w:t>(Erişim Tarihi</w:t>
      </w:r>
      <w:r w:rsidR="009B4813" w:rsidRPr="00EA5709">
        <w:rPr>
          <w:rFonts w:ascii="Times New Roman" w:hAnsi="Times New Roman" w:cs="Times New Roman"/>
          <w:sz w:val="24"/>
          <w:szCs w:val="24"/>
        </w:rPr>
        <w:t>: 22.10.2022).</w:t>
      </w:r>
    </w:p>
    <w:p w14:paraId="554B9376" w14:textId="0767C510" w:rsidR="00155E3F" w:rsidRPr="005F75C8" w:rsidRDefault="00155E3F" w:rsidP="00AB590B">
      <w:pPr>
        <w:autoSpaceDE w:val="0"/>
        <w:autoSpaceDN w:val="0"/>
        <w:adjustRightInd w:val="0"/>
        <w:spacing w:after="0" w:line="240" w:lineRule="auto"/>
        <w:ind w:left="284" w:hanging="284"/>
        <w:jc w:val="both"/>
        <w:rPr>
          <w:rFonts w:ascii="Times New Roman" w:eastAsia="Times New Roman" w:hAnsi="Times New Roman" w:cs="Times New Roman"/>
          <w:sz w:val="24"/>
          <w:szCs w:val="24"/>
          <w:lang w:eastAsia="tr-TR"/>
        </w:rPr>
      </w:pPr>
      <w:r w:rsidRPr="005F75C8">
        <w:rPr>
          <w:rFonts w:ascii="Times New Roman" w:hAnsi="Times New Roman" w:cs="Times New Roman"/>
          <w:sz w:val="24"/>
          <w:szCs w:val="24"/>
        </w:rPr>
        <w:t>OECD</w:t>
      </w:r>
      <w:r w:rsidR="007F26CB" w:rsidRPr="005F75C8">
        <w:rPr>
          <w:rFonts w:ascii="Times New Roman" w:hAnsi="Times New Roman" w:cs="Times New Roman"/>
          <w:sz w:val="24"/>
          <w:szCs w:val="24"/>
        </w:rPr>
        <w:t>,</w:t>
      </w:r>
      <w:r w:rsidRPr="005F75C8">
        <w:rPr>
          <w:rFonts w:ascii="Times New Roman" w:hAnsi="Times New Roman" w:cs="Times New Roman"/>
          <w:sz w:val="24"/>
          <w:szCs w:val="24"/>
        </w:rPr>
        <w:t xml:space="preserve"> (2005). Improving Financial Literacy: Analysis of Issues and Policies</w:t>
      </w:r>
      <w:r w:rsidR="00136143" w:rsidRPr="005F75C8">
        <w:rPr>
          <w:rFonts w:ascii="Times New Roman" w:hAnsi="Times New Roman" w:cs="Times New Roman"/>
          <w:sz w:val="24"/>
          <w:szCs w:val="24"/>
        </w:rPr>
        <w:t>.</w:t>
      </w:r>
      <w:r w:rsidRPr="005F75C8">
        <w:rPr>
          <w:rFonts w:ascii="Times New Roman" w:eastAsia="Times New Roman" w:hAnsi="Times New Roman" w:cs="Times New Roman"/>
          <w:sz w:val="24"/>
          <w:szCs w:val="24"/>
          <w:lang w:eastAsia="tr-TR"/>
        </w:rPr>
        <w:t xml:space="preserve"> </w:t>
      </w:r>
      <w:r w:rsidRPr="005F75C8">
        <w:rPr>
          <w:rFonts w:ascii="Times New Roman" w:eastAsia="Times New Roman" w:hAnsi="Times New Roman" w:cs="Times New Roman"/>
          <w:i/>
          <w:iCs/>
          <w:sz w:val="24"/>
          <w:szCs w:val="24"/>
          <w:lang w:eastAsia="tr-TR"/>
        </w:rPr>
        <w:t>OECD Publishing, Improving Financial Literacy,</w:t>
      </w:r>
      <w:r w:rsidRPr="005F75C8">
        <w:rPr>
          <w:rFonts w:ascii="Times New Roman" w:eastAsia="Times New Roman" w:hAnsi="Times New Roman" w:cs="Times New Roman"/>
          <w:sz w:val="24"/>
          <w:szCs w:val="24"/>
          <w:lang w:eastAsia="tr-TR"/>
        </w:rPr>
        <w:t xml:space="preserve"> 1-181.</w:t>
      </w:r>
      <w:bookmarkEnd w:id="174"/>
    </w:p>
    <w:p w14:paraId="4F64E823" w14:textId="0ED5F598" w:rsidR="00155E3F" w:rsidRPr="00A347AC" w:rsidRDefault="00155E3F" w:rsidP="00AB590B">
      <w:pPr>
        <w:autoSpaceDE w:val="0"/>
        <w:autoSpaceDN w:val="0"/>
        <w:adjustRightInd w:val="0"/>
        <w:spacing w:after="0" w:line="240" w:lineRule="auto"/>
        <w:ind w:left="284" w:hanging="284"/>
        <w:jc w:val="both"/>
        <w:rPr>
          <w:rFonts w:ascii="Times New Roman" w:eastAsia="Times New Roman" w:hAnsi="Times New Roman" w:cs="Times New Roman"/>
          <w:color w:val="FF0000"/>
          <w:sz w:val="24"/>
          <w:szCs w:val="24"/>
          <w:lang w:eastAsia="tr-TR"/>
        </w:rPr>
      </w:pPr>
      <w:r w:rsidRPr="00803547">
        <w:rPr>
          <w:rFonts w:ascii="Times New Roman" w:hAnsi="Times New Roman" w:cs="Times New Roman"/>
          <w:sz w:val="24"/>
          <w:szCs w:val="24"/>
        </w:rPr>
        <w:t>OECD</w:t>
      </w:r>
      <w:r w:rsidR="007F26CB" w:rsidRPr="00803547">
        <w:rPr>
          <w:rFonts w:ascii="Times New Roman" w:hAnsi="Times New Roman" w:cs="Times New Roman"/>
          <w:sz w:val="24"/>
          <w:szCs w:val="24"/>
        </w:rPr>
        <w:t>,</w:t>
      </w:r>
      <w:r w:rsidRPr="00803547">
        <w:rPr>
          <w:rFonts w:ascii="Times New Roman" w:hAnsi="Times New Roman" w:cs="Times New Roman"/>
          <w:sz w:val="24"/>
          <w:szCs w:val="24"/>
        </w:rPr>
        <w:t xml:space="preserve"> (2016)</w:t>
      </w:r>
      <w:r w:rsidR="00136143" w:rsidRPr="00803547">
        <w:rPr>
          <w:rFonts w:ascii="Times New Roman" w:hAnsi="Times New Roman" w:cs="Times New Roman"/>
          <w:sz w:val="24"/>
          <w:szCs w:val="24"/>
        </w:rPr>
        <w:t>.</w:t>
      </w:r>
      <w:r w:rsidRPr="00803547">
        <w:rPr>
          <w:rFonts w:ascii="Times New Roman" w:hAnsi="Times New Roman" w:cs="Times New Roman"/>
          <w:sz w:val="24"/>
          <w:szCs w:val="24"/>
        </w:rPr>
        <w:t xml:space="preserve"> OECD/INFE International Survey of Adult Financial Literacy Competencies</w:t>
      </w:r>
      <w:r w:rsidR="00136143" w:rsidRPr="00803547">
        <w:rPr>
          <w:rFonts w:ascii="Times New Roman" w:hAnsi="Times New Roman" w:cs="Times New Roman"/>
          <w:sz w:val="24"/>
          <w:szCs w:val="24"/>
        </w:rPr>
        <w:t>.</w:t>
      </w:r>
      <w:r w:rsidRPr="00803547">
        <w:rPr>
          <w:rFonts w:ascii="Times New Roman" w:hAnsi="Times New Roman" w:cs="Times New Roman"/>
          <w:sz w:val="24"/>
          <w:szCs w:val="24"/>
        </w:rPr>
        <w:t xml:space="preserve"> </w:t>
      </w:r>
      <w:r w:rsidRPr="00803547">
        <w:rPr>
          <w:rFonts w:ascii="Times New Roman" w:hAnsi="Times New Roman" w:cs="Times New Roman"/>
          <w:i/>
          <w:iCs/>
          <w:sz w:val="24"/>
          <w:szCs w:val="24"/>
        </w:rPr>
        <w:t>OECD,</w:t>
      </w:r>
      <w:r w:rsidRPr="00803547">
        <w:rPr>
          <w:rFonts w:ascii="Times New Roman" w:hAnsi="Times New Roman" w:cs="Times New Roman"/>
          <w:sz w:val="24"/>
          <w:szCs w:val="24"/>
        </w:rPr>
        <w:t xml:space="preserve"> 1-95.</w:t>
      </w:r>
      <w:r w:rsidR="00803547">
        <w:t xml:space="preserve"> </w:t>
      </w:r>
      <w:r w:rsidR="00803547" w:rsidRPr="00803547">
        <w:rPr>
          <w:rFonts w:ascii="Times New Roman" w:hAnsi="Times New Roman" w:cs="Times New Roman"/>
          <w:sz w:val="24"/>
          <w:szCs w:val="24"/>
        </w:rPr>
        <w:t>https://www.oecd.org/finance/OECD-INFE-International-Survey-of-Adult-Financial-Literacy-Competencies.pdf</w:t>
      </w:r>
    </w:p>
    <w:p w14:paraId="6D2A717C" w14:textId="2C98FD71" w:rsidR="00155E3F" w:rsidRDefault="00155E3F" w:rsidP="00AB590B">
      <w:pPr>
        <w:autoSpaceDE w:val="0"/>
        <w:autoSpaceDN w:val="0"/>
        <w:adjustRightInd w:val="0"/>
        <w:spacing w:after="0" w:line="240" w:lineRule="auto"/>
        <w:ind w:left="284" w:hanging="284"/>
        <w:jc w:val="both"/>
        <w:rPr>
          <w:rFonts w:ascii="Times New Roman" w:eastAsia="Times New Roman" w:hAnsi="Times New Roman" w:cs="Times New Roman"/>
          <w:bCs/>
          <w:sz w:val="24"/>
          <w:szCs w:val="24"/>
          <w:lang w:eastAsia="tr-TR"/>
        </w:rPr>
      </w:pPr>
      <w:r w:rsidRPr="00D568A7">
        <w:rPr>
          <w:rFonts w:ascii="Times New Roman" w:eastAsia="Times New Roman" w:hAnsi="Times New Roman" w:cs="Times New Roman"/>
          <w:bCs/>
          <w:sz w:val="24"/>
          <w:szCs w:val="24"/>
          <w:lang w:eastAsia="tr-TR"/>
        </w:rPr>
        <w:t>OECD</w:t>
      </w:r>
      <w:r w:rsidR="007F26CB" w:rsidRPr="00D568A7">
        <w:rPr>
          <w:rFonts w:ascii="Times New Roman" w:eastAsia="Times New Roman" w:hAnsi="Times New Roman" w:cs="Times New Roman"/>
          <w:bCs/>
          <w:sz w:val="24"/>
          <w:szCs w:val="24"/>
          <w:lang w:eastAsia="tr-TR"/>
        </w:rPr>
        <w:t>,</w:t>
      </w:r>
      <w:r w:rsidRPr="00D568A7">
        <w:rPr>
          <w:rFonts w:ascii="Times New Roman" w:eastAsia="Times New Roman" w:hAnsi="Times New Roman" w:cs="Times New Roman"/>
          <w:bCs/>
          <w:sz w:val="24"/>
          <w:szCs w:val="24"/>
          <w:lang w:eastAsia="tr-TR"/>
        </w:rPr>
        <w:t xml:space="preserve"> (2020). OECD/INFE International Survey of Adult Financial Literacy</w:t>
      </w:r>
      <w:r w:rsidR="00136143" w:rsidRPr="00D568A7">
        <w:rPr>
          <w:rFonts w:ascii="Times New Roman" w:eastAsia="Times New Roman" w:hAnsi="Times New Roman" w:cs="Times New Roman"/>
          <w:bCs/>
          <w:sz w:val="24"/>
          <w:szCs w:val="24"/>
          <w:lang w:eastAsia="tr-TR"/>
        </w:rPr>
        <w:t>.</w:t>
      </w:r>
      <w:r w:rsidR="0073277C" w:rsidRPr="00D568A7">
        <w:t xml:space="preserve"> </w:t>
      </w:r>
      <w:r w:rsidR="0073277C" w:rsidRPr="00D568A7">
        <w:rPr>
          <w:rFonts w:ascii="Times New Roman" w:eastAsia="Times New Roman" w:hAnsi="Times New Roman" w:cs="Times New Roman"/>
          <w:bCs/>
          <w:sz w:val="24"/>
          <w:szCs w:val="24"/>
          <w:lang w:eastAsia="tr-TR"/>
        </w:rPr>
        <w:t>https://www.oecd.org/financial/education/launchoftheoecdinfeglobalfinancialliteracysurveyreport.htm. (Erişim Tarihi: 12.</w:t>
      </w:r>
      <w:r w:rsidR="00D568A7" w:rsidRPr="00D568A7">
        <w:rPr>
          <w:rFonts w:ascii="Times New Roman" w:eastAsia="Times New Roman" w:hAnsi="Times New Roman" w:cs="Times New Roman"/>
          <w:bCs/>
          <w:sz w:val="24"/>
          <w:szCs w:val="24"/>
          <w:lang w:eastAsia="tr-TR"/>
        </w:rPr>
        <w:t>08.2023).</w:t>
      </w:r>
    </w:p>
    <w:p w14:paraId="1CB0FEDF" w14:textId="5FB8D890" w:rsidR="00AB4057" w:rsidRPr="00AB4057" w:rsidRDefault="00AB4057" w:rsidP="00AB4057">
      <w:pPr>
        <w:autoSpaceDE w:val="0"/>
        <w:autoSpaceDN w:val="0"/>
        <w:adjustRightInd w:val="0"/>
        <w:spacing w:after="0" w:line="240" w:lineRule="auto"/>
        <w:ind w:left="284" w:hanging="284"/>
        <w:jc w:val="both"/>
        <w:rPr>
          <w:rFonts w:ascii="Times New Roman" w:hAnsi="Times New Roman" w:cs="Times New Roman"/>
          <w:sz w:val="24"/>
          <w:szCs w:val="24"/>
        </w:rPr>
      </w:pPr>
      <w:r w:rsidRPr="00AB4057">
        <w:rPr>
          <w:rFonts w:ascii="Times New Roman" w:hAnsi="Times New Roman" w:cs="Times New Roman"/>
          <w:sz w:val="24"/>
          <w:szCs w:val="24"/>
        </w:rPr>
        <w:t>OECD</w:t>
      </w:r>
      <w:r w:rsidR="002F026C">
        <w:rPr>
          <w:rFonts w:ascii="Times New Roman" w:hAnsi="Times New Roman" w:cs="Times New Roman"/>
          <w:sz w:val="24"/>
          <w:szCs w:val="24"/>
        </w:rPr>
        <w:t>,</w:t>
      </w:r>
      <w:r w:rsidRPr="00AB4057">
        <w:rPr>
          <w:rFonts w:ascii="Times New Roman" w:hAnsi="Times New Roman" w:cs="Times New Roman"/>
          <w:sz w:val="24"/>
          <w:szCs w:val="24"/>
        </w:rPr>
        <w:t xml:space="preserve"> (2012). Programme for International Student Assessment (</w:t>
      </w:r>
      <w:r w:rsidR="00295435" w:rsidRPr="00AB4057">
        <w:rPr>
          <w:rFonts w:ascii="Times New Roman" w:hAnsi="Times New Roman" w:cs="Times New Roman"/>
          <w:sz w:val="24"/>
          <w:szCs w:val="24"/>
        </w:rPr>
        <w:t xml:space="preserve">PISA) </w:t>
      </w:r>
      <w:r w:rsidR="00295435">
        <w:rPr>
          <w:rFonts w:ascii="Times New Roman" w:hAnsi="Times New Roman" w:cs="Times New Roman"/>
          <w:sz w:val="24"/>
          <w:szCs w:val="24"/>
        </w:rPr>
        <w:t>sults</w:t>
      </w:r>
      <w:r w:rsidRPr="00AB4057">
        <w:rPr>
          <w:rFonts w:ascii="Times New Roman" w:hAnsi="Times New Roman" w:cs="Times New Roman"/>
          <w:sz w:val="24"/>
          <w:szCs w:val="24"/>
        </w:rPr>
        <w:t xml:space="preserve"> from</w:t>
      </w:r>
    </w:p>
    <w:p w14:paraId="77337ACA" w14:textId="1F1CC48E" w:rsidR="00AB4057" w:rsidRDefault="00E5713D" w:rsidP="00AB4057">
      <w:pPr>
        <w:autoSpaceDE w:val="0"/>
        <w:autoSpaceDN w:val="0"/>
        <w:adjustRightInd w:val="0"/>
        <w:spacing w:after="0" w:line="240" w:lineRule="auto"/>
        <w:ind w:left="284" w:hanging="284"/>
        <w:jc w:val="both"/>
        <w:rPr>
          <w:rFonts w:ascii="Times New Roman" w:hAnsi="Times New Roman" w:cs="Times New Roman"/>
          <w:sz w:val="24"/>
          <w:szCs w:val="24"/>
        </w:rPr>
      </w:pPr>
      <w:r>
        <w:rPr>
          <w:rFonts w:ascii="Times New Roman" w:hAnsi="Times New Roman" w:cs="Times New Roman"/>
          <w:sz w:val="24"/>
          <w:szCs w:val="24"/>
        </w:rPr>
        <w:t xml:space="preserve">     </w:t>
      </w:r>
      <w:r w:rsidR="00AB4057" w:rsidRPr="00AB4057">
        <w:rPr>
          <w:rFonts w:ascii="Times New Roman" w:hAnsi="Times New Roman" w:cs="Times New Roman"/>
          <w:sz w:val="24"/>
          <w:szCs w:val="24"/>
        </w:rPr>
        <w:t>PISA 2012 Financial Literacy</w:t>
      </w:r>
      <w:r w:rsidR="00AB4057">
        <w:rPr>
          <w:rFonts w:ascii="Times New Roman" w:hAnsi="Times New Roman" w:cs="Times New Roman"/>
          <w:sz w:val="24"/>
          <w:szCs w:val="24"/>
        </w:rPr>
        <w:t>.</w:t>
      </w:r>
      <w:r w:rsidR="00560136" w:rsidRPr="00560136">
        <w:t xml:space="preserve"> </w:t>
      </w:r>
      <w:r w:rsidR="00560136" w:rsidRPr="002F026C">
        <w:rPr>
          <w:rFonts w:ascii="Times New Roman" w:hAnsi="Times New Roman" w:cs="Times New Roman"/>
          <w:sz w:val="24"/>
          <w:szCs w:val="24"/>
        </w:rPr>
        <w:t>https://www.oecd.org/unitedstates/PISA-2012-results-finlit-usa.pdf</w:t>
      </w:r>
      <w:r w:rsidR="00560136">
        <w:rPr>
          <w:rFonts w:ascii="Times New Roman" w:hAnsi="Times New Roman" w:cs="Times New Roman"/>
          <w:sz w:val="24"/>
          <w:szCs w:val="24"/>
        </w:rPr>
        <w:t xml:space="preserve">. (Erişim Tarihi: </w:t>
      </w:r>
      <w:r w:rsidR="002F026C">
        <w:rPr>
          <w:rFonts w:ascii="Times New Roman" w:hAnsi="Times New Roman" w:cs="Times New Roman"/>
          <w:sz w:val="24"/>
          <w:szCs w:val="24"/>
        </w:rPr>
        <w:t>12.05.2023).</w:t>
      </w:r>
    </w:p>
    <w:p w14:paraId="59552DED" w14:textId="3484DB5F" w:rsidR="004E5231" w:rsidRPr="004E5231" w:rsidRDefault="004E5231" w:rsidP="00AB4057">
      <w:pPr>
        <w:autoSpaceDE w:val="0"/>
        <w:autoSpaceDN w:val="0"/>
        <w:adjustRightInd w:val="0"/>
        <w:spacing w:after="0" w:line="240" w:lineRule="auto"/>
        <w:ind w:left="284" w:hanging="284"/>
        <w:jc w:val="both"/>
        <w:rPr>
          <w:rFonts w:ascii="Times New Roman" w:hAnsi="Times New Roman" w:cs="Times New Roman"/>
          <w:sz w:val="24"/>
          <w:szCs w:val="24"/>
        </w:rPr>
      </w:pPr>
      <w:r>
        <w:rPr>
          <w:rFonts w:ascii="Times New Roman" w:hAnsi="Times New Roman" w:cs="Times New Roman"/>
          <w:sz w:val="24"/>
          <w:szCs w:val="24"/>
        </w:rPr>
        <w:t xml:space="preserve">OECD, (2014). </w:t>
      </w:r>
      <w:r w:rsidRPr="004E5231">
        <w:rPr>
          <w:rFonts w:ascii="Times New Roman" w:hAnsi="Times New Roman" w:cs="Times New Roman"/>
          <w:sz w:val="24"/>
          <w:szCs w:val="24"/>
        </w:rPr>
        <w:t>PISA 2012 Results: Students and Money Financial Literacy Skills for the 21st CENTURY Volume VI</w:t>
      </w:r>
      <w:r>
        <w:rPr>
          <w:rFonts w:ascii="Times New Roman" w:hAnsi="Times New Roman" w:cs="Times New Roman"/>
          <w:sz w:val="24"/>
          <w:szCs w:val="24"/>
        </w:rPr>
        <w:t>.</w:t>
      </w:r>
      <w:r w:rsidR="005D10AD">
        <w:t xml:space="preserve"> </w:t>
      </w:r>
      <w:r w:rsidR="00D313D6" w:rsidRPr="00D313D6">
        <w:rPr>
          <w:rFonts w:ascii="Times New Roman" w:hAnsi="Times New Roman" w:cs="Times New Roman"/>
          <w:sz w:val="24"/>
          <w:szCs w:val="24"/>
        </w:rPr>
        <w:t>https://www.oecd-ilibrary.org/education/pisa-2012-results-students-and-money-volume-vi/pisa-2012-data_9789264208094-11-en</w:t>
      </w:r>
      <w:r w:rsidR="005D10AD" w:rsidRPr="005D10AD">
        <w:rPr>
          <w:rFonts w:ascii="Times New Roman" w:hAnsi="Times New Roman" w:cs="Times New Roman"/>
          <w:sz w:val="24"/>
          <w:szCs w:val="24"/>
        </w:rPr>
        <w:t>.</w:t>
      </w:r>
      <w:r w:rsidR="00D313D6">
        <w:t xml:space="preserve"> </w:t>
      </w:r>
      <w:r w:rsidR="004C318B">
        <w:rPr>
          <w:rFonts w:ascii="Times New Roman" w:hAnsi="Times New Roman" w:cs="Times New Roman"/>
          <w:sz w:val="24"/>
          <w:szCs w:val="24"/>
        </w:rPr>
        <w:t>(Erişim Tarihi: 03.06.2023).</w:t>
      </w:r>
    </w:p>
    <w:p w14:paraId="10509C09" w14:textId="4067780C" w:rsidR="00155E3F" w:rsidRDefault="00155E3F" w:rsidP="00AB590B">
      <w:pPr>
        <w:autoSpaceDE w:val="0"/>
        <w:autoSpaceDN w:val="0"/>
        <w:adjustRightInd w:val="0"/>
        <w:spacing w:after="0" w:line="240" w:lineRule="auto"/>
        <w:ind w:left="284" w:hanging="284"/>
        <w:jc w:val="both"/>
        <w:rPr>
          <w:rFonts w:ascii="Times New Roman" w:hAnsi="Times New Roman" w:cs="Times New Roman"/>
          <w:sz w:val="24"/>
          <w:szCs w:val="24"/>
        </w:rPr>
      </w:pPr>
      <w:r w:rsidRPr="00AB590B">
        <w:rPr>
          <w:rFonts w:ascii="Times New Roman" w:eastAsia="Times New Roman" w:hAnsi="Times New Roman" w:cs="Times New Roman"/>
          <w:bCs/>
          <w:sz w:val="24"/>
          <w:szCs w:val="24"/>
          <w:lang w:eastAsia="tr-TR"/>
        </w:rPr>
        <w:t>OECD</w:t>
      </w:r>
      <w:r w:rsidR="007F26CB" w:rsidRPr="00AB590B">
        <w:rPr>
          <w:rFonts w:ascii="Times New Roman" w:eastAsia="Times New Roman" w:hAnsi="Times New Roman" w:cs="Times New Roman"/>
          <w:bCs/>
          <w:sz w:val="24"/>
          <w:szCs w:val="24"/>
          <w:lang w:eastAsia="tr-TR"/>
        </w:rPr>
        <w:t>,</w:t>
      </w:r>
      <w:r w:rsidRPr="00AB590B">
        <w:rPr>
          <w:rFonts w:ascii="Times New Roman" w:eastAsia="Times New Roman" w:hAnsi="Times New Roman" w:cs="Times New Roman"/>
          <w:bCs/>
          <w:sz w:val="24"/>
          <w:szCs w:val="24"/>
          <w:lang w:eastAsia="tr-TR"/>
        </w:rPr>
        <w:t xml:space="preserve"> (2022).</w:t>
      </w:r>
      <w:r w:rsidRPr="00AB590B">
        <w:rPr>
          <w:rFonts w:ascii="Times New Roman" w:hAnsi="Times New Roman" w:cs="Times New Roman"/>
          <w:sz w:val="24"/>
          <w:szCs w:val="24"/>
        </w:rPr>
        <w:t xml:space="preserve"> </w:t>
      </w:r>
      <w:r w:rsidR="00507457" w:rsidRPr="00AB590B">
        <w:rPr>
          <w:rFonts w:ascii="Times New Roman" w:hAnsi="Times New Roman" w:cs="Times New Roman"/>
          <w:sz w:val="24"/>
          <w:szCs w:val="24"/>
        </w:rPr>
        <w:t xml:space="preserve">OECD/INFE </w:t>
      </w:r>
      <w:r w:rsidRPr="00AB590B">
        <w:rPr>
          <w:rFonts w:ascii="Times New Roman" w:hAnsi="Times New Roman" w:cs="Times New Roman"/>
          <w:sz w:val="24"/>
          <w:szCs w:val="24"/>
        </w:rPr>
        <w:t>Toolkit For Measuring Financial Literacy and Financial Inclusion</w:t>
      </w:r>
      <w:r w:rsidR="00136143" w:rsidRPr="00AB590B">
        <w:rPr>
          <w:rFonts w:ascii="Times New Roman" w:hAnsi="Times New Roman" w:cs="Times New Roman"/>
          <w:sz w:val="24"/>
          <w:szCs w:val="24"/>
        </w:rPr>
        <w:t>,</w:t>
      </w:r>
      <w:r w:rsidR="00136143" w:rsidRPr="00AB590B">
        <w:rPr>
          <w:rFonts w:ascii="Times New Roman" w:hAnsi="Times New Roman" w:cs="Times New Roman"/>
          <w:i/>
          <w:iCs/>
          <w:sz w:val="24"/>
          <w:szCs w:val="24"/>
        </w:rPr>
        <w:t xml:space="preserve"> </w:t>
      </w:r>
      <w:r w:rsidRPr="00AB590B">
        <w:rPr>
          <w:rFonts w:ascii="Times New Roman" w:hAnsi="Times New Roman" w:cs="Times New Roman"/>
          <w:sz w:val="24"/>
          <w:szCs w:val="24"/>
        </w:rPr>
        <w:t>1-53.</w:t>
      </w:r>
      <w:r w:rsidR="008B4219" w:rsidRPr="008B4219">
        <w:t xml:space="preserve"> </w:t>
      </w:r>
      <w:r w:rsidR="008B4219" w:rsidRPr="008B4219">
        <w:rPr>
          <w:rFonts w:ascii="Times New Roman" w:hAnsi="Times New Roman" w:cs="Times New Roman"/>
          <w:sz w:val="24"/>
          <w:szCs w:val="24"/>
        </w:rPr>
        <w:t>www.oecd.org/financial/education/2022-INFE-Toolkit-Measuring-Finlit-Financial-Inclusion.pdf.</w:t>
      </w:r>
      <w:r w:rsidR="008B4219">
        <w:rPr>
          <w:rFonts w:ascii="Times New Roman" w:hAnsi="Times New Roman" w:cs="Times New Roman"/>
          <w:sz w:val="24"/>
          <w:szCs w:val="24"/>
        </w:rPr>
        <w:t xml:space="preserve"> (Erişim Tarihi: 09.12.2023).</w:t>
      </w:r>
    </w:p>
    <w:p w14:paraId="7130BE72" w14:textId="57C6327A" w:rsidR="00B30A96" w:rsidRPr="00B30A96" w:rsidRDefault="00B30A96" w:rsidP="00B30A96">
      <w:pPr>
        <w:autoSpaceDE w:val="0"/>
        <w:autoSpaceDN w:val="0"/>
        <w:adjustRightInd w:val="0"/>
        <w:spacing w:after="0" w:line="240" w:lineRule="auto"/>
        <w:ind w:left="284" w:hanging="284"/>
        <w:jc w:val="both"/>
        <w:rPr>
          <w:rFonts w:ascii="Times New Roman" w:hAnsi="Times New Roman" w:cs="Times New Roman"/>
          <w:sz w:val="24"/>
          <w:szCs w:val="24"/>
        </w:rPr>
      </w:pPr>
      <w:r>
        <w:rPr>
          <w:rFonts w:ascii="Times New Roman" w:hAnsi="Times New Roman" w:cs="Times New Roman"/>
          <w:sz w:val="24"/>
          <w:szCs w:val="24"/>
        </w:rPr>
        <w:t xml:space="preserve">OECD, (2006). The Importance of Financial Education. </w:t>
      </w:r>
      <w:r w:rsidRPr="005A348E">
        <w:rPr>
          <w:rFonts w:ascii="Times New Roman" w:hAnsi="Times New Roman" w:cs="Times New Roman"/>
          <w:i/>
          <w:iCs/>
          <w:sz w:val="24"/>
          <w:szCs w:val="24"/>
        </w:rPr>
        <w:t>Policy Brief.</w:t>
      </w:r>
      <w:r w:rsidRPr="005A348E">
        <w:t xml:space="preserve"> </w:t>
      </w:r>
      <w:r w:rsidRPr="00192533">
        <w:rPr>
          <w:rFonts w:ascii="Times New Roman" w:hAnsi="Times New Roman" w:cs="Times New Roman"/>
          <w:sz w:val="24"/>
          <w:szCs w:val="24"/>
        </w:rPr>
        <w:t>https://www.oecd.org/finance/financial-education/37087833.pdf</w:t>
      </w:r>
      <w:r>
        <w:rPr>
          <w:rFonts w:ascii="Times New Roman" w:hAnsi="Times New Roman" w:cs="Times New Roman"/>
          <w:sz w:val="24"/>
          <w:szCs w:val="24"/>
        </w:rPr>
        <w:t>. (Erişim Tarihi: 08.12.2022).</w:t>
      </w:r>
    </w:p>
    <w:p w14:paraId="7F7EADA7" w14:textId="1F12DE71" w:rsidR="00155E3F" w:rsidRPr="00AB590B" w:rsidRDefault="00155E3F" w:rsidP="00AB590B">
      <w:pPr>
        <w:autoSpaceDE w:val="0"/>
        <w:autoSpaceDN w:val="0"/>
        <w:adjustRightInd w:val="0"/>
        <w:spacing w:after="0" w:line="240" w:lineRule="auto"/>
        <w:ind w:left="284" w:hanging="284"/>
        <w:jc w:val="both"/>
        <w:rPr>
          <w:rFonts w:ascii="Times New Roman" w:eastAsia="Times New Roman" w:hAnsi="Times New Roman" w:cs="Times New Roman"/>
          <w:bCs/>
          <w:sz w:val="24"/>
          <w:szCs w:val="24"/>
          <w:lang w:eastAsia="tr-TR"/>
        </w:rPr>
      </w:pPr>
      <w:r w:rsidRPr="00AB590B">
        <w:rPr>
          <w:rFonts w:ascii="Times New Roman" w:eastAsia="Times New Roman" w:hAnsi="Times New Roman" w:cs="Times New Roman"/>
          <w:bCs/>
          <w:sz w:val="24"/>
          <w:szCs w:val="24"/>
          <w:lang w:eastAsia="tr-TR"/>
        </w:rPr>
        <w:t>Orton, L. (2007). Financial Literacy: Lessons from International Experience</w:t>
      </w:r>
      <w:r w:rsidR="00136143" w:rsidRPr="00AB590B">
        <w:rPr>
          <w:rFonts w:ascii="Times New Roman" w:eastAsia="Times New Roman" w:hAnsi="Times New Roman" w:cs="Times New Roman"/>
          <w:bCs/>
          <w:sz w:val="24"/>
          <w:szCs w:val="24"/>
          <w:lang w:eastAsia="tr-TR"/>
        </w:rPr>
        <w:t>.</w:t>
      </w:r>
      <w:r w:rsidRPr="00AB590B">
        <w:rPr>
          <w:rFonts w:ascii="Times New Roman" w:eastAsia="Times New Roman" w:hAnsi="Times New Roman" w:cs="Times New Roman"/>
          <w:bCs/>
          <w:sz w:val="24"/>
          <w:szCs w:val="24"/>
          <w:lang w:eastAsia="tr-TR"/>
        </w:rPr>
        <w:t xml:space="preserve"> </w:t>
      </w:r>
      <w:r w:rsidRPr="00AB590B">
        <w:rPr>
          <w:rFonts w:ascii="Times New Roman" w:eastAsia="Times New Roman" w:hAnsi="Times New Roman" w:cs="Times New Roman"/>
          <w:bCs/>
          <w:i/>
          <w:iCs/>
          <w:sz w:val="24"/>
          <w:szCs w:val="24"/>
          <w:lang w:eastAsia="tr-TR"/>
        </w:rPr>
        <w:t>Canadian Policy Research Networks,</w:t>
      </w:r>
      <w:r w:rsidRPr="00AB590B">
        <w:rPr>
          <w:rFonts w:ascii="Times New Roman" w:eastAsia="Times New Roman" w:hAnsi="Times New Roman" w:cs="Times New Roman"/>
          <w:bCs/>
          <w:sz w:val="24"/>
          <w:szCs w:val="24"/>
          <w:lang w:eastAsia="tr-TR"/>
        </w:rPr>
        <w:t xml:space="preserve"> 1-63.</w:t>
      </w:r>
    </w:p>
    <w:p w14:paraId="3E0E79AC" w14:textId="4BFED95E" w:rsidR="00364356" w:rsidRPr="00AB590B" w:rsidRDefault="00155E3F" w:rsidP="00AB590B">
      <w:pPr>
        <w:autoSpaceDE w:val="0"/>
        <w:autoSpaceDN w:val="0"/>
        <w:adjustRightInd w:val="0"/>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Özen, E. (2021). Otomatik Katılım Algısı, Finansal Bilgi ve Finansal Davranışın Bireysel Emeklilik Sistemi Talebine Etkisi</w:t>
      </w:r>
      <w:r w:rsidR="008B4219">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Ekonomi</w:t>
      </w:r>
      <w:r w:rsidR="00136143" w:rsidRPr="00AB590B">
        <w:rPr>
          <w:rFonts w:ascii="Times New Roman" w:eastAsia="Times New Roman" w:hAnsi="Times New Roman" w:cs="Times New Roman"/>
          <w:i/>
          <w:iCs/>
          <w:sz w:val="24"/>
          <w:szCs w:val="24"/>
          <w:lang w:eastAsia="tr-TR"/>
        </w:rPr>
        <w:t>.</w:t>
      </w:r>
      <w:r w:rsidRPr="00AB590B">
        <w:rPr>
          <w:rFonts w:ascii="Times New Roman" w:eastAsia="Times New Roman" w:hAnsi="Times New Roman" w:cs="Times New Roman"/>
          <w:i/>
          <w:iCs/>
          <w:sz w:val="24"/>
          <w:szCs w:val="24"/>
          <w:lang w:eastAsia="tr-TR"/>
        </w:rPr>
        <w:t xml:space="preserve"> Politika &amp; Finans Araştırmaları Dergisi, 6</w:t>
      </w:r>
      <w:r w:rsidRPr="00AB590B">
        <w:rPr>
          <w:rFonts w:ascii="Times New Roman" w:eastAsia="Times New Roman" w:hAnsi="Times New Roman" w:cs="Times New Roman"/>
          <w:sz w:val="24"/>
          <w:szCs w:val="24"/>
          <w:lang w:eastAsia="tr-TR"/>
        </w:rPr>
        <w:t>(3)</w:t>
      </w:r>
      <w:r w:rsidR="00136143"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912-927.</w:t>
      </w:r>
    </w:p>
    <w:p w14:paraId="273B731C" w14:textId="7A6BF367" w:rsidR="002570CE" w:rsidRPr="00AB590B" w:rsidRDefault="00364356" w:rsidP="00AB590B">
      <w:pPr>
        <w:autoSpaceDE w:val="0"/>
        <w:autoSpaceDN w:val="0"/>
        <w:adjustRightInd w:val="0"/>
        <w:spacing w:after="0" w:line="240" w:lineRule="auto"/>
        <w:ind w:left="284" w:hanging="284"/>
        <w:jc w:val="both"/>
        <w:rPr>
          <w:rFonts w:ascii="Times New Roman" w:hAnsi="Times New Roman" w:cs="Times New Roman"/>
          <w:sz w:val="24"/>
          <w:szCs w:val="24"/>
        </w:rPr>
      </w:pPr>
      <w:r w:rsidRPr="00AB590B">
        <w:rPr>
          <w:rFonts w:ascii="Times New Roman" w:hAnsi="Times New Roman" w:cs="Times New Roman"/>
          <w:sz w:val="24"/>
          <w:szCs w:val="24"/>
        </w:rPr>
        <w:t>Özen, E. ve Kaya, Z. (2015</w:t>
      </w:r>
      <w:r w:rsidR="002570CE" w:rsidRPr="00AB590B">
        <w:rPr>
          <w:rFonts w:ascii="Times New Roman" w:hAnsi="Times New Roman" w:cs="Times New Roman"/>
          <w:sz w:val="24"/>
          <w:szCs w:val="24"/>
        </w:rPr>
        <w:t>,</w:t>
      </w:r>
      <w:r w:rsidR="006E7BC2" w:rsidRPr="00AB590B">
        <w:rPr>
          <w:rFonts w:ascii="Times New Roman" w:hAnsi="Times New Roman" w:cs="Times New Roman"/>
          <w:sz w:val="24"/>
          <w:szCs w:val="24"/>
        </w:rPr>
        <w:t xml:space="preserve"> 21-24 Ekim</w:t>
      </w:r>
      <w:r w:rsidRPr="00AB590B">
        <w:rPr>
          <w:rFonts w:ascii="Times New Roman" w:hAnsi="Times New Roman" w:cs="Times New Roman"/>
          <w:sz w:val="24"/>
          <w:szCs w:val="24"/>
        </w:rPr>
        <w:t>). Finansal Okuryazarlık Seviyesinin Ölçülmesi: Üniversite Öğrencileri Üzerine Bir Araştırma</w:t>
      </w:r>
      <w:r w:rsidR="008B4219">
        <w:rPr>
          <w:rFonts w:ascii="Times New Roman" w:hAnsi="Times New Roman" w:cs="Times New Roman"/>
          <w:sz w:val="24"/>
          <w:szCs w:val="24"/>
        </w:rPr>
        <w:t>.</w:t>
      </w:r>
      <w:r w:rsidRPr="00AB590B">
        <w:rPr>
          <w:rFonts w:ascii="Times New Roman" w:hAnsi="Times New Roman" w:cs="Times New Roman"/>
          <w:sz w:val="24"/>
          <w:szCs w:val="24"/>
        </w:rPr>
        <w:t xml:space="preserve"> </w:t>
      </w:r>
      <w:r w:rsidRPr="00AB590B">
        <w:rPr>
          <w:rFonts w:ascii="Times New Roman" w:hAnsi="Times New Roman" w:cs="Times New Roman"/>
          <w:i/>
          <w:iCs/>
          <w:sz w:val="24"/>
          <w:szCs w:val="24"/>
        </w:rPr>
        <w:t>19. Finans Sempozyumu</w:t>
      </w:r>
      <w:r w:rsidRPr="00AB590B">
        <w:rPr>
          <w:rFonts w:ascii="Times New Roman" w:hAnsi="Times New Roman" w:cs="Times New Roman"/>
          <w:sz w:val="24"/>
          <w:szCs w:val="24"/>
        </w:rPr>
        <w:t xml:space="preserve"> </w:t>
      </w:r>
      <w:r w:rsidR="00B84940" w:rsidRPr="00AB590B">
        <w:rPr>
          <w:rFonts w:ascii="Times New Roman" w:hAnsi="Times New Roman" w:cs="Times New Roman"/>
          <w:i/>
          <w:iCs/>
          <w:sz w:val="24"/>
          <w:szCs w:val="24"/>
        </w:rPr>
        <w:t>B</w:t>
      </w:r>
      <w:r w:rsidR="00E565B6" w:rsidRPr="00AB590B">
        <w:rPr>
          <w:rFonts w:ascii="Times New Roman" w:hAnsi="Times New Roman" w:cs="Times New Roman"/>
          <w:i/>
          <w:iCs/>
          <w:sz w:val="24"/>
          <w:szCs w:val="24"/>
        </w:rPr>
        <w:t>ildiriler Kitabı</w:t>
      </w:r>
      <w:r w:rsidR="003D46D6" w:rsidRPr="00AB590B">
        <w:rPr>
          <w:rFonts w:ascii="Times New Roman" w:hAnsi="Times New Roman" w:cs="Times New Roman"/>
          <w:i/>
          <w:iCs/>
          <w:sz w:val="24"/>
          <w:szCs w:val="24"/>
        </w:rPr>
        <w:t>,</w:t>
      </w:r>
      <w:r w:rsidR="00B84940" w:rsidRPr="00AB590B">
        <w:rPr>
          <w:rFonts w:ascii="Times New Roman" w:hAnsi="Times New Roman" w:cs="Times New Roman"/>
          <w:sz w:val="24"/>
          <w:szCs w:val="24"/>
        </w:rPr>
        <w:t xml:space="preserve"> </w:t>
      </w:r>
      <w:r w:rsidR="00384625" w:rsidRPr="00AB590B">
        <w:rPr>
          <w:rFonts w:ascii="Times New Roman" w:hAnsi="Times New Roman" w:cs="Times New Roman"/>
          <w:sz w:val="24"/>
          <w:szCs w:val="24"/>
        </w:rPr>
        <w:t xml:space="preserve">Türkiye, </w:t>
      </w:r>
      <w:r w:rsidRPr="00AB590B">
        <w:rPr>
          <w:rFonts w:ascii="Times New Roman" w:hAnsi="Times New Roman" w:cs="Times New Roman"/>
          <w:sz w:val="24"/>
          <w:szCs w:val="24"/>
        </w:rPr>
        <w:t>147-161.</w:t>
      </w:r>
    </w:p>
    <w:p w14:paraId="6EA70863" w14:textId="62E253A5" w:rsidR="00386588" w:rsidRPr="00AB590B" w:rsidRDefault="00155E3F" w:rsidP="00AB590B">
      <w:pPr>
        <w:autoSpaceDE w:val="0"/>
        <w:autoSpaceDN w:val="0"/>
        <w:adjustRightInd w:val="0"/>
        <w:spacing w:after="0" w:line="240" w:lineRule="auto"/>
        <w:ind w:left="284" w:hanging="284"/>
        <w:jc w:val="both"/>
        <w:rPr>
          <w:rFonts w:ascii="Times New Roman" w:eastAsia="Times New Roman" w:hAnsi="Times New Roman" w:cs="Times New Roman"/>
          <w:sz w:val="24"/>
          <w:szCs w:val="24"/>
          <w:lang w:eastAsia="tr-TR"/>
        </w:rPr>
      </w:pPr>
      <w:bookmarkStart w:id="175" w:name="_Hlk126332144"/>
      <w:r w:rsidRPr="00AB590B">
        <w:rPr>
          <w:rFonts w:ascii="Times New Roman" w:eastAsia="Times New Roman" w:hAnsi="Times New Roman" w:cs="Times New Roman"/>
          <w:sz w:val="24"/>
          <w:szCs w:val="24"/>
          <w:lang w:eastAsia="tr-TR"/>
        </w:rPr>
        <w:t>Özen, E. ve Özek, S. (2017). Lisans Düzeyindeki Finans Öğrencilerinin Meslek Algısı ve Beklentileri</w:t>
      </w:r>
      <w:r w:rsidR="008F19F2"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Atatürk Üniversitesi İktisadi ve İdari Bilimler Dergisi, 31</w:t>
      </w:r>
      <w:r w:rsidR="008F19F2"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1</w:t>
      </w:r>
      <w:r w:rsidR="008F19F2"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191-210.</w:t>
      </w:r>
    </w:p>
    <w:bookmarkEnd w:id="175"/>
    <w:p w14:paraId="1A0E4CCE" w14:textId="4AE4245B" w:rsidR="00155E3F" w:rsidRPr="00AB590B" w:rsidRDefault="00155E3F" w:rsidP="00AB590B">
      <w:pPr>
        <w:spacing w:after="0" w:line="240" w:lineRule="auto"/>
        <w:ind w:left="284" w:hanging="284"/>
        <w:jc w:val="both"/>
        <w:rPr>
          <w:rFonts w:ascii="Times New Roman" w:hAnsi="Times New Roman" w:cs="Times New Roman"/>
          <w:kern w:val="2"/>
          <w:sz w:val="24"/>
          <w:szCs w:val="24"/>
          <w14:ligatures w14:val="standardContextual"/>
        </w:rPr>
      </w:pPr>
      <w:r w:rsidRPr="00AB590B">
        <w:rPr>
          <w:rFonts w:ascii="Times New Roman" w:hAnsi="Times New Roman" w:cs="Times New Roman"/>
          <w:kern w:val="2"/>
          <w:sz w:val="24"/>
          <w:szCs w:val="24"/>
          <w14:ligatures w14:val="standardContextual"/>
        </w:rPr>
        <w:t>PACFL, (2008). President’s Advisory Council on Fi</w:t>
      </w:r>
      <w:r w:rsidRPr="00AB590B">
        <w:rPr>
          <w:rFonts w:ascii="Times New Roman" w:hAnsi="Times New Roman" w:cs="Times New Roman"/>
          <w:kern w:val="2"/>
          <w:sz w:val="24"/>
          <w:szCs w:val="24"/>
          <w14:ligatures w14:val="standardContextual"/>
        </w:rPr>
        <w:softHyphen/>
        <w:t>nancial Literacy</w:t>
      </w:r>
      <w:r w:rsidR="008B4219">
        <w:rPr>
          <w:rFonts w:ascii="Times New Roman" w:hAnsi="Times New Roman" w:cs="Times New Roman"/>
          <w:kern w:val="2"/>
          <w:sz w:val="24"/>
          <w:szCs w:val="24"/>
          <w14:ligatures w14:val="standardContextual"/>
        </w:rPr>
        <w:t>.</w:t>
      </w:r>
      <w:r w:rsidRPr="00AB590B">
        <w:rPr>
          <w:rFonts w:ascii="Times New Roman" w:hAnsi="Times New Roman" w:cs="Times New Roman"/>
          <w:kern w:val="2"/>
          <w:sz w:val="24"/>
          <w:szCs w:val="24"/>
          <w14:ligatures w14:val="standardContextual"/>
        </w:rPr>
        <w:t xml:space="preserve"> </w:t>
      </w:r>
      <w:r w:rsidRPr="008B4219">
        <w:rPr>
          <w:rFonts w:ascii="Times New Roman" w:hAnsi="Times New Roman" w:cs="Times New Roman"/>
          <w:i/>
          <w:iCs/>
          <w:kern w:val="2"/>
          <w:sz w:val="24"/>
          <w:szCs w:val="24"/>
          <w14:ligatures w14:val="standardContextual"/>
        </w:rPr>
        <w:t>Annual Report to the President,</w:t>
      </w:r>
      <w:r w:rsidRPr="00AB590B">
        <w:rPr>
          <w:rFonts w:ascii="Times New Roman" w:hAnsi="Times New Roman" w:cs="Times New Roman"/>
          <w:kern w:val="2"/>
          <w:sz w:val="24"/>
          <w:szCs w:val="24"/>
          <w14:ligatures w14:val="standardContextual"/>
        </w:rPr>
        <w:t xml:space="preserve"> 1-93.</w:t>
      </w:r>
    </w:p>
    <w:p w14:paraId="31A53415" w14:textId="6604CDC4" w:rsidR="00155E3F" w:rsidRPr="00AB590B" w:rsidRDefault="00155E3F" w:rsidP="00AB590B">
      <w:pPr>
        <w:spacing w:after="0" w:line="240" w:lineRule="auto"/>
        <w:ind w:left="284" w:hanging="284"/>
        <w:jc w:val="both"/>
        <w:rPr>
          <w:rFonts w:ascii="Times New Roman" w:hAnsi="Times New Roman" w:cs="Times New Roman"/>
          <w:sz w:val="24"/>
          <w:szCs w:val="24"/>
        </w:rPr>
      </w:pPr>
      <w:r w:rsidRPr="00AB590B">
        <w:rPr>
          <w:rFonts w:ascii="Times New Roman" w:hAnsi="Times New Roman" w:cs="Times New Roman"/>
          <w:sz w:val="24"/>
          <w:szCs w:val="24"/>
        </w:rPr>
        <w:t>PACF</w:t>
      </w:r>
      <w:r w:rsidR="002B7615">
        <w:rPr>
          <w:rFonts w:ascii="Times New Roman" w:hAnsi="Times New Roman" w:cs="Times New Roman"/>
          <w:sz w:val="24"/>
          <w:szCs w:val="24"/>
        </w:rPr>
        <w:t>L</w:t>
      </w:r>
      <w:r w:rsidRPr="00AB590B">
        <w:rPr>
          <w:rFonts w:ascii="Times New Roman" w:hAnsi="Times New Roman" w:cs="Times New Roman"/>
          <w:sz w:val="24"/>
          <w:szCs w:val="24"/>
        </w:rPr>
        <w:t>, (2013). President’s Advisory Council on Financial Capability</w:t>
      </w:r>
      <w:r w:rsidR="008B4219">
        <w:rPr>
          <w:rFonts w:ascii="Times New Roman" w:hAnsi="Times New Roman" w:cs="Times New Roman"/>
          <w:sz w:val="24"/>
          <w:szCs w:val="24"/>
        </w:rPr>
        <w:t>.</w:t>
      </w:r>
      <w:r w:rsidRPr="00AB590B">
        <w:rPr>
          <w:rFonts w:ascii="Times New Roman" w:hAnsi="Times New Roman" w:cs="Times New Roman"/>
          <w:kern w:val="2"/>
          <w:sz w:val="24"/>
          <w:szCs w:val="24"/>
          <w14:ligatures w14:val="standardContextual"/>
        </w:rPr>
        <w:t xml:space="preserve"> </w:t>
      </w:r>
      <w:r w:rsidRPr="00AB590B">
        <w:rPr>
          <w:rFonts w:ascii="Times New Roman" w:hAnsi="Times New Roman" w:cs="Times New Roman"/>
          <w:i/>
          <w:iCs/>
          <w:kern w:val="2"/>
          <w:sz w:val="24"/>
          <w:szCs w:val="24"/>
          <w14:ligatures w14:val="standardContextual"/>
        </w:rPr>
        <w:t>The Department of The Treasury</w:t>
      </w:r>
      <w:r w:rsidR="008F19F2" w:rsidRPr="00AB590B">
        <w:rPr>
          <w:rFonts w:ascii="Times New Roman" w:hAnsi="Times New Roman" w:cs="Times New Roman"/>
          <w:i/>
          <w:iCs/>
          <w:kern w:val="2"/>
          <w:sz w:val="24"/>
          <w:szCs w:val="24"/>
          <w14:ligatures w14:val="standardContextual"/>
        </w:rPr>
        <w:t>.</w:t>
      </w:r>
      <w:r w:rsidRPr="00AB590B">
        <w:rPr>
          <w:rFonts w:ascii="Times New Roman" w:hAnsi="Times New Roman" w:cs="Times New Roman"/>
          <w:sz w:val="24"/>
          <w:szCs w:val="24"/>
        </w:rPr>
        <w:t xml:space="preserve"> 1-44.</w:t>
      </w:r>
    </w:p>
    <w:p w14:paraId="29CBDAC7" w14:textId="2667B686"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 xml:space="preserve">Pareek, N. &amp; Dixit, N. (2016) Financial Literacy and Attitudinal study of the Newly Employed Youth towards Financial Planning). </w:t>
      </w:r>
      <w:r w:rsidRPr="00AB590B">
        <w:rPr>
          <w:rFonts w:ascii="Times New Roman" w:eastAsia="Times New Roman" w:hAnsi="Times New Roman" w:cs="Times New Roman"/>
          <w:i/>
          <w:iCs/>
          <w:sz w:val="24"/>
          <w:szCs w:val="24"/>
          <w:lang w:eastAsia="tr-TR"/>
        </w:rPr>
        <w:t>IRA-International Journal of Management &amp; Social Sciences</w:t>
      </w:r>
      <w:r w:rsidR="008F19F2" w:rsidRPr="00AB590B">
        <w:rPr>
          <w:rFonts w:ascii="Times New Roman" w:eastAsia="Times New Roman" w:hAnsi="Times New Roman" w:cs="Times New Roman"/>
          <w:i/>
          <w:iCs/>
          <w:sz w:val="24"/>
          <w:szCs w:val="24"/>
          <w:lang w:eastAsia="tr-TR"/>
        </w:rPr>
        <w:t xml:space="preserve">, </w:t>
      </w:r>
      <w:r w:rsidRPr="00AB590B">
        <w:rPr>
          <w:rFonts w:ascii="Times New Roman" w:eastAsia="Times New Roman" w:hAnsi="Times New Roman" w:cs="Times New Roman"/>
          <w:i/>
          <w:iCs/>
          <w:sz w:val="24"/>
          <w:szCs w:val="24"/>
          <w:lang w:eastAsia="tr-TR"/>
        </w:rPr>
        <w:t>4</w:t>
      </w:r>
      <w:r w:rsidR="008F19F2"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2</w:t>
      </w:r>
      <w:r w:rsidR="008F19F2"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358-370.</w:t>
      </w:r>
    </w:p>
    <w:p w14:paraId="0C94D345" w14:textId="365A3216" w:rsidR="00155E3F" w:rsidRPr="00AB590B" w:rsidRDefault="00155E3F" w:rsidP="00AB590B">
      <w:pPr>
        <w:autoSpaceDE w:val="0"/>
        <w:autoSpaceDN w:val="0"/>
        <w:adjustRightInd w:val="0"/>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PISA, (2012). PISA 2012 Financial Literacy Assessment Framework</w:t>
      </w:r>
      <w:r w:rsidR="008F19F2"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1-39.</w:t>
      </w:r>
    </w:p>
    <w:p w14:paraId="4479C2C7" w14:textId="27513639" w:rsidR="00155E3F" w:rsidRPr="00AB590B" w:rsidRDefault="00155E3F" w:rsidP="00AB590B">
      <w:pPr>
        <w:autoSpaceDE w:val="0"/>
        <w:autoSpaceDN w:val="0"/>
        <w:adjustRightInd w:val="0"/>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 xml:space="preserve">Potrich, A.C.G., Vieira, K.M. &amp;Wesley Mendes-Da-Silva, W. (2016). Development of a </w:t>
      </w:r>
      <w:r w:rsidR="00E068B5" w:rsidRPr="00AB590B">
        <w:rPr>
          <w:rFonts w:ascii="Times New Roman" w:eastAsia="Times New Roman" w:hAnsi="Times New Roman" w:cs="Times New Roman"/>
          <w:sz w:val="24"/>
          <w:szCs w:val="24"/>
          <w:lang w:eastAsia="tr-TR"/>
        </w:rPr>
        <w:t>Financial Literacy Model for University Students</w:t>
      </w:r>
      <w:r w:rsidR="008F19F2" w:rsidRPr="00AB590B">
        <w:rPr>
          <w:rFonts w:ascii="Times New Roman" w:eastAsia="Times New Roman" w:hAnsi="Times New Roman" w:cs="Times New Roman"/>
          <w:sz w:val="24"/>
          <w:szCs w:val="24"/>
          <w:lang w:eastAsia="tr-TR"/>
        </w:rPr>
        <w:t>.</w:t>
      </w:r>
      <w:r w:rsidR="00E068B5"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Article in Management Research Review</w:t>
      </w:r>
      <w:r w:rsidR="00E068B5" w:rsidRPr="00AB590B">
        <w:rPr>
          <w:rFonts w:ascii="Times New Roman" w:eastAsia="Times New Roman" w:hAnsi="Times New Roman" w:cs="Times New Roman"/>
          <w:i/>
          <w:iCs/>
          <w:sz w:val="24"/>
          <w:szCs w:val="24"/>
          <w:lang w:eastAsia="tr-TR"/>
        </w:rPr>
        <w:t>,</w:t>
      </w:r>
      <w:r w:rsidR="008F19F2" w:rsidRPr="00AB590B">
        <w:rPr>
          <w:rFonts w:ascii="Times New Roman" w:hAnsi="Times New Roman" w:cs="Times New Roman"/>
          <w:sz w:val="24"/>
          <w:szCs w:val="24"/>
        </w:rPr>
        <w:t xml:space="preserve"> </w:t>
      </w:r>
      <w:r w:rsidR="008F19F2" w:rsidRPr="00AB590B">
        <w:rPr>
          <w:rFonts w:ascii="Times New Roman" w:hAnsi="Times New Roman" w:cs="Times New Roman"/>
          <w:i/>
          <w:iCs/>
          <w:sz w:val="24"/>
          <w:szCs w:val="24"/>
        </w:rPr>
        <w:t>39</w:t>
      </w:r>
      <w:r w:rsidR="008F19F2" w:rsidRPr="00AB590B">
        <w:rPr>
          <w:rFonts w:ascii="Times New Roman" w:hAnsi="Times New Roman" w:cs="Times New Roman"/>
          <w:sz w:val="24"/>
          <w:szCs w:val="24"/>
        </w:rPr>
        <w:t xml:space="preserve">(3), </w:t>
      </w:r>
      <w:r w:rsidRPr="00AB590B">
        <w:rPr>
          <w:rFonts w:ascii="Times New Roman" w:eastAsia="Times New Roman" w:hAnsi="Times New Roman" w:cs="Times New Roman"/>
          <w:sz w:val="24"/>
          <w:szCs w:val="24"/>
          <w:lang w:eastAsia="tr-TR"/>
        </w:rPr>
        <w:t>356-376.</w:t>
      </w:r>
    </w:p>
    <w:p w14:paraId="326CB4DD" w14:textId="0C3A96C1" w:rsidR="00155E3F" w:rsidRPr="00AB590B" w:rsidRDefault="00155E3F" w:rsidP="00AB590B">
      <w:pPr>
        <w:spacing w:after="0" w:line="240" w:lineRule="auto"/>
        <w:ind w:left="284" w:hanging="284"/>
        <w:jc w:val="both"/>
        <w:rPr>
          <w:rFonts w:ascii="Times New Roman" w:hAnsi="Times New Roman" w:cs="Times New Roman"/>
          <w:sz w:val="24"/>
          <w:szCs w:val="24"/>
        </w:rPr>
      </w:pPr>
      <w:r w:rsidRPr="00AB590B">
        <w:rPr>
          <w:rFonts w:ascii="Times New Roman" w:hAnsi="Times New Roman" w:cs="Times New Roman"/>
          <w:sz w:val="24"/>
          <w:szCs w:val="24"/>
        </w:rPr>
        <w:t>Remund, D.L. (2010). Financial Literacy Explicated: The Case for a Clearer Definition in an Increasingly Complex Economy</w:t>
      </w:r>
      <w:r w:rsidR="00E068B5" w:rsidRPr="00AB590B">
        <w:rPr>
          <w:rFonts w:ascii="Times New Roman" w:hAnsi="Times New Roman" w:cs="Times New Roman"/>
          <w:sz w:val="24"/>
          <w:szCs w:val="24"/>
        </w:rPr>
        <w:t>.</w:t>
      </w:r>
      <w:r w:rsidRPr="00AB590B">
        <w:rPr>
          <w:rFonts w:ascii="Times New Roman" w:hAnsi="Times New Roman" w:cs="Times New Roman"/>
          <w:sz w:val="24"/>
          <w:szCs w:val="24"/>
        </w:rPr>
        <w:t xml:space="preserve"> </w:t>
      </w:r>
      <w:r w:rsidRPr="00AB590B">
        <w:rPr>
          <w:rFonts w:ascii="Times New Roman" w:hAnsi="Times New Roman" w:cs="Times New Roman"/>
          <w:i/>
          <w:iCs/>
          <w:sz w:val="24"/>
          <w:szCs w:val="24"/>
        </w:rPr>
        <w:t>The Journal Of Consumer Affairs, 44</w:t>
      </w:r>
      <w:r w:rsidR="00E068B5" w:rsidRPr="00AB590B">
        <w:rPr>
          <w:rFonts w:ascii="Times New Roman" w:hAnsi="Times New Roman" w:cs="Times New Roman"/>
          <w:sz w:val="24"/>
          <w:szCs w:val="24"/>
        </w:rPr>
        <w:t>(</w:t>
      </w:r>
      <w:r w:rsidRPr="00AB590B">
        <w:rPr>
          <w:rFonts w:ascii="Times New Roman" w:hAnsi="Times New Roman" w:cs="Times New Roman"/>
          <w:sz w:val="24"/>
          <w:szCs w:val="24"/>
        </w:rPr>
        <w:t>2</w:t>
      </w:r>
      <w:r w:rsidR="00E068B5" w:rsidRPr="00AB590B">
        <w:rPr>
          <w:rFonts w:ascii="Times New Roman" w:hAnsi="Times New Roman" w:cs="Times New Roman"/>
          <w:sz w:val="24"/>
          <w:szCs w:val="24"/>
        </w:rPr>
        <w:t>)</w:t>
      </w:r>
      <w:r w:rsidRPr="00AB590B">
        <w:rPr>
          <w:rFonts w:ascii="Times New Roman" w:hAnsi="Times New Roman" w:cs="Times New Roman"/>
          <w:sz w:val="24"/>
          <w:szCs w:val="24"/>
        </w:rPr>
        <w:t>, 276-295.</w:t>
      </w:r>
    </w:p>
    <w:p w14:paraId="0F6359F4" w14:textId="2E730D72"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rPr>
      </w:pPr>
      <w:bookmarkStart w:id="176" w:name="_Hlk126239155"/>
      <w:r w:rsidRPr="00AB590B">
        <w:rPr>
          <w:rFonts w:ascii="Times New Roman" w:eastAsia="Times New Roman" w:hAnsi="Times New Roman" w:cs="Times New Roman"/>
          <w:sz w:val="24"/>
          <w:szCs w:val="24"/>
        </w:rPr>
        <w:t>Ridhayani, F. &amp; Johan, I.R. (2020). The Influence of Financial Literacy and Reference Group Toward Consumptive Behavior Across Senior High School Students</w:t>
      </w:r>
      <w:r w:rsidR="008B4219">
        <w:rPr>
          <w:rFonts w:ascii="Times New Roman" w:eastAsia="Times New Roman" w:hAnsi="Times New Roman" w:cs="Times New Roman"/>
          <w:sz w:val="24"/>
          <w:szCs w:val="24"/>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rPr>
        <w:t>Journal of Consumer Sciences</w:t>
      </w:r>
      <w:r w:rsidR="00E068B5" w:rsidRPr="00AB590B">
        <w:rPr>
          <w:rFonts w:ascii="Times New Roman" w:eastAsia="Times New Roman" w:hAnsi="Times New Roman" w:cs="Times New Roman"/>
          <w:i/>
          <w:iCs/>
          <w:sz w:val="24"/>
          <w:szCs w:val="24"/>
        </w:rPr>
        <w:t>,</w:t>
      </w:r>
      <w:r w:rsidRPr="00AB590B">
        <w:rPr>
          <w:rFonts w:ascii="Times New Roman" w:eastAsia="Times New Roman" w:hAnsi="Times New Roman" w:cs="Times New Roman"/>
          <w:i/>
          <w:iCs/>
          <w:sz w:val="24"/>
          <w:szCs w:val="24"/>
        </w:rPr>
        <w:t>5</w:t>
      </w:r>
      <w:r w:rsidR="00E068B5" w:rsidRPr="00AB590B">
        <w:rPr>
          <w:rFonts w:ascii="Times New Roman" w:eastAsia="Times New Roman" w:hAnsi="Times New Roman" w:cs="Times New Roman"/>
          <w:sz w:val="24"/>
          <w:szCs w:val="24"/>
        </w:rPr>
        <w:t>(</w:t>
      </w:r>
      <w:r w:rsidRPr="00AB590B">
        <w:rPr>
          <w:rFonts w:ascii="Times New Roman" w:eastAsia="Times New Roman" w:hAnsi="Times New Roman" w:cs="Times New Roman"/>
          <w:sz w:val="24"/>
          <w:szCs w:val="24"/>
        </w:rPr>
        <w:t>1</w:t>
      </w:r>
      <w:r w:rsidR="00E068B5" w:rsidRPr="00AB590B">
        <w:rPr>
          <w:rFonts w:ascii="Times New Roman" w:eastAsia="Times New Roman" w:hAnsi="Times New Roman" w:cs="Times New Roman"/>
          <w:sz w:val="24"/>
          <w:szCs w:val="24"/>
        </w:rPr>
        <w:t>)</w:t>
      </w:r>
      <w:r w:rsidRPr="00AB590B">
        <w:rPr>
          <w:rFonts w:ascii="Times New Roman" w:eastAsia="Times New Roman" w:hAnsi="Times New Roman" w:cs="Times New Roman"/>
          <w:sz w:val="24"/>
          <w:szCs w:val="24"/>
        </w:rPr>
        <w:t>, 29-45.</w:t>
      </w:r>
      <w:bookmarkEnd w:id="176"/>
    </w:p>
    <w:p w14:paraId="3AB0EE20" w14:textId="45DD3FCA" w:rsidR="00936FBC" w:rsidRPr="00AB590B" w:rsidRDefault="0075354E"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hAnsi="Times New Roman" w:cs="Times New Roman"/>
          <w:sz w:val="24"/>
          <w:szCs w:val="24"/>
        </w:rPr>
        <w:lastRenderedPageBreak/>
        <w:t>Rooij,</w:t>
      </w:r>
      <w:r w:rsidR="000377FF" w:rsidRPr="00AB590B">
        <w:rPr>
          <w:rFonts w:ascii="Times New Roman" w:hAnsi="Times New Roman" w:cs="Times New Roman"/>
          <w:sz w:val="24"/>
          <w:szCs w:val="24"/>
        </w:rPr>
        <w:t xml:space="preserve"> </w:t>
      </w:r>
      <w:r w:rsidR="00250450" w:rsidRPr="00AB590B">
        <w:rPr>
          <w:rFonts w:ascii="Times New Roman" w:hAnsi="Times New Roman" w:cs="Times New Roman"/>
          <w:sz w:val="24"/>
          <w:szCs w:val="24"/>
        </w:rPr>
        <w:t>M.C.J.V.,</w:t>
      </w:r>
      <w:r w:rsidRPr="00AB590B">
        <w:rPr>
          <w:rFonts w:ascii="Times New Roman" w:hAnsi="Times New Roman" w:cs="Times New Roman"/>
          <w:sz w:val="24"/>
          <w:szCs w:val="24"/>
        </w:rPr>
        <w:t xml:space="preserve"> Lusardi</w:t>
      </w:r>
      <w:r w:rsidR="00250450" w:rsidRPr="00AB590B">
        <w:rPr>
          <w:rFonts w:ascii="Times New Roman" w:hAnsi="Times New Roman" w:cs="Times New Roman"/>
          <w:sz w:val="24"/>
          <w:szCs w:val="24"/>
        </w:rPr>
        <w:t>, A. &amp;</w:t>
      </w:r>
      <w:r w:rsidRPr="00AB590B">
        <w:rPr>
          <w:rFonts w:ascii="Times New Roman" w:hAnsi="Times New Roman" w:cs="Times New Roman"/>
          <w:sz w:val="24"/>
          <w:szCs w:val="24"/>
        </w:rPr>
        <w:t xml:space="preserve"> Alessie</w:t>
      </w:r>
      <w:r w:rsidR="007B29EB" w:rsidRPr="00AB590B">
        <w:rPr>
          <w:rFonts w:ascii="Times New Roman" w:hAnsi="Times New Roman" w:cs="Times New Roman"/>
          <w:sz w:val="24"/>
          <w:szCs w:val="24"/>
        </w:rPr>
        <w:t>,R.J.M. (2011).</w:t>
      </w:r>
      <w:r w:rsidR="00767EFB" w:rsidRPr="00AB590B">
        <w:rPr>
          <w:rFonts w:ascii="Times New Roman" w:hAnsi="Times New Roman" w:cs="Times New Roman"/>
          <w:sz w:val="24"/>
          <w:szCs w:val="24"/>
        </w:rPr>
        <w:t xml:space="preserve"> Financial literacy and retirement planning in the Netherlands</w:t>
      </w:r>
      <w:r w:rsidR="00E068B5" w:rsidRPr="00AB590B">
        <w:rPr>
          <w:rFonts w:ascii="Times New Roman" w:hAnsi="Times New Roman" w:cs="Times New Roman"/>
          <w:sz w:val="24"/>
          <w:szCs w:val="24"/>
        </w:rPr>
        <w:t>.</w:t>
      </w:r>
      <w:r w:rsidR="000377FF" w:rsidRPr="00AB590B">
        <w:rPr>
          <w:rFonts w:ascii="Times New Roman" w:hAnsi="Times New Roman" w:cs="Times New Roman"/>
          <w:sz w:val="24"/>
          <w:szCs w:val="24"/>
        </w:rPr>
        <w:t xml:space="preserve"> </w:t>
      </w:r>
      <w:r w:rsidR="000377FF" w:rsidRPr="00AB590B">
        <w:rPr>
          <w:rFonts w:ascii="Times New Roman" w:hAnsi="Times New Roman" w:cs="Times New Roman"/>
          <w:i/>
          <w:iCs/>
          <w:sz w:val="24"/>
          <w:szCs w:val="24"/>
        </w:rPr>
        <w:t>Journal of Economic Psychology</w:t>
      </w:r>
      <w:r w:rsidR="00E068B5" w:rsidRPr="00AB590B">
        <w:rPr>
          <w:rFonts w:ascii="Times New Roman" w:hAnsi="Times New Roman" w:cs="Times New Roman"/>
          <w:i/>
          <w:iCs/>
          <w:sz w:val="24"/>
          <w:szCs w:val="24"/>
        </w:rPr>
        <w:t>,</w:t>
      </w:r>
      <w:r w:rsidR="000377FF" w:rsidRPr="00AB590B">
        <w:rPr>
          <w:rFonts w:ascii="Times New Roman" w:hAnsi="Times New Roman" w:cs="Times New Roman"/>
          <w:i/>
          <w:iCs/>
          <w:sz w:val="24"/>
          <w:szCs w:val="24"/>
        </w:rPr>
        <w:t xml:space="preserve"> 32 (</w:t>
      </w:r>
      <w:r w:rsidR="000377FF" w:rsidRPr="00AB590B">
        <w:rPr>
          <w:rFonts w:ascii="Times New Roman" w:hAnsi="Times New Roman" w:cs="Times New Roman"/>
          <w:sz w:val="24"/>
          <w:szCs w:val="24"/>
        </w:rPr>
        <w:t>2011)</w:t>
      </w:r>
      <w:r w:rsidR="00E068B5" w:rsidRPr="00AB590B">
        <w:rPr>
          <w:rFonts w:ascii="Times New Roman" w:hAnsi="Times New Roman" w:cs="Times New Roman"/>
          <w:sz w:val="24"/>
          <w:szCs w:val="24"/>
        </w:rPr>
        <w:t>,</w:t>
      </w:r>
      <w:r w:rsidR="000377FF" w:rsidRPr="00AB590B">
        <w:rPr>
          <w:rFonts w:ascii="Times New Roman" w:hAnsi="Times New Roman" w:cs="Times New Roman"/>
          <w:sz w:val="24"/>
          <w:szCs w:val="24"/>
        </w:rPr>
        <w:t xml:space="preserve"> 593–608.</w:t>
      </w:r>
    </w:p>
    <w:p w14:paraId="717EAD0B" w14:textId="0C43A19F"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bookmarkStart w:id="177" w:name="_Hlk125466999"/>
      <w:r w:rsidRPr="00AB590B">
        <w:rPr>
          <w:rFonts w:ascii="Times New Roman" w:eastAsia="Times New Roman" w:hAnsi="Times New Roman" w:cs="Times New Roman"/>
          <w:sz w:val="24"/>
          <w:szCs w:val="24"/>
          <w:lang w:eastAsia="tr-TR"/>
        </w:rPr>
        <w:t xml:space="preserve">Rosacker, K.M. </w:t>
      </w:r>
      <w:r w:rsidR="00E068B5" w:rsidRPr="00AB590B">
        <w:rPr>
          <w:rFonts w:ascii="Times New Roman" w:eastAsia="Times New Roman" w:hAnsi="Times New Roman" w:cs="Times New Roman"/>
          <w:sz w:val="24"/>
          <w:szCs w:val="24"/>
          <w:lang w:eastAsia="tr-TR"/>
        </w:rPr>
        <w:t>&amp; Rosacker</w:t>
      </w:r>
      <w:r w:rsidRPr="00AB590B">
        <w:rPr>
          <w:rFonts w:ascii="Times New Roman" w:eastAsia="Times New Roman" w:hAnsi="Times New Roman" w:cs="Times New Roman"/>
          <w:sz w:val="24"/>
          <w:szCs w:val="24"/>
          <w:lang w:eastAsia="tr-TR"/>
        </w:rPr>
        <w:t xml:space="preserve">, R.E. (2016). An </w:t>
      </w:r>
      <w:r w:rsidR="007C14AA" w:rsidRPr="00AB590B">
        <w:rPr>
          <w:rFonts w:ascii="Times New Roman" w:eastAsia="Times New Roman" w:hAnsi="Times New Roman" w:cs="Times New Roman"/>
          <w:sz w:val="24"/>
          <w:szCs w:val="24"/>
          <w:lang w:eastAsia="tr-TR"/>
        </w:rPr>
        <w:t xml:space="preserve">Exploratory Study </w:t>
      </w:r>
      <w:r w:rsidRPr="00AB590B">
        <w:rPr>
          <w:rFonts w:ascii="Times New Roman" w:eastAsia="Times New Roman" w:hAnsi="Times New Roman" w:cs="Times New Roman"/>
          <w:sz w:val="24"/>
          <w:szCs w:val="24"/>
          <w:lang w:eastAsia="tr-TR"/>
        </w:rPr>
        <w:t xml:space="preserve">of </w:t>
      </w:r>
      <w:r w:rsidR="007C14AA" w:rsidRPr="00AB590B">
        <w:rPr>
          <w:rFonts w:ascii="Times New Roman" w:eastAsia="Times New Roman" w:hAnsi="Times New Roman" w:cs="Times New Roman"/>
          <w:sz w:val="24"/>
          <w:szCs w:val="24"/>
          <w:lang w:eastAsia="tr-TR"/>
        </w:rPr>
        <w:t xml:space="preserve">Financial Literacy Training For Accounting </w:t>
      </w:r>
      <w:r w:rsidRPr="00AB590B">
        <w:rPr>
          <w:rFonts w:ascii="Times New Roman" w:eastAsia="Times New Roman" w:hAnsi="Times New Roman" w:cs="Times New Roman"/>
          <w:sz w:val="24"/>
          <w:szCs w:val="24"/>
          <w:lang w:eastAsia="tr-TR"/>
        </w:rPr>
        <w:t xml:space="preserve">and </w:t>
      </w:r>
      <w:r w:rsidR="007C14AA" w:rsidRPr="00AB590B">
        <w:rPr>
          <w:rFonts w:ascii="Times New Roman" w:eastAsia="Times New Roman" w:hAnsi="Times New Roman" w:cs="Times New Roman"/>
          <w:sz w:val="24"/>
          <w:szCs w:val="24"/>
          <w:lang w:eastAsia="tr-TR"/>
        </w:rPr>
        <w:t>Business Majors</w:t>
      </w:r>
      <w:r w:rsidR="00E068B5" w:rsidRPr="00AB590B">
        <w:rPr>
          <w:rFonts w:ascii="Times New Roman" w:eastAsia="Times New Roman" w:hAnsi="Times New Roman" w:cs="Times New Roman"/>
          <w:sz w:val="24"/>
          <w:szCs w:val="24"/>
          <w:lang w:eastAsia="tr-TR"/>
        </w:rPr>
        <w:t>.</w:t>
      </w:r>
      <w:r w:rsidR="007C14AA"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The International Journal of Management Education</w:t>
      </w:r>
      <w:r w:rsidR="00CA3B0A" w:rsidRPr="00AB590B">
        <w:rPr>
          <w:rFonts w:ascii="Times New Roman" w:eastAsia="Times New Roman" w:hAnsi="Times New Roman" w:cs="Times New Roman"/>
          <w:i/>
          <w:iCs/>
          <w:sz w:val="24"/>
          <w:szCs w:val="24"/>
          <w:lang w:eastAsia="tr-TR"/>
        </w:rPr>
        <w:t>,</w:t>
      </w:r>
      <w:r w:rsidRPr="00AB590B">
        <w:rPr>
          <w:rFonts w:ascii="Times New Roman" w:eastAsia="Times New Roman" w:hAnsi="Times New Roman" w:cs="Times New Roman"/>
          <w:i/>
          <w:iCs/>
          <w:sz w:val="24"/>
          <w:szCs w:val="24"/>
          <w:lang w:eastAsia="tr-TR"/>
        </w:rPr>
        <w:t xml:space="preserve"> 14</w:t>
      </w:r>
      <w:r w:rsidRPr="00AB590B">
        <w:rPr>
          <w:rFonts w:ascii="Times New Roman" w:eastAsia="Times New Roman" w:hAnsi="Times New Roman" w:cs="Times New Roman"/>
          <w:sz w:val="24"/>
          <w:szCs w:val="24"/>
          <w:lang w:eastAsia="tr-TR"/>
        </w:rPr>
        <w:t>(2016)</w:t>
      </w:r>
      <w:r w:rsidR="00CA3B0A"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1-7.</w:t>
      </w:r>
    </w:p>
    <w:bookmarkEnd w:id="177"/>
    <w:p w14:paraId="23C1832C" w14:textId="4A9AA36A"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 xml:space="preserve">Sabri, M.F., Cheng-Xı Aw, E., Rahim. H.A., Burhan, N.A.S., Othman, M.A. &amp; Simanjuntak, M. (2021). Financial Literacy, Behavior and Vulnerability Among Malaysian Households: Does Gender Matter? </w:t>
      </w:r>
      <w:r w:rsidRPr="00AB590B">
        <w:rPr>
          <w:rFonts w:ascii="Times New Roman" w:eastAsia="Times New Roman" w:hAnsi="Times New Roman" w:cs="Times New Roman"/>
          <w:i/>
          <w:sz w:val="24"/>
          <w:szCs w:val="24"/>
          <w:lang w:eastAsia="tr-TR"/>
        </w:rPr>
        <w:t>International Journal of Economics and Management,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15</w:t>
      </w:r>
      <w:r w:rsidRPr="00AB590B">
        <w:rPr>
          <w:rFonts w:ascii="Times New Roman" w:eastAsia="Times New Roman" w:hAnsi="Times New Roman" w:cs="Times New Roman"/>
          <w:sz w:val="24"/>
          <w:szCs w:val="24"/>
          <w:lang w:eastAsia="tr-TR"/>
        </w:rPr>
        <w:t>(2</w:t>
      </w:r>
      <w:r w:rsidR="00CA3B0A"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241-256.</w:t>
      </w:r>
    </w:p>
    <w:p w14:paraId="51D1F258" w14:textId="3BA97F91"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Sabri, M.F. &amp; MacDonald, M. (2010). Savings Behavior and Financial Problems Among College Students: The Role of Financial Literacy in Malaysia</w:t>
      </w:r>
      <w:r w:rsidR="00CA3B0A"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Cross-Cultural Communication, 6</w:t>
      </w:r>
      <w:r w:rsidR="00CA3B0A"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3</w:t>
      </w:r>
      <w:r w:rsidR="00CA3B0A"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103-110.</w:t>
      </w:r>
    </w:p>
    <w:p w14:paraId="7E4AFF1E" w14:textId="52E2273F"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bookmarkStart w:id="178" w:name="_Hlk134798380"/>
      <w:r w:rsidRPr="00AB590B">
        <w:rPr>
          <w:rFonts w:ascii="Times New Roman" w:eastAsia="Times New Roman" w:hAnsi="Times New Roman" w:cs="Times New Roman"/>
          <w:sz w:val="24"/>
          <w:szCs w:val="24"/>
          <w:lang w:eastAsia="tr-TR"/>
        </w:rPr>
        <w:t>Salman, Ü.N. ve Esmeray, A. (2020). Finansal Okuryazarlık: Muhasebe ve Finansman Eğitimi Alan Öğrencilere Yönelik Bir Araştırma</w:t>
      </w:r>
      <w:r w:rsidR="00CA3B0A"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İşletme Araştırmaları Dergisi,</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12</w:t>
      </w:r>
      <w:r w:rsidRPr="00AB590B">
        <w:rPr>
          <w:rFonts w:ascii="Times New Roman" w:eastAsia="Times New Roman" w:hAnsi="Times New Roman" w:cs="Times New Roman"/>
          <w:sz w:val="24"/>
          <w:szCs w:val="24"/>
          <w:lang w:eastAsia="tr-TR"/>
        </w:rPr>
        <w:t>(2), 2002-2016.</w:t>
      </w:r>
    </w:p>
    <w:p w14:paraId="1E2A2A58" w14:textId="0D3AC17B"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bookmarkStart w:id="179" w:name="_Hlk126332038"/>
      <w:bookmarkEnd w:id="178"/>
      <w:r w:rsidRPr="00AB590B">
        <w:rPr>
          <w:rFonts w:ascii="Times New Roman" w:eastAsia="Times New Roman" w:hAnsi="Times New Roman" w:cs="Times New Roman"/>
          <w:sz w:val="24"/>
          <w:szCs w:val="24"/>
          <w:lang w:eastAsia="tr-TR"/>
        </w:rPr>
        <w:t xml:space="preserve">Saraç, E. (2014). </w:t>
      </w:r>
      <w:r w:rsidRPr="00AB590B">
        <w:rPr>
          <w:rFonts w:ascii="Times New Roman" w:eastAsia="Times New Roman" w:hAnsi="Times New Roman" w:cs="Times New Roman"/>
          <w:i/>
          <w:iCs/>
          <w:sz w:val="24"/>
          <w:szCs w:val="24"/>
          <w:lang w:eastAsia="tr-TR"/>
        </w:rPr>
        <w:t>Finansal Okuryazarlık ve Dumlupınar Üniversitesi Öğrencilerinin Finansal Okuryazarlık Düzeylerinin Ölçülmesi Üzerine Bir Araştırma</w:t>
      </w:r>
      <w:r w:rsidR="00CA3B0A" w:rsidRPr="00AB590B">
        <w:rPr>
          <w:rFonts w:ascii="Times New Roman" w:eastAsia="Times New Roman" w:hAnsi="Times New Roman" w:cs="Times New Roman"/>
          <w:i/>
          <w:iCs/>
          <w:sz w:val="24"/>
          <w:szCs w:val="24"/>
          <w:lang w:eastAsia="tr-TR"/>
        </w:rPr>
        <w:t>.</w:t>
      </w:r>
      <w:r w:rsidR="00CA3B0A" w:rsidRPr="00AB590B">
        <w:rPr>
          <w:rFonts w:ascii="Times New Roman" w:eastAsia="Times New Roman" w:hAnsi="Times New Roman" w:cs="Times New Roman"/>
          <w:sz w:val="24"/>
          <w:szCs w:val="24"/>
          <w:lang w:eastAsia="tr-TR"/>
        </w:rPr>
        <w:t xml:space="preserve"> (Yayınlanmamış Yüksek Lisans Tezi).</w:t>
      </w:r>
      <w:r w:rsidRPr="00AB590B">
        <w:rPr>
          <w:rFonts w:ascii="Times New Roman" w:eastAsia="Times New Roman" w:hAnsi="Times New Roman" w:cs="Times New Roman"/>
          <w:i/>
          <w:iCs/>
          <w:sz w:val="24"/>
          <w:szCs w:val="24"/>
          <w:lang w:eastAsia="tr-TR"/>
        </w:rPr>
        <w:t xml:space="preserve"> </w:t>
      </w:r>
      <w:r w:rsidRPr="00AB590B">
        <w:rPr>
          <w:rFonts w:ascii="Times New Roman" w:eastAsia="Times New Roman" w:hAnsi="Times New Roman" w:cs="Times New Roman"/>
          <w:sz w:val="24"/>
          <w:szCs w:val="24"/>
          <w:lang w:eastAsia="tr-TR"/>
        </w:rPr>
        <w:t>Dumlupınar Üniversitesi Sosyal Bilimler Enstitüsü</w:t>
      </w:r>
      <w:r w:rsidR="00EF20E6"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İşletme Anabilim Dalı, Kütahya</w:t>
      </w:r>
      <w:r w:rsidR="00CA3B0A" w:rsidRPr="00AB590B">
        <w:rPr>
          <w:rFonts w:ascii="Times New Roman" w:eastAsia="Times New Roman" w:hAnsi="Times New Roman" w:cs="Times New Roman"/>
          <w:sz w:val="24"/>
          <w:szCs w:val="24"/>
          <w:lang w:eastAsia="tr-TR"/>
        </w:rPr>
        <w:t>.</w:t>
      </w:r>
    </w:p>
    <w:p w14:paraId="30ACDBEC" w14:textId="57E92AD2" w:rsidR="00702D70" w:rsidRPr="00AB590B" w:rsidRDefault="00702D70" w:rsidP="00AB590B">
      <w:pPr>
        <w:spacing w:after="0" w:line="240" w:lineRule="auto"/>
        <w:ind w:left="284" w:hanging="284"/>
        <w:jc w:val="both"/>
        <w:rPr>
          <w:rFonts w:ascii="Times New Roman" w:eastAsia="Times New Roman" w:hAnsi="Times New Roman" w:cs="Times New Roman"/>
          <w:i/>
          <w:iCs/>
          <w:sz w:val="24"/>
          <w:szCs w:val="24"/>
          <w:lang w:eastAsia="tr-TR"/>
        </w:rPr>
      </w:pPr>
      <w:r w:rsidRPr="00AB590B">
        <w:rPr>
          <w:rFonts w:ascii="Times New Roman" w:eastAsia="Times New Roman" w:hAnsi="Times New Roman" w:cs="Times New Roman"/>
          <w:sz w:val="24"/>
          <w:szCs w:val="24"/>
          <w:lang w:eastAsia="tr-TR"/>
        </w:rPr>
        <w:t xml:space="preserve">Sarı, </w:t>
      </w:r>
      <w:r w:rsidR="00C72F3A" w:rsidRPr="00AB590B">
        <w:rPr>
          <w:rFonts w:ascii="Times New Roman" w:eastAsia="Times New Roman" w:hAnsi="Times New Roman" w:cs="Times New Roman"/>
          <w:sz w:val="24"/>
          <w:szCs w:val="24"/>
          <w:lang w:eastAsia="tr-TR"/>
        </w:rPr>
        <w:t xml:space="preserve">C.T. (2021). </w:t>
      </w:r>
      <w:r w:rsidR="00C72F3A" w:rsidRPr="00AB590B">
        <w:rPr>
          <w:rFonts w:ascii="Times New Roman" w:hAnsi="Times New Roman" w:cs="Times New Roman"/>
          <w:i/>
          <w:iCs/>
          <w:sz w:val="24"/>
          <w:szCs w:val="24"/>
        </w:rPr>
        <w:t>Finansal Okuryazarlık Düzeyinin Belirlenmesine Yönelik Bankacılık Sektörü Üzerine Bir Çalışma: Erzurum İli Örneği</w:t>
      </w:r>
      <w:r w:rsidR="00CA3B0A" w:rsidRPr="00AB590B">
        <w:rPr>
          <w:rFonts w:ascii="Times New Roman" w:hAnsi="Times New Roman" w:cs="Times New Roman"/>
          <w:i/>
          <w:iCs/>
          <w:sz w:val="24"/>
          <w:szCs w:val="24"/>
        </w:rPr>
        <w:t>.</w:t>
      </w:r>
      <w:r w:rsidR="004906E4" w:rsidRPr="00AB590B">
        <w:rPr>
          <w:rFonts w:ascii="Times New Roman" w:hAnsi="Times New Roman" w:cs="Times New Roman"/>
          <w:sz w:val="24"/>
          <w:szCs w:val="24"/>
        </w:rPr>
        <w:t xml:space="preserve"> </w:t>
      </w:r>
      <w:r w:rsidR="00CA3B0A" w:rsidRPr="00AB590B">
        <w:rPr>
          <w:rFonts w:ascii="Times New Roman" w:hAnsi="Times New Roman" w:cs="Times New Roman"/>
          <w:sz w:val="24"/>
          <w:szCs w:val="24"/>
        </w:rPr>
        <w:t xml:space="preserve">(Yayınlanmamış Yüksek Lisans Tezi). </w:t>
      </w:r>
      <w:r w:rsidR="004906E4" w:rsidRPr="00AB590B">
        <w:rPr>
          <w:rFonts w:ascii="Times New Roman" w:hAnsi="Times New Roman" w:cs="Times New Roman"/>
          <w:sz w:val="24"/>
          <w:szCs w:val="24"/>
        </w:rPr>
        <w:t>Atatürk Üniversitesi, Sosyal Bilimler Enstitüsü,</w:t>
      </w:r>
      <w:r w:rsidR="00EF20E6" w:rsidRPr="00AB590B">
        <w:rPr>
          <w:rFonts w:ascii="Times New Roman" w:eastAsia="Times New Roman" w:hAnsi="Times New Roman" w:cs="Times New Roman"/>
          <w:sz w:val="24"/>
          <w:szCs w:val="24"/>
          <w:lang w:eastAsia="tr-TR"/>
        </w:rPr>
        <w:t xml:space="preserve"> </w:t>
      </w:r>
      <w:r w:rsidR="00EA642E" w:rsidRPr="00AB590B">
        <w:rPr>
          <w:rFonts w:ascii="Times New Roman" w:hAnsi="Times New Roman" w:cs="Times New Roman"/>
          <w:sz w:val="24"/>
          <w:szCs w:val="24"/>
        </w:rPr>
        <w:t>Erzurum</w:t>
      </w:r>
      <w:r w:rsidR="00CA3B0A" w:rsidRPr="00AB590B">
        <w:rPr>
          <w:rFonts w:ascii="Times New Roman" w:hAnsi="Times New Roman" w:cs="Times New Roman"/>
          <w:sz w:val="24"/>
          <w:szCs w:val="24"/>
        </w:rPr>
        <w:t>.</w:t>
      </w:r>
    </w:p>
    <w:bookmarkEnd w:id="179"/>
    <w:p w14:paraId="75C0E521" w14:textId="39D340BC"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Sarıgül, H. (2014).</w:t>
      </w:r>
      <w:r w:rsidRPr="00AB590B">
        <w:rPr>
          <w:rFonts w:ascii="Times New Roman" w:eastAsia="Times New Roman" w:hAnsi="Times New Roman" w:cs="Times New Roman"/>
          <w:sz w:val="24"/>
          <w:szCs w:val="24"/>
        </w:rPr>
        <w:t xml:space="preserve"> A Survey of Financial Literacy Among University Students</w:t>
      </w:r>
      <w:r w:rsidR="008B4219">
        <w:rPr>
          <w:rFonts w:ascii="Times New Roman" w:eastAsia="Times New Roman" w:hAnsi="Times New Roman" w:cs="Times New Roman"/>
          <w:sz w:val="24"/>
          <w:szCs w:val="24"/>
        </w:rPr>
        <w:t>.</w:t>
      </w:r>
      <w:r w:rsidRPr="00AB590B">
        <w:rPr>
          <w:rFonts w:ascii="Times New Roman" w:eastAsia="Times New Roman" w:hAnsi="Times New Roman" w:cs="Times New Roman"/>
          <w:b/>
          <w:bCs/>
          <w:sz w:val="24"/>
          <w:szCs w:val="24"/>
        </w:rPr>
        <w:t xml:space="preserve"> </w:t>
      </w:r>
      <w:r w:rsidRPr="00AB590B">
        <w:rPr>
          <w:rFonts w:ascii="Times New Roman" w:eastAsia="Times New Roman" w:hAnsi="Times New Roman" w:cs="Times New Roman"/>
          <w:i/>
          <w:iCs/>
          <w:sz w:val="24"/>
          <w:szCs w:val="24"/>
        </w:rPr>
        <w:t xml:space="preserve">Muhasebe ve Finansman Dergisi, </w:t>
      </w:r>
      <w:r w:rsidRPr="00AB590B">
        <w:rPr>
          <w:rFonts w:ascii="Times New Roman" w:eastAsia="Times New Roman" w:hAnsi="Times New Roman" w:cs="Times New Roman"/>
          <w:sz w:val="24"/>
          <w:szCs w:val="24"/>
        </w:rPr>
        <w:t>207-224.</w:t>
      </w:r>
    </w:p>
    <w:p w14:paraId="0423164F" w14:textId="673F93B8"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Sarıgül, H. (2015). Finansal Okuryazarlık Tutum ve Davranış Ölçeği: Geliştirme, Geçerlik ve Güvenirlik</w:t>
      </w:r>
      <w:r w:rsidR="00CA3B0A"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i/>
          <w:sz w:val="24"/>
          <w:szCs w:val="24"/>
          <w:lang w:eastAsia="tr-TR"/>
        </w:rPr>
        <w:t xml:space="preserve"> Yönetim ve Ekonomi Araştırmaları Dergisi, </w:t>
      </w:r>
      <w:r w:rsidRPr="00AB590B">
        <w:rPr>
          <w:rFonts w:ascii="Times New Roman" w:eastAsia="Times New Roman" w:hAnsi="Times New Roman" w:cs="Times New Roman"/>
          <w:i/>
          <w:iCs/>
          <w:sz w:val="24"/>
          <w:szCs w:val="24"/>
          <w:lang w:eastAsia="tr-TR"/>
        </w:rPr>
        <w:t>13</w:t>
      </w:r>
      <w:r w:rsidR="004C28DE"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1</w:t>
      </w:r>
      <w:r w:rsidR="004C28DE" w:rsidRPr="00AB590B">
        <w:rPr>
          <w:rFonts w:ascii="Times New Roman" w:eastAsia="Times New Roman" w:hAnsi="Times New Roman" w:cs="Times New Roman"/>
          <w:sz w:val="24"/>
          <w:szCs w:val="24"/>
          <w:lang w:eastAsia="tr-TR"/>
        </w:rPr>
        <w:t>)</w:t>
      </w:r>
      <w:r w:rsidR="00775E14"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sz w:val="24"/>
          <w:szCs w:val="24"/>
          <w:lang w:eastAsia="tr-TR"/>
        </w:rPr>
        <w:t>200-218.</w:t>
      </w:r>
    </w:p>
    <w:p w14:paraId="404F0DA3" w14:textId="2020FC41" w:rsidR="00C30AD7" w:rsidRPr="00AB590B" w:rsidRDefault="00C30AD7"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hAnsi="Times New Roman" w:cs="Times New Roman"/>
          <w:sz w:val="24"/>
          <w:szCs w:val="24"/>
        </w:rPr>
        <w:t xml:space="preserve">Satoğlu, S. (2014). </w:t>
      </w:r>
      <w:r w:rsidRPr="00AB590B">
        <w:rPr>
          <w:rFonts w:ascii="Times New Roman" w:hAnsi="Times New Roman" w:cs="Times New Roman"/>
          <w:i/>
          <w:iCs/>
          <w:sz w:val="24"/>
          <w:szCs w:val="24"/>
        </w:rPr>
        <w:t>Bireysel Yatırımcıları Koruma Amacı Olarak Finansal Okuryazarlık ve Türkiye Uygulamas</w:t>
      </w:r>
      <w:r w:rsidR="004C28DE" w:rsidRPr="00AB590B">
        <w:rPr>
          <w:rFonts w:ascii="Times New Roman" w:hAnsi="Times New Roman" w:cs="Times New Roman"/>
          <w:i/>
          <w:iCs/>
          <w:sz w:val="24"/>
          <w:szCs w:val="24"/>
        </w:rPr>
        <w:t xml:space="preserve">ı. </w:t>
      </w:r>
      <w:r w:rsidR="004C28DE" w:rsidRPr="00AB590B">
        <w:rPr>
          <w:rFonts w:ascii="Times New Roman" w:hAnsi="Times New Roman" w:cs="Times New Roman"/>
          <w:sz w:val="24"/>
          <w:szCs w:val="24"/>
        </w:rPr>
        <w:t xml:space="preserve">(Yayınlanmamış Doktora Tezi). </w:t>
      </w:r>
      <w:r w:rsidRPr="00AB590B">
        <w:rPr>
          <w:rFonts w:ascii="Times New Roman" w:hAnsi="Times New Roman" w:cs="Times New Roman"/>
          <w:i/>
          <w:iCs/>
          <w:sz w:val="24"/>
          <w:szCs w:val="24"/>
        </w:rPr>
        <w:t xml:space="preserve"> </w:t>
      </w:r>
      <w:r w:rsidRPr="00AB590B">
        <w:rPr>
          <w:rFonts w:ascii="Times New Roman" w:hAnsi="Times New Roman" w:cs="Times New Roman"/>
          <w:sz w:val="24"/>
          <w:szCs w:val="24"/>
        </w:rPr>
        <w:t>Marmara Üniversitesi, Bankacılık ve Sigortacılık Enstitüsü, İstanbul</w:t>
      </w:r>
      <w:r w:rsidR="004C28DE" w:rsidRPr="00AB590B">
        <w:rPr>
          <w:rFonts w:ascii="Times New Roman" w:hAnsi="Times New Roman" w:cs="Times New Roman"/>
          <w:sz w:val="24"/>
          <w:szCs w:val="24"/>
        </w:rPr>
        <w:t>.</w:t>
      </w:r>
    </w:p>
    <w:p w14:paraId="511B76CA" w14:textId="618AB5E1" w:rsidR="00155E3F" w:rsidRPr="00AB590B" w:rsidRDefault="00155E3F" w:rsidP="00AB590B">
      <w:pPr>
        <w:spacing w:after="0" w:line="240" w:lineRule="auto"/>
        <w:ind w:left="284" w:hanging="284"/>
        <w:jc w:val="both"/>
        <w:rPr>
          <w:rFonts w:ascii="Times New Roman" w:hAnsi="Times New Roman" w:cs="Times New Roman"/>
          <w:sz w:val="24"/>
          <w:szCs w:val="24"/>
        </w:rPr>
      </w:pPr>
      <w:r w:rsidRPr="00AB590B">
        <w:rPr>
          <w:rFonts w:ascii="Times New Roman" w:hAnsi="Times New Roman" w:cs="Times New Roman"/>
          <w:kern w:val="2"/>
          <w:sz w:val="24"/>
          <w:szCs w:val="24"/>
          <w14:ligatures w14:val="standardContextual"/>
        </w:rPr>
        <w:t xml:space="preserve">Schagen, S. &amp; Lines, A. (1996). Financial Literacy in Adult Life, </w:t>
      </w:r>
      <w:r w:rsidRPr="00AB590B">
        <w:rPr>
          <w:rFonts w:ascii="Times New Roman" w:hAnsi="Times New Roman" w:cs="Times New Roman"/>
          <w:i/>
          <w:iCs/>
          <w:kern w:val="2"/>
          <w:sz w:val="24"/>
          <w:szCs w:val="24"/>
          <w14:ligatures w14:val="standardContextual"/>
        </w:rPr>
        <w:t xml:space="preserve">A Report to the Nat West Group Charitable Trust. Slough. Berkshire: National Foundation for Educational Research NFER, as cited in ANZ Report on Adult Financial Literacy in Australia, </w:t>
      </w:r>
      <w:r w:rsidRPr="00AB590B">
        <w:rPr>
          <w:rFonts w:ascii="Times New Roman" w:hAnsi="Times New Roman" w:cs="Times New Roman"/>
          <w:kern w:val="2"/>
          <w:sz w:val="24"/>
          <w:szCs w:val="24"/>
          <w14:ligatures w14:val="standardContextual"/>
        </w:rPr>
        <w:t xml:space="preserve">1-95. </w:t>
      </w:r>
    </w:p>
    <w:p w14:paraId="25A91606" w14:textId="7597EC24"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bookmarkStart w:id="180" w:name="_Hlk136007232"/>
      <w:r w:rsidRPr="00AB590B">
        <w:rPr>
          <w:rFonts w:ascii="Times New Roman" w:eastAsia="Times New Roman" w:hAnsi="Times New Roman" w:cs="Times New Roman"/>
          <w:sz w:val="24"/>
          <w:szCs w:val="24"/>
          <w:lang w:eastAsia="tr-TR"/>
        </w:rPr>
        <w:t>Scheresberg, C.B. (2013). Financial Literacy and Financial Behavior among Young Adults: Evidence and Implications</w:t>
      </w:r>
      <w:r w:rsidR="008B4219">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Advancing Education in Quantitative Literacy, Published by Scholar Commons, 6</w:t>
      </w:r>
      <w:r w:rsidR="008E5BB2"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2</w:t>
      </w:r>
      <w:r w:rsidR="008E5BB2"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008E5BB2" w:rsidRPr="00AB590B">
        <w:rPr>
          <w:rFonts w:ascii="Times New Roman" w:eastAsia="Times New Roman" w:hAnsi="Times New Roman" w:cs="Times New Roman"/>
          <w:sz w:val="24"/>
          <w:szCs w:val="24"/>
          <w:lang w:eastAsia="tr-TR"/>
        </w:rPr>
        <w:t>1-21.</w:t>
      </w:r>
    </w:p>
    <w:bookmarkEnd w:id="180"/>
    <w:p w14:paraId="4A085D70" w14:textId="214FB861"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Sekita, S., Kakkar, V. &amp; Ogaki, M. (2022). Wealth, Financial Literacy and Behavioral Biases in Japan: the Effects of Various Types of Financial Literacy</w:t>
      </w:r>
      <w:r w:rsidR="00445347"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Journal of The Japanese and International Economies</w:t>
      </w:r>
      <w:r w:rsidR="00445347" w:rsidRPr="00AB590B">
        <w:rPr>
          <w:rFonts w:ascii="Times New Roman" w:eastAsia="Times New Roman" w:hAnsi="Times New Roman" w:cs="Times New Roman"/>
          <w:i/>
          <w:iCs/>
          <w:sz w:val="24"/>
          <w:szCs w:val="24"/>
          <w:lang w:eastAsia="tr-TR"/>
        </w:rPr>
        <w:t>,</w:t>
      </w:r>
      <w:r w:rsidRPr="00AB590B">
        <w:rPr>
          <w:rFonts w:ascii="Times New Roman" w:eastAsia="Times New Roman" w:hAnsi="Times New Roman" w:cs="Times New Roman"/>
          <w:i/>
          <w:iCs/>
          <w:sz w:val="24"/>
          <w:szCs w:val="24"/>
          <w:lang w:eastAsia="tr-TR"/>
        </w:rPr>
        <w:t xml:space="preserve"> 64</w:t>
      </w:r>
      <w:r w:rsidR="00445347" w:rsidRPr="00AB590B">
        <w:rPr>
          <w:rFonts w:ascii="Times New Roman" w:eastAsia="Times New Roman" w:hAnsi="Times New Roman" w:cs="Times New Roman"/>
          <w:sz w:val="24"/>
          <w:szCs w:val="24"/>
          <w:lang w:eastAsia="tr-TR"/>
        </w:rPr>
        <w:t>(2022),</w:t>
      </w:r>
      <w:r w:rsidRPr="00AB590B">
        <w:rPr>
          <w:rFonts w:ascii="Times New Roman" w:eastAsia="Times New Roman" w:hAnsi="Times New Roman" w:cs="Times New Roman"/>
          <w:sz w:val="24"/>
          <w:szCs w:val="24"/>
          <w:lang w:eastAsia="tr-TR"/>
        </w:rPr>
        <w:t xml:space="preserve"> 1-14.</w:t>
      </w:r>
    </w:p>
    <w:p w14:paraId="3DF568D4" w14:textId="24855D1B"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bookmarkStart w:id="181" w:name="_Hlk129272840"/>
      <w:r w:rsidRPr="00AB590B">
        <w:rPr>
          <w:rFonts w:ascii="Times New Roman" w:eastAsia="Times New Roman" w:hAnsi="Times New Roman" w:cs="Times New Roman"/>
          <w:sz w:val="24"/>
          <w:szCs w:val="24"/>
          <w:lang w:eastAsia="tr-TR"/>
        </w:rPr>
        <w:t>Shahrabani, S. (2012). The Effect of Financial Literacy and Emotions on Intent to Control Personal Budget: A Study among Israeli College Students</w:t>
      </w:r>
      <w:r w:rsidR="00445347"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International Journal of Economics and Finance</w:t>
      </w:r>
      <w:r w:rsidR="00445347" w:rsidRPr="00AB590B">
        <w:rPr>
          <w:rFonts w:ascii="Times New Roman" w:eastAsia="Times New Roman" w:hAnsi="Times New Roman" w:cs="Times New Roman"/>
          <w:i/>
          <w:iCs/>
          <w:sz w:val="24"/>
          <w:szCs w:val="24"/>
          <w:lang w:eastAsia="tr-TR"/>
        </w:rPr>
        <w:t>,</w:t>
      </w:r>
      <w:r w:rsidRPr="00AB590B">
        <w:rPr>
          <w:rFonts w:ascii="Times New Roman" w:eastAsia="Times New Roman" w:hAnsi="Times New Roman" w:cs="Times New Roman"/>
          <w:i/>
          <w:iCs/>
          <w:sz w:val="24"/>
          <w:szCs w:val="24"/>
          <w:lang w:eastAsia="tr-TR"/>
        </w:rPr>
        <w:t xml:space="preserve"> 4</w:t>
      </w:r>
      <w:r w:rsidR="00445347"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9</w:t>
      </w:r>
      <w:r w:rsidR="00445347"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156-163.</w:t>
      </w:r>
    </w:p>
    <w:p w14:paraId="0AC37060" w14:textId="5F59E8D0"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Shim, S., Barber, B.L., Card, N.A., Xiao, J.J. &amp; Serido, J. (2010), Financial Socialization of First-year College Students: The Roles of Parents, Work, and Education</w:t>
      </w:r>
      <w:r w:rsidR="008B4219">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Journal of Youth and Adolescence</w:t>
      </w:r>
      <w:r w:rsidR="003E39C5" w:rsidRPr="00AB590B">
        <w:rPr>
          <w:rFonts w:ascii="Times New Roman" w:eastAsia="Times New Roman" w:hAnsi="Times New Roman" w:cs="Times New Roman"/>
          <w:i/>
          <w:iCs/>
          <w:sz w:val="24"/>
          <w:szCs w:val="24"/>
          <w:lang w:eastAsia="tr-TR"/>
        </w:rPr>
        <w:t>,</w:t>
      </w:r>
      <w:r w:rsidRPr="00AB590B">
        <w:rPr>
          <w:rFonts w:ascii="Times New Roman" w:eastAsia="Times New Roman" w:hAnsi="Times New Roman" w:cs="Times New Roman"/>
          <w:i/>
          <w:iCs/>
          <w:sz w:val="24"/>
          <w:szCs w:val="24"/>
          <w:lang w:eastAsia="tr-TR"/>
        </w:rPr>
        <w:t xml:space="preserve"> </w:t>
      </w:r>
      <w:r w:rsidR="003E39C5" w:rsidRPr="00AB590B">
        <w:rPr>
          <w:rFonts w:ascii="Times New Roman" w:hAnsi="Times New Roman" w:cs="Times New Roman"/>
          <w:i/>
          <w:iCs/>
          <w:sz w:val="24"/>
          <w:szCs w:val="24"/>
        </w:rPr>
        <w:t>Empirical Research,</w:t>
      </w:r>
      <w:r w:rsidR="003E39C5" w:rsidRPr="00AB590B">
        <w:rPr>
          <w:rFonts w:ascii="Times New Roman" w:eastAsia="Times New Roman" w:hAnsi="Times New Roman" w:cs="Times New Roman"/>
          <w:i/>
          <w:iCs/>
          <w:sz w:val="24"/>
          <w:szCs w:val="24"/>
          <w:lang w:eastAsia="tr-TR"/>
        </w:rPr>
        <w:t xml:space="preserve"> </w:t>
      </w:r>
      <w:r w:rsidRPr="00AB590B">
        <w:rPr>
          <w:rFonts w:ascii="Times New Roman" w:eastAsia="Times New Roman" w:hAnsi="Times New Roman" w:cs="Times New Roman"/>
          <w:i/>
          <w:iCs/>
          <w:sz w:val="24"/>
          <w:szCs w:val="24"/>
          <w:lang w:eastAsia="tr-TR"/>
        </w:rPr>
        <w:t>39</w:t>
      </w:r>
      <w:r w:rsidR="00AF4B24"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12</w:t>
      </w:r>
      <w:r w:rsidR="00AF4B24"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1457-1470.</w:t>
      </w:r>
    </w:p>
    <w:p w14:paraId="06BAC0CF" w14:textId="5BAE17F2"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bookmarkStart w:id="182" w:name="_Hlk125466971"/>
      <w:bookmarkStart w:id="183" w:name="_Hlk123215008"/>
      <w:bookmarkEnd w:id="181"/>
      <w:r w:rsidRPr="00AB590B">
        <w:rPr>
          <w:rFonts w:ascii="Times New Roman" w:eastAsia="Times New Roman" w:hAnsi="Times New Roman" w:cs="Times New Roman"/>
          <w:sz w:val="24"/>
          <w:szCs w:val="24"/>
          <w:lang w:eastAsia="tr-TR"/>
        </w:rPr>
        <w:t>Singh, K. (2018). Financial Literacy of African American College Students: Evidence and Implications from One Historically Black Institution</w:t>
      </w:r>
      <w:r w:rsidR="008B4219">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International Journal of Economics and Finance</w:t>
      </w:r>
      <w:r w:rsidR="003E39C5" w:rsidRPr="00AB590B">
        <w:rPr>
          <w:rFonts w:ascii="Times New Roman" w:eastAsia="Times New Roman" w:hAnsi="Times New Roman" w:cs="Times New Roman"/>
          <w:i/>
          <w:iCs/>
          <w:sz w:val="24"/>
          <w:szCs w:val="24"/>
          <w:lang w:eastAsia="tr-TR"/>
        </w:rPr>
        <w:t>,</w:t>
      </w:r>
      <w:r w:rsidRPr="00AB590B">
        <w:rPr>
          <w:rFonts w:ascii="Times New Roman" w:eastAsia="Times New Roman" w:hAnsi="Times New Roman" w:cs="Times New Roman"/>
          <w:i/>
          <w:iCs/>
          <w:sz w:val="24"/>
          <w:szCs w:val="24"/>
          <w:lang w:eastAsia="tr-TR"/>
        </w:rPr>
        <w:t xml:space="preserve"> 10</w:t>
      </w:r>
      <w:r w:rsidR="00AF4B24"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8</w:t>
      </w:r>
      <w:r w:rsidR="00AF4B24" w:rsidRPr="00AB590B">
        <w:rPr>
          <w:rFonts w:ascii="Times New Roman" w:eastAsia="Times New Roman" w:hAnsi="Times New Roman" w:cs="Times New Roman"/>
          <w:sz w:val="24"/>
          <w:szCs w:val="24"/>
          <w:lang w:eastAsia="tr-TR"/>
        </w:rPr>
        <w:t>), 204-216.</w:t>
      </w:r>
    </w:p>
    <w:p w14:paraId="458385F0" w14:textId="5E0D0B6A"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bookmarkStart w:id="184" w:name="_Hlk123642344"/>
      <w:bookmarkEnd w:id="182"/>
      <w:r w:rsidRPr="00AB590B">
        <w:rPr>
          <w:rFonts w:ascii="Times New Roman" w:eastAsia="Times New Roman" w:hAnsi="Times New Roman" w:cs="Times New Roman"/>
          <w:sz w:val="24"/>
          <w:szCs w:val="24"/>
          <w:lang w:eastAsia="tr-TR"/>
        </w:rPr>
        <w:t xml:space="preserve">Skagerlund, K., Lind, T., Strömbäck, C., Tinghög, G. &amp; Västfjäll, D. (2018). Financial Literacy And The Role of Numeracy–How İndividuals’ Attitude and Affinity With </w:t>
      </w:r>
      <w:r w:rsidRPr="00AB590B">
        <w:rPr>
          <w:rFonts w:ascii="Times New Roman" w:eastAsia="Times New Roman" w:hAnsi="Times New Roman" w:cs="Times New Roman"/>
          <w:sz w:val="24"/>
          <w:szCs w:val="24"/>
          <w:lang w:eastAsia="tr-TR"/>
        </w:rPr>
        <w:lastRenderedPageBreak/>
        <w:t xml:space="preserve">Numbers İnfluence Financial Literacy, </w:t>
      </w:r>
      <w:r w:rsidRPr="00AB590B">
        <w:rPr>
          <w:rFonts w:ascii="Times New Roman" w:eastAsia="Times New Roman" w:hAnsi="Times New Roman" w:cs="Times New Roman"/>
          <w:i/>
          <w:iCs/>
          <w:sz w:val="24"/>
          <w:szCs w:val="24"/>
          <w:lang w:eastAsia="tr-TR"/>
        </w:rPr>
        <w:t>Journal of Behavioral and Experimental Economics 74</w:t>
      </w:r>
      <w:r w:rsidRPr="00AB590B">
        <w:rPr>
          <w:rFonts w:ascii="Times New Roman" w:eastAsia="Times New Roman" w:hAnsi="Times New Roman" w:cs="Times New Roman"/>
          <w:sz w:val="24"/>
          <w:szCs w:val="24"/>
          <w:lang w:eastAsia="tr-TR"/>
        </w:rPr>
        <w:t>(2018)</w:t>
      </w:r>
      <w:r w:rsidR="00AF4B24"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18–25.</w:t>
      </w:r>
    </w:p>
    <w:p w14:paraId="0A8B5D9F" w14:textId="793CCDDA" w:rsidR="009A7123" w:rsidRPr="00AB590B" w:rsidRDefault="009A7123"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SPK,</w:t>
      </w:r>
      <w:r w:rsidR="009A058F">
        <w:rPr>
          <w:rFonts w:ascii="Times New Roman" w:eastAsia="Times New Roman" w:hAnsi="Times New Roman" w:cs="Times New Roman"/>
          <w:sz w:val="24"/>
          <w:szCs w:val="24"/>
          <w:lang w:eastAsia="tr-TR"/>
        </w:rPr>
        <w:t xml:space="preserve"> </w:t>
      </w:r>
      <w:r w:rsidR="00B472D4" w:rsidRPr="00AB590B">
        <w:rPr>
          <w:rFonts w:ascii="Times New Roman" w:hAnsi="Times New Roman" w:cs="Times New Roman"/>
          <w:sz w:val="24"/>
          <w:szCs w:val="24"/>
        </w:rPr>
        <w:t xml:space="preserve">“Türkiye Finansal Yeterlilik Araştırması” Sonuç Raporu Hazırlandı. </w:t>
      </w:r>
      <w:r w:rsidR="00B472D4" w:rsidRPr="004C3AF4">
        <w:rPr>
          <w:rFonts w:ascii="Times New Roman" w:hAnsi="Times New Roman" w:cs="Times New Roman"/>
          <w:sz w:val="24"/>
          <w:szCs w:val="24"/>
        </w:rPr>
        <w:t>https://spk.gov.tr/data/61e1f6ed1b41c61238835e2c/f47329b727d8b5f4f31dc2034e904a0e.pdf</w:t>
      </w:r>
      <w:r w:rsidR="00B472D4" w:rsidRPr="00AB590B">
        <w:rPr>
          <w:rFonts w:ascii="Times New Roman" w:eastAsia="Times New Roman" w:hAnsi="Times New Roman" w:cs="Times New Roman"/>
          <w:sz w:val="24"/>
          <w:szCs w:val="24"/>
          <w:lang w:eastAsia="tr-TR"/>
        </w:rPr>
        <w:t xml:space="preserve">. </w:t>
      </w:r>
      <w:r w:rsidRPr="00AB590B">
        <w:rPr>
          <w:rFonts w:ascii="Times New Roman" w:hAnsi="Times New Roman" w:cs="Times New Roman"/>
          <w:sz w:val="24"/>
          <w:szCs w:val="24"/>
        </w:rPr>
        <w:t>(Erişim Tarihi: 09.11.2023).</w:t>
      </w:r>
    </w:p>
    <w:p w14:paraId="61B61FA1" w14:textId="37D588CE"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Sudakova, A. (2017). Financial Literacy: From Theory to Practice</w:t>
      </w:r>
      <w:r w:rsidR="003E39C5"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p>
    <w:p w14:paraId="22E83C5B" w14:textId="798BB8D4"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Conference Paper,</w:t>
      </w:r>
      <w:r w:rsidRPr="00AB590B">
        <w:rPr>
          <w:rFonts w:ascii="Times New Roman" w:eastAsia="Times New Roman" w:hAnsi="Times New Roman" w:cs="Times New Roman"/>
          <w:sz w:val="24"/>
          <w:szCs w:val="24"/>
          <w:lang w:eastAsia="tr-TR"/>
        </w:rPr>
        <w:t xml:space="preserve"> 1-28. </w:t>
      </w:r>
      <w:r w:rsidR="00AF4B24" w:rsidRPr="004C3AF4">
        <w:rPr>
          <w:rFonts w:ascii="Times New Roman" w:hAnsi="Times New Roman" w:cs="Times New Roman"/>
          <w:sz w:val="24"/>
          <w:szCs w:val="24"/>
        </w:rPr>
        <w:t>https://www.researchgate.net/publication/328729119</w:t>
      </w:r>
      <w:r w:rsidR="00AF4B24" w:rsidRPr="00AB590B">
        <w:rPr>
          <w:rFonts w:ascii="Times New Roman" w:hAnsi="Times New Roman" w:cs="Times New Roman"/>
          <w:sz w:val="24"/>
          <w:szCs w:val="24"/>
        </w:rPr>
        <w:t xml:space="preserve"> (Erişim Tarihi: 16.07.2023).</w:t>
      </w:r>
    </w:p>
    <w:p w14:paraId="7F8C573F" w14:textId="1F15430A" w:rsidR="00155E3F" w:rsidRPr="00AB590B" w:rsidRDefault="00155E3F" w:rsidP="00AB590B">
      <w:pPr>
        <w:spacing w:after="0" w:line="240" w:lineRule="auto"/>
        <w:ind w:left="284" w:hanging="284"/>
        <w:jc w:val="both"/>
        <w:rPr>
          <w:rFonts w:ascii="Times New Roman" w:eastAsia="Times New Roman" w:hAnsi="Times New Roman" w:cs="Times New Roman"/>
          <w:iCs/>
          <w:sz w:val="24"/>
          <w:szCs w:val="24"/>
          <w:lang w:eastAsia="tr-TR"/>
        </w:rPr>
      </w:pPr>
      <w:bookmarkStart w:id="185" w:name="_Hlk125466426"/>
      <w:bookmarkEnd w:id="183"/>
      <w:bookmarkEnd w:id="184"/>
      <w:r w:rsidRPr="00AB590B">
        <w:rPr>
          <w:rFonts w:ascii="Times New Roman" w:eastAsia="Times New Roman" w:hAnsi="Times New Roman" w:cs="Times New Roman"/>
          <w:sz w:val="24"/>
          <w:szCs w:val="24"/>
          <w:lang w:eastAsia="tr-TR"/>
        </w:rPr>
        <w:t>Swiecka, B., Yeşildağ, E., Özen, E. &amp; Grima, S. (2020). Financial Literacy: The Case of Poland</w:t>
      </w:r>
      <w:r w:rsidR="003E39C5"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Sustainability, 12</w:t>
      </w:r>
      <w:r w:rsidR="00203670"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700</w:t>
      </w:r>
      <w:r w:rsidR="00203670"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2-17.</w:t>
      </w:r>
    </w:p>
    <w:bookmarkEnd w:id="185"/>
    <w:p w14:paraId="45FBFB9B" w14:textId="22CBBC25"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Şahin, M. ve Barış, S. (2017). Finansal Okuryazarlık ve Tasarruf Davranışları: Kamu Çalışanları Üzerine Bir İnceleme</w:t>
      </w:r>
      <w:r w:rsidR="003E39C5"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sz w:val="24"/>
          <w:szCs w:val="24"/>
          <w:lang w:eastAsia="tr-TR"/>
        </w:rPr>
        <w:t xml:space="preserve">Çankırı Karatekin Üniversitesi İktisadi ve İdari Bilimler Fakültesi Dergisi, </w:t>
      </w:r>
      <w:r w:rsidRPr="00AB590B">
        <w:rPr>
          <w:rFonts w:ascii="Times New Roman" w:eastAsia="Times New Roman" w:hAnsi="Times New Roman" w:cs="Times New Roman"/>
          <w:i/>
          <w:iCs/>
          <w:sz w:val="24"/>
          <w:szCs w:val="24"/>
          <w:lang w:eastAsia="tr-TR"/>
        </w:rPr>
        <w:t>7</w:t>
      </w:r>
      <w:r w:rsidR="00203670"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2</w:t>
      </w:r>
      <w:r w:rsidR="00203670"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77-103.</w:t>
      </w:r>
    </w:p>
    <w:p w14:paraId="6EF03C8D" w14:textId="1BF33DB2"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bookmarkStart w:id="186" w:name="_Hlk126331861"/>
      <w:r w:rsidRPr="00AB590B">
        <w:rPr>
          <w:rFonts w:ascii="Times New Roman" w:eastAsia="Times New Roman" w:hAnsi="Times New Roman" w:cs="Times New Roman"/>
          <w:sz w:val="24"/>
          <w:szCs w:val="24"/>
          <w:shd w:val="clear" w:color="auto" w:fill="FFFFFF"/>
          <w:lang w:eastAsia="tr-TR"/>
        </w:rPr>
        <w:t>Şamiloğlu, F., Kahraman, Y.E. ve Bağcı, H. (2016).</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sz w:val="24"/>
          <w:szCs w:val="24"/>
          <w:shd w:val="clear" w:color="auto" w:fill="FFFFFF"/>
          <w:lang w:eastAsia="tr-TR"/>
        </w:rPr>
        <w:t>Finansal Okuryazarlık Araştırması: Erciyes Üniversitesi Öğrencileri Üzerinde Bir Uygulama</w:t>
      </w:r>
      <w:r w:rsidR="00203670" w:rsidRPr="00AB590B">
        <w:rPr>
          <w:rFonts w:ascii="Times New Roman" w:eastAsia="Times New Roman" w:hAnsi="Times New Roman" w:cs="Times New Roman"/>
          <w:sz w:val="24"/>
          <w:szCs w:val="24"/>
          <w:shd w:val="clear" w:color="auto" w:fill="FFFFFF"/>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 xml:space="preserve">Uluslararası Yönetim İktisat ve İşletme Dergisi, </w:t>
      </w:r>
      <w:r w:rsidR="00203670"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16</w:t>
      </w:r>
      <w:r w:rsidR="00203670"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308-318.</w:t>
      </w:r>
    </w:p>
    <w:p w14:paraId="114FE5DC" w14:textId="58D41B25" w:rsidR="00155E3F" w:rsidRDefault="00155E3F" w:rsidP="00AB590B">
      <w:pPr>
        <w:spacing w:after="0" w:line="240" w:lineRule="auto"/>
        <w:ind w:left="284" w:hanging="284"/>
        <w:jc w:val="both"/>
        <w:rPr>
          <w:rFonts w:ascii="Times New Roman" w:hAnsi="Times New Roman" w:cs="Times New Roman"/>
          <w:sz w:val="24"/>
          <w:szCs w:val="24"/>
        </w:rPr>
      </w:pPr>
      <w:r w:rsidRPr="00AB590B">
        <w:rPr>
          <w:rFonts w:ascii="Times New Roman" w:hAnsi="Times New Roman" w:cs="Times New Roman"/>
          <w:sz w:val="24"/>
          <w:szCs w:val="24"/>
        </w:rPr>
        <w:t xml:space="preserve">Taylor, S.M. &amp; Wagland, S. (2013). The Solution to the Financial Literacy Problem: What is the Answer? </w:t>
      </w:r>
      <w:r w:rsidRPr="00AB590B">
        <w:rPr>
          <w:rFonts w:ascii="Times New Roman" w:hAnsi="Times New Roman" w:cs="Times New Roman"/>
          <w:i/>
          <w:iCs/>
          <w:sz w:val="24"/>
          <w:szCs w:val="24"/>
        </w:rPr>
        <w:t>Australasian Accounting, Business and Finance Journal</w:t>
      </w:r>
      <w:r w:rsidRPr="00AB590B">
        <w:rPr>
          <w:rFonts w:ascii="Times New Roman" w:hAnsi="Times New Roman" w:cs="Times New Roman"/>
          <w:sz w:val="24"/>
          <w:szCs w:val="24"/>
        </w:rPr>
        <w:t xml:space="preserve">, </w:t>
      </w:r>
      <w:r w:rsidRPr="00AB590B">
        <w:rPr>
          <w:rFonts w:ascii="Times New Roman" w:hAnsi="Times New Roman" w:cs="Times New Roman"/>
          <w:i/>
          <w:iCs/>
          <w:sz w:val="24"/>
          <w:szCs w:val="24"/>
        </w:rPr>
        <w:t>7</w:t>
      </w:r>
      <w:r w:rsidRPr="00AB590B">
        <w:rPr>
          <w:rFonts w:ascii="Times New Roman" w:hAnsi="Times New Roman" w:cs="Times New Roman"/>
          <w:sz w:val="24"/>
          <w:szCs w:val="24"/>
        </w:rPr>
        <w:t>(3)</w:t>
      </w:r>
      <w:r w:rsidRPr="00AB590B">
        <w:rPr>
          <w:rFonts w:ascii="Times New Roman" w:hAnsi="Times New Roman" w:cs="Times New Roman"/>
          <w:i/>
          <w:iCs/>
          <w:sz w:val="24"/>
          <w:szCs w:val="24"/>
        </w:rPr>
        <w:t>,</w:t>
      </w:r>
      <w:r w:rsidRPr="00AB590B">
        <w:rPr>
          <w:rFonts w:ascii="Times New Roman" w:hAnsi="Times New Roman" w:cs="Times New Roman"/>
          <w:sz w:val="24"/>
          <w:szCs w:val="24"/>
        </w:rPr>
        <w:t xml:space="preserve"> 69-90.</w:t>
      </w:r>
    </w:p>
    <w:p w14:paraId="18AD06C0" w14:textId="0F35B725" w:rsidR="0001055C" w:rsidRDefault="0001055C" w:rsidP="0001055C">
      <w:pPr>
        <w:spacing w:after="0" w:line="240" w:lineRule="auto"/>
        <w:ind w:left="284" w:hanging="284"/>
        <w:jc w:val="both"/>
        <w:rPr>
          <w:rFonts w:ascii="Times New Roman" w:hAnsi="Times New Roman" w:cs="Times New Roman"/>
          <w:sz w:val="24"/>
          <w:szCs w:val="24"/>
          <w:shd w:val="clear" w:color="auto" w:fill="FFFFFF"/>
        </w:rPr>
      </w:pPr>
      <w:r w:rsidRPr="000D47F3">
        <w:rPr>
          <w:rFonts w:ascii="Times New Roman" w:hAnsi="Times New Roman" w:cs="Times New Roman"/>
          <w:sz w:val="24"/>
          <w:szCs w:val="24"/>
          <w:shd w:val="clear" w:color="auto" w:fill="FFFFFF"/>
        </w:rPr>
        <w:t>TCMB,</w:t>
      </w:r>
      <w:r w:rsidR="000D47F3" w:rsidRPr="000D47F3">
        <w:rPr>
          <w:rFonts w:ascii="Times New Roman" w:hAnsi="Times New Roman" w:cs="Times New Roman"/>
          <w:sz w:val="24"/>
          <w:szCs w:val="24"/>
          <w:shd w:val="clear" w:color="auto" w:fill="FFFFFF"/>
        </w:rPr>
        <w:t xml:space="preserve"> Herkes İçin Ekonomi.</w:t>
      </w:r>
      <w:r w:rsidRPr="000D47F3">
        <w:rPr>
          <w:rFonts w:ascii="Times New Roman" w:hAnsi="Times New Roman" w:cs="Times New Roman"/>
          <w:sz w:val="24"/>
          <w:szCs w:val="24"/>
          <w:shd w:val="clear" w:color="auto" w:fill="FFFFFF"/>
        </w:rPr>
        <w:t xml:space="preserve"> https://www.tcmb.gov.tr/ (Erişim tarihi: 08.01.2024).</w:t>
      </w:r>
    </w:p>
    <w:p w14:paraId="0542CCC9" w14:textId="3FA06DD2" w:rsidR="005A69AC" w:rsidRPr="005A69AC" w:rsidRDefault="005A69AC" w:rsidP="005A69AC">
      <w:pPr>
        <w:spacing w:after="0" w:line="240" w:lineRule="auto"/>
        <w:ind w:left="284" w:hanging="284"/>
        <w:jc w:val="both"/>
        <w:rPr>
          <w:rFonts w:ascii="Times New Roman" w:eastAsia="Times New Roman" w:hAnsi="Times New Roman" w:cs="Times New Roman"/>
          <w:sz w:val="24"/>
          <w:szCs w:val="24"/>
          <w:lang w:eastAsia="tr-TR"/>
        </w:rPr>
      </w:pPr>
      <w:bookmarkStart w:id="187" w:name="_Hlk151129870"/>
      <w:r>
        <w:rPr>
          <w:rFonts w:ascii="Times New Roman" w:hAnsi="Times New Roman" w:cs="Times New Roman"/>
          <w:sz w:val="24"/>
          <w:szCs w:val="24"/>
        </w:rPr>
        <w:t xml:space="preserve">TEB, Aile Akademisi Nedir? </w:t>
      </w:r>
      <w:r w:rsidRPr="004C3AF4">
        <w:rPr>
          <w:rFonts w:ascii="Times New Roman" w:hAnsi="Times New Roman" w:cs="Times New Roman"/>
          <w:sz w:val="24"/>
          <w:szCs w:val="24"/>
        </w:rPr>
        <w:t>www.teb.com.tr</w:t>
      </w:r>
      <w:bookmarkEnd w:id="187"/>
      <w:r w:rsidRPr="004C3AF4">
        <w:rPr>
          <w:rFonts w:ascii="Times New Roman" w:hAnsi="Times New Roman" w:cs="Times New Roman"/>
          <w:sz w:val="24"/>
          <w:szCs w:val="24"/>
        </w:rPr>
        <w:t>/teb-aile-akademisi-nedir/</w:t>
      </w:r>
      <w:r w:rsidRPr="00AB590B">
        <w:rPr>
          <w:rFonts w:ascii="Times New Roman" w:hAnsi="Times New Roman" w:cs="Times New Roman"/>
          <w:sz w:val="24"/>
          <w:szCs w:val="24"/>
        </w:rPr>
        <w:t>(Erişim   Tarihi:17.11.2023).</w:t>
      </w:r>
    </w:p>
    <w:p w14:paraId="4131ED7B" w14:textId="452F04CD" w:rsidR="00155E3F" w:rsidRPr="00AB590B" w:rsidRDefault="00155E3F" w:rsidP="00AB590B">
      <w:pPr>
        <w:spacing w:after="0" w:line="240" w:lineRule="auto"/>
        <w:ind w:left="284" w:hanging="284"/>
        <w:jc w:val="both"/>
        <w:rPr>
          <w:rFonts w:ascii="Times New Roman" w:hAnsi="Times New Roman" w:cs="Times New Roman"/>
          <w:sz w:val="24"/>
          <w:szCs w:val="24"/>
        </w:rPr>
      </w:pPr>
      <w:r w:rsidRPr="00AB590B">
        <w:rPr>
          <w:rFonts w:ascii="Times New Roman" w:hAnsi="Times New Roman" w:cs="Times New Roman"/>
          <w:sz w:val="24"/>
          <w:szCs w:val="24"/>
        </w:rPr>
        <w:t>Tejero, E.P., P</w:t>
      </w:r>
      <w:r w:rsidR="00D33F65">
        <w:rPr>
          <w:rFonts w:ascii="Times New Roman" w:hAnsi="Times New Roman" w:cs="Times New Roman"/>
          <w:sz w:val="24"/>
          <w:szCs w:val="24"/>
        </w:rPr>
        <w:t>i</w:t>
      </w:r>
      <w:r w:rsidRPr="00AB590B">
        <w:rPr>
          <w:rFonts w:ascii="Times New Roman" w:hAnsi="Times New Roman" w:cs="Times New Roman"/>
          <w:sz w:val="24"/>
          <w:szCs w:val="24"/>
        </w:rPr>
        <w:t xml:space="preserve">longo, L.W. </w:t>
      </w:r>
      <w:r w:rsidR="00927E26" w:rsidRPr="00AB590B">
        <w:rPr>
          <w:rFonts w:ascii="Times New Roman" w:hAnsi="Times New Roman" w:cs="Times New Roman"/>
          <w:sz w:val="24"/>
          <w:szCs w:val="24"/>
        </w:rPr>
        <w:t>&amp; Pamaran</w:t>
      </w:r>
      <w:r w:rsidRPr="00AB590B">
        <w:rPr>
          <w:rFonts w:ascii="Times New Roman" w:hAnsi="Times New Roman" w:cs="Times New Roman"/>
          <w:sz w:val="24"/>
          <w:szCs w:val="24"/>
        </w:rPr>
        <w:t>, F.T. (2019). Financial Literacy in Relation to Financial Management</w:t>
      </w:r>
      <w:r w:rsidR="00203670" w:rsidRPr="00AB590B">
        <w:rPr>
          <w:rFonts w:ascii="Times New Roman" w:hAnsi="Times New Roman" w:cs="Times New Roman"/>
          <w:sz w:val="24"/>
          <w:szCs w:val="24"/>
        </w:rPr>
        <w:t>.</w:t>
      </w:r>
      <w:r w:rsidRPr="00AB590B">
        <w:rPr>
          <w:rFonts w:ascii="Times New Roman" w:hAnsi="Times New Roman" w:cs="Times New Roman"/>
          <w:sz w:val="24"/>
          <w:szCs w:val="24"/>
        </w:rPr>
        <w:t xml:space="preserve"> </w:t>
      </w:r>
      <w:r w:rsidRPr="00AB590B">
        <w:rPr>
          <w:rFonts w:ascii="Times New Roman" w:hAnsi="Times New Roman" w:cs="Times New Roman"/>
          <w:i/>
          <w:iCs/>
          <w:sz w:val="24"/>
          <w:szCs w:val="24"/>
        </w:rPr>
        <w:t>University of Bohol Multidisciplinary Research, 7</w:t>
      </w:r>
      <w:r w:rsidR="00203670" w:rsidRPr="00AB590B">
        <w:rPr>
          <w:rFonts w:ascii="Times New Roman" w:hAnsi="Times New Roman" w:cs="Times New Roman"/>
          <w:sz w:val="24"/>
          <w:szCs w:val="24"/>
        </w:rPr>
        <w:t>(2019)</w:t>
      </w:r>
      <w:r w:rsidRPr="00AB590B">
        <w:rPr>
          <w:rFonts w:ascii="Times New Roman" w:hAnsi="Times New Roman" w:cs="Times New Roman"/>
          <w:sz w:val="24"/>
          <w:szCs w:val="24"/>
        </w:rPr>
        <w:t>, 138-165.</w:t>
      </w:r>
    </w:p>
    <w:p w14:paraId="3370693E" w14:textId="4A2C1A30"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bookmarkStart w:id="188" w:name="_Hlk134798120"/>
      <w:r w:rsidRPr="00AB590B">
        <w:rPr>
          <w:rFonts w:ascii="Times New Roman" w:eastAsia="Times New Roman" w:hAnsi="Times New Roman" w:cs="Times New Roman"/>
          <w:sz w:val="24"/>
          <w:szCs w:val="24"/>
          <w:lang w:eastAsia="tr-TR"/>
        </w:rPr>
        <w:t>Temizel, F. ve Bayram, F. (2011). Finansal Okuryazarlık: Anadolu Üniversitesi İktisadi İdari Bilimler Fakültesi (İİBF) Öğrencilerine Yönelik Bir Araştırma</w:t>
      </w:r>
      <w:r w:rsidR="00203670"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C.Ü. İktisadi ve İdari Bilimler Dergisi, 12</w:t>
      </w:r>
      <w:r w:rsidR="00203670"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1</w:t>
      </w:r>
      <w:r w:rsidR="00203670"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73-86.</w:t>
      </w:r>
    </w:p>
    <w:p w14:paraId="76C6ABBB" w14:textId="6A111BF9" w:rsidR="00E05CE4" w:rsidRPr="00AB590B" w:rsidRDefault="00ED1032"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 xml:space="preserve">Tetik, </w:t>
      </w:r>
      <w:r w:rsidR="003732FA" w:rsidRPr="00AB590B">
        <w:rPr>
          <w:rFonts w:ascii="Times New Roman" w:eastAsia="Times New Roman" w:hAnsi="Times New Roman" w:cs="Times New Roman"/>
          <w:sz w:val="24"/>
          <w:szCs w:val="24"/>
          <w:lang w:eastAsia="tr-TR"/>
        </w:rPr>
        <w:t>N.</w:t>
      </w:r>
      <w:r w:rsidR="002A13B4" w:rsidRPr="00AB590B">
        <w:rPr>
          <w:rFonts w:ascii="Times New Roman" w:eastAsia="Times New Roman" w:hAnsi="Times New Roman" w:cs="Times New Roman"/>
          <w:sz w:val="24"/>
          <w:szCs w:val="24"/>
          <w:lang w:eastAsia="tr-TR"/>
        </w:rPr>
        <w:t xml:space="preserve"> </w:t>
      </w:r>
      <w:r w:rsidR="003732FA" w:rsidRPr="00AB590B">
        <w:rPr>
          <w:rFonts w:ascii="Times New Roman" w:eastAsia="Times New Roman" w:hAnsi="Times New Roman" w:cs="Times New Roman"/>
          <w:sz w:val="24"/>
          <w:szCs w:val="24"/>
          <w:lang w:eastAsia="tr-TR"/>
        </w:rPr>
        <w:t>(</w:t>
      </w:r>
      <w:r w:rsidR="002A13B4" w:rsidRPr="00AB590B">
        <w:rPr>
          <w:rFonts w:ascii="Times New Roman" w:eastAsia="Times New Roman" w:hAnsi="Times New Roman" w:cs="Times New Roman"/>
          <w:sz w:val="24"/>
          <w:szCs w:val="24"/>
          <w:lang w:eastAsia="tr-TR"/>
        </w:rPr>
        <w:t xml:space="preserve">2015). Üniversite Öğrencilerinin Finansal </w:t>
      </w:r>
      <w:r w:rsidR="003F7D48" w:rsidRPr="00AB590B">
        <w:rPr>
          <w:rFonts w:ascii="Times New Roman" w:eastAsia="Times New Roman" w:hAnsi="Times New Roman" w:cs="Times New Roman"/>
          <w:sz w:val="24"/>
          <w:szCs w:val="24"/>
          <w:lang w:eastAsia="tr-TR"/>
        </w:rPr>
        <w:t>Okuryazarlık</w:t>
      </w:r>
      <w:r w:rsidR="002A13B4" w:rsidRPr="00AB590B">
        <w:rPr>
          <w:rFonts w:ascii="Times New Roman" w:eastAsia="Times New Roman" w:hAnsi="Times New Roman" w:cs="Times New Roman"/>
          <w:sz w:val="24"/>
          <w:szCs w:val="24"/>
          <w:lang w:eastAsia="tr-TR"/>
        </w:rPr>
        <w:t xml:space="preserve"> Düzeylerinin İncelenmesi: İnönü Üniversitesi Örneği.</w:t>
      </w:r>
      <w:r w:rsidR="00FD1C69" w:rsidRPr="00AB590B">
        <w:rPr>
          <w:rFonts w:ascii="Times New Roman" w:eastAsia="Times New Roman" w:hAnsi="Times New Roman" w:cs="Times New Roman"/>
          <w:sz w:val="24"/>
          <w:szCs w:val="24"/>
          <w:lang w:eastAsia="tr-TR"/>
        </w:rPr>
        <w:t xml:space="preserve"> </w:t>
      </w:r>
      <w:r w:rsidR="00FD1C69" w:rsidRPr="00AB590B">
        <w:rPr>
          <w:rFonts w:ascii="Times New Roman" w:eastAsia="Times New Roman" w:hAnsi="Times New Roman" w:cs="Times New Roman"/>
          <w:i/>
          <w:iCs/>
          <w:sz w:val="24"/>
          <w:szCs w:val="24"/>
          <w:lang w:eastAsia="tr-TR"/>
        </w:rPr>
        <w:t>Manas Sosyal Araştırmalar Dergisi</w:t>
      </w:r>
      <w:r w:rsidR="00FD1C69" w:rsidRPr="00AB590B">
        <w:rPr>
          <w:rFonts w:ascii="Times New Roman" w:eastAsia="Times New Roman" w:hAnsi="Times New Roman" w:cs="Times New Roman"/>
          <w:sz w:val="24"/>
          <w:szCs w:val="24"/>
          <w:lang w:eastAsia="tr-TR"/>
        </w:rPr>
        <w:t xml:space="preserve">, </w:t>
      </w:r>
      <w:r w:rsidR="00FD1C69" w:rsidRPr="00AB590B">
        <w:rPr>
          <w:rFonts w:ascii="Times New Roman" w:eastAsia="Times New Roman" w:hAnsi="Times New Roman" w:cs="Times New Roman"/>
          <w:i/>
          <w:iCs/>
          <w:sz w:val="24"/>
          <w:szCs w:val="24"/>
          <w:lang w:eastAsia="tr-TR"/>
        </w:rPr>
        <w:t>8</w:t>
      </w:r>
      <w:r w:rsidR="00FD1C69" w:rsidRPr="00AB590B">
        <w:rPr>
          <w:rFonts w:ascii="Times New Roman" w:eastAsia="Times New Roman" w:hAnsi="Times New Roman" w:cs="Times New Roman"/>
          <w:sz w:val="24"/>
          <w:szCs w:val="24"/>
          <w:lang w:eastAsia="tr-TR"/>
        </w:rPr>
        <w:t>(3), 2755-2774.</w:t>
      </w:r>
    </w:p>
    <w:p w14:paraId="67472821" w14:textId="30D4C74B"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bookmarkStart w:id="189" w:name="_Hlk125728805"/>
      <w:bookmarkEnd w:id="186"/>
      <w:bookmarkEnd w:id="188"/>
      <w:r w:rsidRPr="00AB590B">
        <w:rPr>
          <w:rFonts w:ascii="Times New Roman" w:eastAsia="Times New Roman" w:hAnsi="Times New Roman" w:cs="Times New Roman"/>
          <w:sz w:val="24"/>
          <w:szCs w:val="24"/>
          <w:shd w:val="clear" w:color="auto" w:fill="FFFFFF"/>
          <w:lang w:eastAsia="tr-TR"/>
        </w:rPr>
        <w:t>Thapa</w:t>
      </w:r>
      <w:r w:rsidR="00D33F65">
        <w:rPr>
          <w:rFonts w:ascii="Times New Roman" w:eastAsia="Times New Roman" w:hAnsi="Times New Roman" w:cs="Times New Roman"/>
          <w:sz w:val="24"/>
          <w:szCs w:val="24"/>
          <w:shd w:val="clear" w:color="auto" w:fill="FFFFFF"/>
          <w:lang w:eastAsia="tr-TR"/>
        </w:rPr>
        <w:t>,</w:t>
      </w:r>
      <w:r w:rsidRPr="00AB590B">
        <w:rPr>
          <w:rFonts w:ascii="Times New Roman" w:eastAsia="Times New Roman" w:hAnsi="Times New Roman" w:cs="Times New Roman"/>
          <w:sz w:val="24"/>
          <w:szCs w:val="24"/>
          <w:shd w:val="clear" w:color="auto" w:fill="FFFFFF"/>
          <w:lang w:eastAsia="tr-TR"/>
        </w:rPr>
        <w:t xml:space="preserve"> B.S. &amp; Nepal, S.R. (2021).</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sz w:val="24"/>
          <w:szCs w:val="24"/>
          <w:shd w:val="clear" w:color="auto" w:fill="FFFFFF"/>
          <w:lang w:eastAsia="tr-TR"/>
        </w:rPr>
        <w:t>Financial Literacy in Nepal: A Survey Analysis from College Students</w:t>
      </w:r>
      <w:r w:rsidR="00927E26">
        <w:rPr>
          <w:rFonts w:ascii="Times New Roman" w:eastAsia="Times New Roman" w:hAnsi="Times New Roman" w:cs="Times New Roman"/>
          <w:sz w:val="24"/>
          <w:szCs w:val="24"/>
          <w:shd w:val="clear" w:color="auto" w:fill="FFFFFF"/>
          <w:lang w:eastAsia="tr-TR"/>
        </w:rPr>
        <w:t>.</w:t>
      </w:r>
      <w:r w:rsidRPr="00AB590B">
        <w:rPr>
          <w:rFonts w:ascii="Times New Roman" w:eastAsia="Times New Roman" w:hAnsi="Times New Roman" w:cs="Times New Roman"/>
          <w:sz w:val="24"/>
          <w:szCs w:val="24"/>
        </w:rPr>
        <w:t xml:space="preserve"> </w:t>
      </w:r>
      <w:r w:rsidRPr="00927E26">
        <w:rPr>
          <w:rFonts w:ascii="Times New Roman" w:eastAsia="Times New Roman" w:hAnsi="Times New Roman" w:cs="Times New Roman"/>
          <w:i/>
          <w:iCs/>
          <w:sz w:val="24"/>
          <w:szCs w:val="24"/>
          <w:shd w:val="clear" w:color="auto" w:fill="FFFFFF"/>
          <w:lang w:eastAsia="tr-TR"/>
        </w:rPr>
        <w:t xml:space="preserve">See Discussions, Stats </w:t>
      </w:r>
      <w:r w:rsidR="00991A51" w:rsidRPr="00927E26">
        <w:rPr>
          <w:rFonts w:ascii="Times New Roman" w:eastAsia="Times New Roman" w:hAnsi="Times New Roman" w:cs="Times New Roman"/>
          <w:i/>
          <w:iCs/>
          <w:sz w:val="24"/>
          <w:szCs w:val="24"/>
          <w:shd w:val="clear" w:color="auto" w:fill="FFFFFF"/>
          <w:lang w:eastAsia="tr-TR"/>
        </w:rPr>
        <w:t>and</w:t>
      </w:r>
      <w:r w:rsidRPr="00927E26">
        <w:rPr>
          <w:rFonts w:ascii="Times New Roman" w:eastAsia="Times New Roman" w:hAnsi="Times New Roman" w:cs="Times New Roman"/>
          <w:i/>
          <w:iCs/>
          <w:sz w:val="24"/>
          <w:szCs w:val="24"/>
          <w:shd w:val="clear" w:color="auto" w:fill="FFFFFF"/>
          <w:lang w:eastAsia="tr-TR"/>
        </w:rPr>
        <w:t xml:space="preserve">   Author Profiles for This Publication</w:t>
      </w:r>
      <w:r w:rsidR="002B4308" w:rsidRPr="00927E26">
        <w:rPr>
          <w:rFonts w:ascii="Times New Roman" w:eastAsia="Times New Roman" w:hAnsi="Times New Roman" w:cs="Times New Roman"/>
          <w:i/>
          <w:iCs/>
          <w:sz w:val="24"/>
          <w:szCs w:val="24"/>
          <w:shd w:val="clear" w:color="auto" w:fill="FFFFFF"/>
          <w:lang w:eastAsia="tr-TR"/>
        </w:rPr>
        <w:t>.</w:t>
      </w:r>
      <w:r w:rsidR="00DA5758" w:rsidRPr="00927E26">
        <w:rPr>
          <w:rFonts w:ascii="Times New Roman" w:eastAsia="Times New Roman" w:hAnsi="Times New Roman" w:cs="Times New Roman"/>
          <w:i/>
          <w:iCs/>
          <w:sz w:val="24"/>
          <w:szCs w:val="24"/>
          <w:shd w:val="clear" w:color="auto" w:fill="FFFFFF"/>
          <w:lang w:eastAsia="tr-TR"/>
        </w:rPr>
        <w:t xml:space="preserve"> </w:t>
      </w:r>
      <w:r w:rsidR="002B4308" w:rsidRPr="00927E26">
        <w:rPr>
          <w:rFonts w:ascii="Times New Roman" w:eastAsia="Times New Roman" w:hAnsi="Times New Roman" w:cs="Times New Roman"/>
          <w:i/>
          <w:iCs/>
          <w:sz w:val="24"/>
          <w:szCs w:val="24"/>
          <w:shd w:val="clear" w:color="auto" w:fill="FFFFFF"/>
          <w:lang w:eastAsia="tr-TR"/>
        </w:rPr>
        <w:t>NRB Economic Review,</w:t>
      </w:r>
      <w:r w:rsidR="002B4308" w:rsidRPr="00AB590B">
        <w:rPr>
          <w:rFonts w:ascii="Times New Roman" w:eastAsia="Times New Roman" w:hAnsi="Times New Roman" w:cs="Times New Roman"/>
          <w:sz w:val="24"/>
          <w:szCs w:val="24"/>
          <w:shd w:val="clear" w:color="auto" w:fill="FFFFFF"/>
          <w:lang w:eastAsia="tr-TR"/>
        </w:rPr>
        <w:t xml:space="preserve"> 50-74.</w:t>
      </w:r>
      <w:r w:rsidR="00991A51" w:rsidRPr="00AB590B">
        <w:rPr>
          <w:rFonts w:ascii="Times New Roman" w:hAnsi="Times New Roman" w:cs="Times New Roman"/>
          <w:sz w:val="24"/>
          <w:szCs w:val="24"/>
        </w:rPr>
        <w:t xml:space="preserve"> </w:t>
      </w:r>
      <w:r w:rsidR="00991A51" w:rsidRPr="004C3AF4">
        <w:rPr>
          <w:rFonts w:ascii="Times New Roman" w:eastAsia="Times New Roman" w:hAnsi="Times New Roman" w:cs="Times New Roman"/>
          <w:sz w:val="24"/>
          <w:szCs w:val="24"/>
          <w:shd w:val="clear" w:color="auto" w:fill="FFFFFF"/>
          <w:lang w:eastAsia="tr-TR"/>
        </w:rPr>
        <w:t>https://www.researchgate.net/publication/349622597</w:t>
      </w:r>
      <w:r w:rsidR="008D61F4" w:rsidRPr="00AB590B">
        <w:rPr>
          <w:rFonts w:ascii="Times New Roman" w:eastAsia="Times New Roman" w:hAnsi="Times New Roman" w:cs="Times New Roman"/>
          <w:sz w:val="24"/>
          <w:szCs w:val="24"/>
          <w:shd w:val="clear" w:color="auto" w:fill="FFFFFF"/>
          <w:lang w:eastAsia="tr-TR"/>
        </w:rPr>
        <w:t>. (Erişim Tarihi: 23.</w:t>
      </w:r>
      <w:r w:rsidR="00220A9A" w:rsidRPr="00AB590B">
        <w:rPr>
          <w:rFonts w:ascii="Times New Roman" w:eastAsia="Times New Roman" w:hAnsi="Times New Roman" w:cs="Times New Roman"/>
          <w:sz w:val="24"/>
          <w:szCs w:val="24"/>
          <w:shd w:val="clear" w:color="auto" w:fill="FFFFFF"/>
          <w:lang w:eastAsia="tr-TR"/>
        </w:rPr>
        <w:t>0</w:t>
      </w:r>
      <w:r w:rsidR="008D61F4" w:rsidRPr="00AB590B">
        <w:rPr>
          <w:rFonts w:ascii="Times New Roman" w:eastAsia="Times New Roman" w:hAnsi="Times New Roman" w:cs="Times New Roman"/>
          <w:sz w:val="24"/>
          <w:szCs w:val="24"/>
          <w:shd w:val="clear" w:color="auto" w:fill="FFFFFF"/>
          <w:lang w:eastAsia="tr-TR"/>
        </w:rPr>
        <w:t>8.</w:t>
      </w:r>
      <w:r w:rsidR="00220A9A" w:rsidRPr="00AB590B">
        <w:rPr>
          <w:rFonts w:ascii="Times New Roman" w:eastAsia="Times New Roman" w:hAnsi="Times New Roman" w:cs="Times New Roman"/>
          <w:sz w:val="24"/>
          <w:szCs w:val="24"/>
          <w:shd w:val="clear" w:color="auto" w:fill="FFFFFF"/>
          <w:lang w:eastAsia="tr-TR"/>
        </w:rPr>
        <w:t>2023).</w:t>
      </w:r>
      <w:r w:rsidRPr="00AB590B">
        <w:rPr>
          <w:rFonts w:ascii="Times New Roman" w:eastAsia="Times New Roman" w:hAnsi="Times New Roman" w:cs="Times New Roman"/>
          <w:sz w:val="24"/>
          <w:szCs w:val="24"/>
          <w:shd w:val="clear" w:color="auto" w:fill="FFFFFF"/>
          <w:lang w:eastAsia="tr-TR"/>
        </w:rPr>
        <w:t xml:space="preserve"> </w:t>
      </w:r>
    </w:p>
    <w:p w14:paraId="06F9CE64" w14:textId="77777777" w:rsidR="005A30E9" w:rsidRDefault="00155E3F" w:rsidP="00AB590B">
      <w:pPr>
        <w:spacing w:after="0" w:line="240" w:lineRule="auto"/>
        <w:ind w:left="284" w:hanging="284"/>
        <w:jc w:val="both"/>
        <w:rPr>
          <w:rFonts w:ascii="Times New Roman" w:eastAsia="Times New Roman" w:hAnsi="Times New Roman" w:cs="Times New Roman"/>
          <w:sz w:val="24"/>
          <w:szCs w:val="24"/>
          <w:lang w:eastAsia="tr-TR"/>
        </w:rPr>
      </w:pPr>
      <w:bookmarkStart w:id="190" w:name="_Hlk125468667"/>
      <w:bookmarkEnd w:id="189"/>
      <w:r w:rsidRPr="00AB590B">
        <w:rPr>
          <w:rFonts w:ascii="Times New Roman" w:eastAsia="Times New Roman" w:hAnsi="Times New Roman" w:cs="Times New Roman"/>
          <w:sz w:val="24"/>
          <w:szCs w:val="24"/>
        </w:rPr>
        <w:t>Thomas, B.</w:t>
      </w:r>
      <w:r w:rsidRPr="00AB590B">
        <w:rPr>
          <w:rFonts w:ascii="Times New Roman" w:eastAsia="Times New Roman" w:hAnsi="Times New Roman" w:cs="Times New Roman"/>
          <w:sz w:val="24"/>
          <w:szCs w:val="24"/>
          <w:lang w:eastAsia="tr-TR"/>
        </w:rPr>
        <w:t xml:space="preserve"> &amp;</w:t>
      </w:r>
      <w:r w:rsidRPr="00AB590B">
        <w:rPr>
          <w:rFonts w:ascii="Times New Roman" w:eastAsia="Times New Roman" w:hAnsi="Times New Roman" w:cs="Times New Roman"/>
          <w:sz w:val="24"/>
          <w:szCs w:val="24"/>
        </w:rPr>
        <w:t xml:space="preserve"> Subhashree, P. (20</w:t>
      </w:r>
      <w:r w:rsidRPr="00AB590B">
        <w:rPr>
          <w:rFonts w:ascii="Times New Roman" w:eastAsia="Times New Roman" w:hAnsi="Times New Roman" w:cs="Times New Roman"/>
          <w:sz w:val="24"/>
          <w:szCs w:val="24"/>
          <w:lang w:eastAsia="tr-TR"/>
        </w:rPr>
        <w:t>20</w:t>
      </w:r>
      <w:r w:rsidRPr="00AB590B">
        <w:rPr>
          <w:rFonts w:ascii="Times New Roman" w:eastAsia="Times New Roman" w:hAnsi="Times New Roman" w:cs="Times New Roman"/>
          <w:sz w:val="24"/>
          <w:szCs w:val="24"/>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sz w:val="24"/>
          <w:szCs w:val="24"/>
        </w:rPr>
        <w:t>Factors that Influence the Financial Literacy among Engineering Students</w:t>
      </w:r>
      <w:r w:rsidR="00F7114C"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Procedia Computer Science</w:t>
      </w:r>
      <w:r w:rsidR="00F7114C" w:rsidRPr="00AB590B">
        <w:rPr>
          <w:rFonts w:ascii="Times New Roman" w:eastAsia="Times New Roman" w:hAnsi="Times New Roman" w:cs="Times New Roman"/>
          <w:i/>
          <w:iCs/>
          <w:sz w:val="24"/>
          <w:szCs w:val="24"/>
          <w:lang w:eastAsia="tr-TR"/>
        </w:rPr>
        <w:t>,</w:t>
      </w:r>
      <w:r w:rsidRPr="00AB590B">
        <w:rPr>
          <w:rFonts w:ascii="Times New Roman" w:eastAsia="Times New Roman" w:hAnsi="Times New Roman" w:cs="Times New Roman"/>
          <w:i/>
          <w:iCs/>
          <w:sz w:val="24"/>
          <w:szCs w:val="24"/>
          <w:lang w:eastAsia="tr-TR"/>
        </w:rPr>
        <w:t xml:space="preserve"> 172</w:t>
      </w:r>
      <w:r w:rsidR="00B705FD" w:rsidRPr="00AB590B">
        <w:rPr>
          <w:rFonts w:ascii="Times New Roman" w:eastAsia="Times New Roman" w:hAnsi="Times New Roman" w:cs="Times New Roman"/>
          <w:sz w:val="24"/>
          <w:szCs w:val="24"/>
          <w:lang w:eastAsia="tr-TR"/>
        </w:rPr>
        <w:t>(2020),</w:t>
      </w:r>
      <w:r w:rsidRPr="00AB590B">
        <w:rPr>
          <w:rFonts w:ascii="Times New Roman" w:eastAsia="Times New Roman" w:hAnsi="Times New Roman" w:cs="Times New Roman"/>
          <w:sz w:val="24"/>
          <w:szCs w:val="24"/>
          <w:lang w:eastAsia="tr-TR"/>
        </w:rPr>
        <w:t xml:space="preserve"> 480–487. </w:t>
      </w:r>
    </w:p>
    <w:p w14:paraId="64733883" w14:textId="77777777" w:rsidR="005A69AC" w:rsidRPr="00AB590B" w:rsidRDefault="005A69AC" w:rsidP="005A69AC">
      <w:pPr>
        <w:spacing w:after="0" w:line="240" w:lineRule="auto"/>
        <w:ind w:left="284" w:hanging="284"/>
        <w:jc w:val="both"/>
        <w:rPr>
          <w:rFonts w:ascii="Times New Roman" w:hAnsi="Times New Roman" w:cs="Times New Roman"/>
          <w:sz w:val="24"/>
          <w:szCs w:val="24"/>
        </w:rPr>
      </w:pPr>
      <w:r w:rsidRPr="00AB590B">
        <w:rPr>
          <w:rFonts w:ascii="Times New Roman" w:hAnsi="Times New Roman" w:cs="Times New Roman"/>
          <w:sz w:val="24"/>
          <w:szCs w:val="24"/>
        </w:rPr>
        <w:t xml:space="preserve">Todd, R. M. (2002). Financial Literacy Education: A Potential Tool for Reducing Predatory Lending? </w:t>
      </w:r>
      <w:r w:rsidRPr="00AB590B">
        <w:rPr>
          <w:rFonts w:ascii="Times New Roman" w:hAnsi="Times New Roman" w:cs="Times New Roman"/>
          <w:i/>
          <w:iCs/>
          <w:sz w:val="24"/>
          <w:szCs w:val="24"/>
        </w:rPr>
        <w:t xml:space="preserve">The Region (Federal Reserve Bank of Minneapolis), 16, </w:t>
      </w:r>
      <w:r w:rsidRPr="00AB590B">
        <w:rPr>
          <w:rFonts w:ascii="Times New Roman" w:hAnsi="Times New Roman" w:cs="Times New Roman"/>
          <w:sz w:val="24"/>
          <w:szCs w:val="24"/>
        </w:rPr>
        <w:t>6-13.</w:t>
      </w:r>
    </w:p>
    <w:p w14:paraId="334BD9CD" w14:textId="77777777" w:rsidR="005A69AC" w:rsidRPr="00AB590B" w:rsidRDefault="005A69AC" w:rsidP="005A69AC">
      <w:pPr>
        <w:spacing w:after="0" w:line="240" w:lineRule="auto"/>
        <w:ind w:left="284" w:hanging="284"/>
        <w:jc w:val="both"/>
        <w:rPr>
          <w:rFonts w:ascii="Times New Roman" w:hAnsi="Times New Roman" w:cs="Times New Roman"/>
          <w:i/>
          <w:iCs/>
          <w:sz w:val="24"/>
          <w:szCs w:val="24"/>
        </w:rPr>
      </w:pPr>
      <w:r w:rsidRPr="00AB590B">
        <w:rPr>
          <w:rFonts w:ascii="Times New Roman" w:hAnsi="Times New Roman" w:cs="Times New Roman"/>
          <w:sz w:val="24"/>
          <w:szCs w:val="24"/>
        </w:rPr>
        <w:t xml:space="preserve">Toguş Polat, G. (2022). </w:t>
      </w:r>
      <w:r w:rsidRPr="00AB590B">
        <w:rPr>
          <w:rFonts w:ascii="Times New Roman" w:hAnsi="Times New Roman" w:cs="Times New Roman"/>
          <w:i/>
          <w:iCs/>
          <w:sz w:val="24"/>
          <w:szCs w:val="24"/>
        </w:rPr>
        <w:t xml:space="preserve">Üniversite Öğrencilerinin Finansal Okuryazarlık Düzeylerinin Analizi: Aydın Adnan Menderes Üniversitesi Örneği. </w:t>
      </w:r>
      <w:r w:rsidRPr="00AB590B">
        <w:rPr>
          <w:rFonts w:ascii="Times New Roman" w:hAnsi="Times New Roman" w:cs="Times New Roman"/>
          <w:sz w:val="24"/>
          <w:szCs w:val="24"/>
        </w:rPr>
        <w:t>(</w:t>
      </w:r>
      <w:r w:rsidRPr="00AB590B">
        <w:rPr>
          <w:rFonts w:ascii="Times New Roman" w:hAnsi="Times New Roman" w:cs="Times New Roman"/>
          <w:sz w:val="24"/>
          <w:szCs w:val="24"/>
          <w14:ligatures w14:val="standardContextual"/>
        </w:rPr>
        <w:t>Yayımlanmamış Yüksek Lisans Tezi). Aydın Adnan Menderes Üniversitesi Sosyal Bilimler Enstitüsü, Aydın.</w:t>
      </w:r>
    </w:p>
    <w:p w14:paraId="4EDE50A0" w14:textId="45AC9CF2" w:rsidR="005A69AC" w:rsidRPr="00AB590B" w:rsidRDefault="005A69AC" w:rsidP="00F4607F">
      <w:pPr>
        <w:spacing w:after="0" w:line="240" w:lineRule="auto"/>
        <w:ind w:left="284" w:hanging="284"/>
        <w:jc w:val="both"/>
        <w:rPr>
          <w:rFonts w:ascii="Times New Roman" w:eastAsia="Times New Roman" w:hAnsi="Times New Roman" w:cs="Times New Roman"/>
          <w:sz w:val="24"/>
          <w:szCs w:val="24"/>
          <w:lang w:eastAsia="tr-TR"/>
        </w:rPr>
      </w:pPr>
      <w:bookmarkStart w:id="191" w:name="_Hlk125467937"/>
      <w:r w:rsidRPr="00AB590B">
        <w:rPr>
          <w:rFonts w:ascii="Times New Roman" w:eastAsia="Times New Roman" w:hAnsi="Times New Roman" w:cs="Times New Roman"/>
          <w:sz w:val="24"/>
          <w:szCs w:val="24"/>
          <w:lang w:eastAsia="tr-TR"/>
        </w:rPr>
        <w:t xml:space="preserve">Tomaskova, H., Mohelska Z. &amp; Nemcova, Z. (2011). Issues of Financial Literacy Education. </w:t>
      </w:r>
      <w:r w:rsidRPr="00AB590B">
        <w:rPr>
          <w:rFonts w:ascii="Times New Roman" w:eastAsia="Times New Roman" w:hAnsi="Times New Roman" w:cs="Times New Roman"/>
          <w:i/>
          <w:sz w:val="24"/>
          <w:szCs w:val="24"/>
          <w:lang w:eastAsia="tr-TR"/>
        </w:rPr>
        <w:t>Procedia - Social and Behavioral Sciences 28,</w:t>
      </w:r>
      <w:r w:rsidRPr="00AB590B">
        <w:rPr>
          <w:rFonts w:ascii="Times New Roman" w:eastAsia="Times New Roman" w:hAnsi="Times New Roman" w:cs="Times New Roman"/>
          <w:sz w:val="24"/>
          <w:szCs w:val="24"/>
          <w:lang w:eastAsia="tr-TR"/>
        </w:rPr>
        <w:t xml:space="preserve"> 365-369.</w:t>
      </w:r>
      <w:bookmarkEnd w:id="191"/>
    </w:p>
    <w:p w14:paraId="0F9B561E" w14:textId="0186C4D3" w:rsidR="00155E3F" w:rsidRDefault="00155E3F" w:rsidP="00AB590B">
      <w:pPr>
        <w:spacing w:after="0" w:line="240" w:lineRule="auto"/>
        <w:ind w:left="284" w:hanging="284"/>
        <w:jc w:val="both"/>
        <w:rPr>
          <w:rFonts w:ascii="Times New Roman" w:eastAsia="Times New Roman" w:hAnsi="Times New Roman" w:cs="Times New Roman"/>
          <w:sz w:val="24"/>
          <w:szCs w:val="24"/>
          <w:lang w:eastAsia="tr-TR"/>
        </w:rPr>
      </w:pPr>
      <w:bookmarkStart w:id="192" w:name="_Hlk126331733"/>
      <w:bookmarkEnd w:id="190"/>
      <w:r w:rsidRPr="00AB590B">
        <w:rPr>
          <w:rFonts w:ascii="Times New Roman" w:eastAsia="Times New Roman" w:hAnsi="Times New Roman" w:cs="Times New Roman"/>
          <w:sz w:val="24"/>
          <w:szCs w:val="24"/>
          <w:lang w:eastAsia="tr-TR"/>
        </w:rPr>
        <w:t xml:space="preserve">Tüfekçi M.T. (2021). </w:t>
      </w:r>
      <w:r w:rsidRPr="00AB590B">
        <w:rPr>
          <w:rFonts w:ascii="Times New Roman" w:eastAsia="Times New Roman" w:hAnsi="Times New Roman" w:cs="Times New Roman"/>
          <w:i/>
          <w:iCs/>
          <w:sz w:val="24"/>
          <w:szCs w:val="24"/>
          <w:lang w:eastAsia="tr-TR"/>
        </w:rPr>
        <w:t>Finansal Okuryazarlık Düzeyi Üzerine Bir Araştırma: Recep Tayyip Erdoğan Üniversitesi Örneği</w:t>
      </w:r>
      <w:r w:rsidR="00B705FD" w:rsidRPr="00AB590B">
        <w:rPr>
          <w:rFonts w:ascii="Times New Roman" w:eastAsia="Times New Roman" w:hAnsi="Times New Roman" w:cs="Times New Roman"/>
          <w:i/>
          <w:iCs/>
          <w:sz w:val="24"/>
          <w:szCs w:val="24"/>
          <w:lang w:eastAsia="tr-TR"/>
        </w:rPr>
        <w:t xml:space="preserve">. </w:t>
      </w:r>
      <w:r w:rsidR="00B705FD" w:rsidRPr="00AB590B">
        <w:rPr>
          <w:rFonts w:ascii="Times New Roman" w:eastAsia="Times New Roman" w:hAnsi="Times New Roman" w:cs="Times New Roman"/>
          <w:sz w:val="24"/>
          <w:szCs w:val="24"/>
          <w:lang w:eastAsia="tr-TR"/>
        </w:rPr>
        <w:t>(Yayımlanmamış Yüksek Lisans Tezi).</w:t>
      </w:r>
      <w:r w:rsidRPr="00AB590B">
        <w:rPr>
          <w:rFonts w:ascii="Times New Roman" w:eastAsia="Times New Roman" w:hAnsi="Times New Roman" w:cs="Times New Roman"/>
          <w:i/>
          <w:iCs/>
          <w:sz w:val="24"/>
          <w:szCs w:val="24"/>
          <w:lang w:eastAsia="tr-TR"/>
        </w:rPr>
        <w:t xml:space="preserve"> </w:t>
      </w:r>
      <w:r w:rsidRPr="00AB590B">
        <w:rPr>
          <w:rFonts w:ascii="Times New Roman" w:eastAsia="Times New Roman" w:hAnsi="Times New Roman" w:cs="Times New Roman"/>
          <w:sz w:val="24"/>
          <w:szCs w:val="24"/>
          <w:lang w:eastAsia="tr-TR"/>
        </w:rPr>
        <w:t>Recep Tayyip Erdoğan Üniversitesi Lisansüstü Eğitim Enstitüsü, Rize</w:t>
      </w:r>
      <w:r w:rsidR="002A1825" w:rsidRPr="00AB590B">
        <w:rPr>
          <w:rFonts w:ascii="Times New Roman" w:eastAsia="Times New Roman" w:hAnsi="Times New Roman" w:cs="Times New Roman"/>
          <w:sz w:val="24"/>
          <w:szCs w:val="24"/>
          <w:lang w:eastAsia="tr-TR"/>
        </w:rPr>
        <w:t>.</w:t>
      </w:r>
    </w:p>
    <w:p w14:paraId="7E53DA74" w14:textId="5A1434C8" w:rsidR="002220D3" w:rsidRPr="002220D3" w:rsidRDefault="002220D3" w:rsidP="002220D3">
      <w:pPr>
        <w:spacing w:after="0" w:line="240" w:lineRule="auto"/>
        <w:ind w:left="284" w:hanging="284"/>
        <w:jc w:val="both"/>
        <w:rPr>
          <w:rFonts w:ascii="Times New Roman" w:hAnsi="Times New Roman" w:cs="Times New Roman"/>
          <w:kern w:val="2"/>
          <w:sz w:val="24"/>
          <w:szCs w:val="24"/>
          <w14:ligatures w14:val="standardContextual"/>
        </w:rPr>
      </w:pPr>
      <w:bookmarkStart w:id="193" w:name="_Hlk141109404"/>
      <w:r w:rsidRPr="002220D3">
        <w:rPr>
          <w:rFonts w:ascii="Times New Roman" w:hAnsi="Times New Roman" w:cs="Times New Roman"/>
          <w:kern w:val="2"/>
          <w:sz w:val="24"/>
          <w:szCs w:val="24"/>
          <w14:ligatures w14:val="standardContextual"/>
        </w:rPr>
        <w:t>Türkiye Bankalar Birliği, Finansal Okuryazarlık</w:t>
      </w:r>
      <w:r w:rsidR="008863CA">
        <w:rPr>
          <w:rFonts w:ascii="Times New Roman" w:hAnsi="Times New Roman" w:cs="Times New Roman"/>
          <w:kern w:val="2"/>
          <w:sz w:val="24"/>
          <w:szCs w:val="24"/>
          <w14:ligatures w14:val="standardContextual"/>
        </w:rPr>
        <w:t xml:space="preserve"> Nedir</w:t>
      </w:r>
      <w:r w:rsidR="00703A37">
        <w:rPr>
          <w:rFonts w:ascii="Times New Roman" w:hAnsi="Times New Roman" w:cs="Times New Roman"/>
          <w:kern w:val="2"/>
          <w:sz w:val="24"/>
          <w:szCs w:val="24"/>
          <w14:ligatures w14:val="standardContextual"/>
        </w:rPr>
        <w:t>?</w:t>
      </w:r>
      <w:r w:rsidRPr="002220D3">
        <w:rPr>
          <w:rFonts w:ascii="Times New Roman" w:hAnsi="Times New Roman" w:cs="Times New Roman"/>
          <w:kern w:val="2"/>
          <w:sz w:val="24"/>
          <w:szCs w:val="24"/>
          <w14:ligatures w14:val="standardContextual"/>
        </w:rPr>
        <w:t xml:space="preserve"> </w:t>
      </w:r>
      <w:r w:rsidR="00703A37" w:rsidRPr="00703A37">
        <w:rPr>
          <w:rFonts w:ascii="Times New Roman" w:hAnsi="Times New Roman" w:cs="Times New Roman"/>
          <w:kern w:val="2"/>
          <w:sz w:val="24"/>
          <w:szCs w:val="24"/>
          <w14:ligatures w14:val="standardContextual"/>
        </w:rPr>
        <w:t>https://foy.tbb.org.tr/finansal-okuryazarlik-nedir</w:t>
      </w:r>
      <w:r w:rsidR="000F36F8">
        <w:rPr>
          <w:rFonts w:ascii="Times New Roman" w:hAnsi="Times New Roman" w:cs="Times New Roman"/>
          <w:kern w:val="2"/>
          <w:sz w:val="24"/>
          <w:szCs w:val="24"/>
          <w14:ligatures w14:val="standardContextual"/>
        </w:rPr>
        <w:t>?</w:t>
      </w:r>
      <w:r w:rsidR="00703A37">
        <w:rPr>
          <w:rFonts w:ascii="Times New Roman" w:hAnsi="Times New Roman" w:cs="Times New Roman"/>
          <w:kern w:val="2"/>
          <w:sz w:val="24"/>
          <w:szCs w:val="24"/>
          <w14:ligatures w14:val="standardContextual"/>
        </w:rPr>
        <w:t xml:space="preserve"> </w:t>
      </w:r>
      <w:r w:rsidRPr="002220D3">
        <w:rPr>
          <w:rFonts w:ascii="Times New Roman" w:hAnsi="Times New Roman" w:cs="Times New Roman"/>
          <w:kern w:val="2"/>
          <w:sz w:val="24"/>
          <w:szCs w:val="24"/>
          <w14:ligatures w14:val="standardContextual"/>
        </w:rPr>
        <w:t>(Erişim tarihi: 24.07.2023)</w:t>
      </w:r>
      <w:bookmarkEnd w:id="193"/>
      <w:r w:rsidRPr="002220D3">
        <w:rPr>
          <w:rFonts w:ascii="Times New Roman" w:hAnsi="Times New Roman" w:cs="Times New Roman"/>
          <w:kern w:val="2"/>
          <w:sz w:val="24"/>
          <w:szCs w:val="24"/>
          <w14:ligatures w14:val="standardContextual"/>
        </w:rPr>
        <w:t>.</w:t>
      </w:r>
    </w:p>
    <w:p w14:paraId="554374DE" w14:textId="10B56015"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lastRenderedPageBreak/>
        <w:t>Uyar, S. ve Atalay, I. (2021). Finansal Okuryazarlık ve Üniversitede Verilen Derslerin Finansal Okuryazarlık Üzerine Etkisi</w:t>
      </w:r>
      <w:r w:rsidR="00B705FD"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Muhasebe Enstitüsü Dergisi</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 xml:space="preserve">Journal of Accounting Institute, </w:t>
      </w:r>
      <w:r w:rsidRPr="00AB590B">
        <w:rPr>
          <w:rFonts w:ascii="Times New Roman" w:eastAsia="Times New Roman" w:hAnsi="Times New Roman" w:cs="Times New Roman"/>
          <w:sz w:val="24"/>
          <w:szCs w:val="24"/>
          <w:lang w:eastAsia="tr-TR"/>
        </w:rPr>
        <w:t>(64)</w:t>
      </w:r>
      <w:r w:rsidR="00B705FD" w:rsidRPr="00AB590B">
        <w:rPr>
          <w:rFonts w:ascii="Times New Roman" w:eastAsia="Times New Roman" w:hAnsi="Times New Roman" w:cs="Times New Roman"/>
          <w:sz w:val="24"/>
          <w:szCs w:val="24"/>
          <w:lang w:eastAsia="tr-TR"/>
        </w:rPr>
        <w:t>, 1-17.</w:t>
      </w:r>
    </w:p>
    <w:p w14:paraId="17E75CCA" w14:textId="77777777" w:rsidR="00155E3F" w:rsidRDefault="00155E3F" w:rsidP="00AB590B">
      <w:pPr>
        <w:spacing w:after="0" w:line="240" w:lineRule="auto"/>
        <w:ind w:left="284" w:hanging="284"/>
        <w:jc w:val="both"/>
        <w:rPr>
          <w:rFonts w:ascii="Times New Roman" w:hAnsi="Times New Roman" w:cs="Times New Roman"/>
          <w:sz w:val="24"/>
          <w:szCs w:val="24"/>
        </w:rPr>
      </w:pPr>
      <w:r w:rsidRPr="00AB590B">
        <w:rPr>
          <w:rFonts w:ascii="Times New Roman" w:hAnsi="Times New Roman" w:cs="Times New Roman"/>
          <w:sz w:val="24"/>
          <w:szCs w:val="24"/>
        </w:rPr>
        <w:t>VISA Europe. (2011). Financial Awareness, İstanbul.</w:t>
      </w:r>
    </w:p>
    <w:p w14:paraId="42ED3B5A" w14:textId="3630FCE5" w:rsidR="00184886" w:rsidRPr="00AB590B" w:rsidRDefault="00184886" w:rsidP="00184886">
      <w:pPr>
        <w:spacing w:after="0" w:line="240" w:lineRule="auto"/>
        <w:ind w:left="284" w:hanging="284"/>
        <w:jc w:val="both"/>
        <w:rPr>
          <w:rFonts w:ascii="Times New Roman" w:eastAsia="Times New Roman" w:hAnsi="Times New Roman" w:cs="Times New Roman"/>
          <w:sz w:val="24"/>
          <w:szCs w:val="24"/>
          <w:lang w:eastAsia="tr-TR"/>
        </w:rPr>
      </w:pPr>
      <w:r w:rsidRPr="00184886">
        <w:rPr>
          <w:rFonts w:ascii="Times New Roman" w:eastAsia="Times New Roman" w:hAnsi="Times New Roman" w:cs="Times New Roman"/>
          <w:sz w:val="24"/>
          <w:szCs w:val="24"/>
        </w:rPr>
        <w:t xml:space="preserve">Vikipedi, Ki-kare Testi. </w:t>
      </w:r>
      <w:r w:rsidRPr="00184886">
        <w:rPr>
          <w:rFonts w:ascii="Times New Roman" w:hAnsi="Times New Roman" w:cs="Times New Roman"/>
          <w:sz w:val="24"/>
          <w:szCs w:val="24"/>
          <w:shd w:val="clear" w:color="auto" w:fill="FFFFFF"/>
        </w:rPr>
        <w:t>tr.wikipedia.org› wiki› Ki-kare_testi.</w:t>
      </w:r>
      <w:r w:rsidRPr="00184886">
        <w:rPr>
          <w:rFonts w:ascii="Times New Roman" w:hAnsi="Times New Roman" w:cs="Times New Roman"/>
          <w:sz w:val="24"/>
          <w:szCs w:val="24"/>
        </w:rPr>
        <w:t xml:space="preserve"> (Erişim tarihi: 15.02.2024).</w:t>
      </w:r>
    </w:p>
    <w:p w14:paraId="21DF79B1" w14:textId="2A213F21" w:rsidR="00155E3F" w:rsidRPr="00AB590B" w:rsidRDefault="00155E3F" w:rsidP="00AB590B">
      <w:pPr>
        <w:spacing w:after="0" w:line="240" w:lineRule="auto"/>
        <w:ind w:left="284" w:hanging="284"/>
        <w:jc w:val="both"/>
        <w:rPr>
          <w:rFonts w:ascii="Times New Roman" w:hAnsi="Times New Roman" w:cs="Times New Roman"/>
          <w:sz w:val="24"/>
          <w:szCs w:val="24"/>
        </w:rPr>
      </w:pPr>
      <w:r w:rsidRPr="00AB590B">
        <w:rPr>
          <w:rFonts w:ascii="Times New Roman" w:hAnsi="Times New Roman" w:cs="Times New Roman"/>
          <w:sz w:val="24"/>
          <w:szCs w:val="24"/>
        </w:rPr>
        <w:t xml:space="preserve">Vitt, L. A., Anderson, C., Kent, J., Lyter, D. M., Siegenthaler, J. K. &amp; Ward, J. (2000). Personal Finance and the Rush to Competence: Financial literacy </w:t>
      </w:r>
      <w:r w:rsidR="004D5672" w:rsidRPr="00AB590B">
        <w:rPr>
          <w:rFonts w:ascii="Times New Roman" w:hAnsi="Times New Roman" w:cs="Times New Roman"/>
          <w:sz w:val="24"/>
          <w:szCs w:val="24"/>
        </w:rPr>
        <w:t>Education</w:t>
      </w:r>
      <w:r w:rsidRPr="00AB590B">
        <w:rPr>
          <w:rFonts w:ascii="Times New Roman" w:hAnsi="Times New Roman" w:cs="Times New Roman"/>
          <w:sz w:val="24"/>
          <w:szCs w:val="24"/>
        </w:rPr>
        <w:t xml:space="preserve"> in the US. </w:t>
      </w:r>
      <w:r w:rsidRPr="00AB590B">
        <w:rPr>
          <w:rFonts w:ascii="Times New Roman" w:hAnsi="Times New Roman" w:cs="Times New Roman"/>
          <w:i/>
          <w:iCs/>
          <w:sz w:val="24"/>
          <w:szCs w:val="24"/>
        </w:rPr>
        <w:t>Institute for Socio-Financial Studies Working Paper,</w:t>
      </w:r>
      <w:r w:rsidR="004D5672" w:rsidRPr="00AB590B">
        <w:rPr>
          <w:rFonts w:ascii="Times New Roman" w:hAnsi="Times New Roman" w:cs="Times New Roman"/>
          <w:sz w:val="24"/>
          <w:szCs w:val="24"/>
        </w:rPr>
        <w:t xml:space="preserve"> 1-17</w:t>
      </w:r>
      <w:r w:rsidR="00B705FD" w:rsidRPr="00AB590B">
        <w:rPr>
          <w:rFonts w:ascii="Times New Roman" w:hAnsi="Times New Roman" w:cs="Times New Roman"/>
          <w:sz w:val="24"/>
          <w:szCs w:val="24"/>
        </w:rPr>
        <w:t xml:space="preserve">. </w:t>
      </w:r>
      <w:r w:rsidR="00B705FD" w:rsidRPr="004C3AF4">
        <w:rPr>
          <w:rFonts w:ascii="Times New Roman" w:hAnsi="Times New Roman" w:cs="Times New Roman"/>
          <w:sz w:val="24"/>
          <w:szCs w:val="24"/>
        </w:rPr>
        <w:t>https://www.researchgate.net/publication/240619141</w:t>
      </w:r>
      <w:r w:rsidR="004D5672" w:rsidRPr="00AB590B">
        <w:rPr>
          <w:rFonts w:ascii="Times New Roman" w:hAnsi="Times New Roman" w:cs="Times New Roman"/>
          <w:sz w:val="24"/>
          <w:szCs w:val="24"/>
        </w:rPr>
        <w:t xml:space="preserve"> (Erişim </w:t>
      </w:r>
      <w:r w:rsidR="004C3AF4">
        <w:rPr>
          <w:rFonts w:ascii="Times New Roman" w:hAnsi="Times New Roman" w:cs="Times New Roman"/>
          <w:sz w:val="24"/>
          <w:szCs w:val="24"/>
        </w:rPr>
        <w:t>T</w:t>
      </w:r>
      <w:r w:rsidR="004D5672" w:rsidRPr="00AB590B">
        <w:rPr>
          <w:rFonts w:ascii="Times New Roman" w:hAnsi="Times New Roman" w:cs="Times New Roman"/>
          <w:sz w:val="24"/>
          <w:szCs w:val="24"/>
        </w:rPr>
        <w:t>arihi: 12.06.2023)</w:t>
      </w:r>
    </w:p>
    <w:p w14:paraId="154C39A5" w14:textId="77777777"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bookmarkStart w:id="194" w:name="_Hlk127542539"/>
      <w:r w:rsidRPr="00AB590B">
        <w:rPr>
          <w:rFonts w:ascii="Times New Roman" w:eastAsia="Times New Roman" w:hAnsi="Times New Roman" w:cs="Times New Roman"/>
          <w:sz w:val="24"/>
          <w:szCs w:val="24"/>
          <w:lang w:eastAsia="tr-TR"/>
        </w:rPr>
        <w:t xml:space="preserve">Volpe, R. P., Chen, H. &amp; Pavlicko J. J. (1996). Personal investment literacy among college students: A survey. </w:t>
      </w:r>
      <w:r w:rsidRPr="00AB590B">
        <w:rPr>
          <w:rFonts w:ascii="Times New Roman" w:eastAsia="Times New Roman" w:hAnsi="Times New Roman" w:cs="Times New Roman"/>
          <w:i/>
          <w:iCs/>
          <w:sz w:val="24"/>
          <w:szCs w:val="24"/>
          <w:lang w:eastAsia="tr-TR"/>
        </w:rPr>
        <w:t>Financial Practice and Education</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6</w:t>
      </w:r>
      <w:r w:rsidRPr="00AB590B">
        <w:rPr>
          <w:rFonts w:ascii="Times New Roman" w:eastAsia="Times New Roman" w:hAnsi="Times New Roman" w:cs="Times New Roman"/>
          <w:sz w:val="24"/>
          <w:szCs w:val="24"/>
          <w:lang w:eastAsia="tr-TR"/>
        </w:rPr>
        <w:t>(2), 86-94.</w:t>
      </w:r>
      <w:bookmarkEnd w:id="194"/>
    </w:p>
    <w:bookmarkEnd w:id="192"/>
    <w:p w14:paraId="284C2737" w14:textId="70C9CD0C"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Walakumbura, S.H.M.L. (2021). The Effect of Financial Literacy on Personal Investment Decisions amongst Medical Practitioners in Sri Lanka</w:t>
      </w:r>
      <w:r w:rsidR="00B705FD"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rPr>
        <w:t xml:space="preserve"> </w:t>
      </w:r>
      <w:r w:rsidRPr="00AB590B">
        <w:rPr>
          <w:rFonts w:ascii="Times New Roman" w:eastAsia="Times New Roman" w:hAnsi="Times New Roman" w:cs="Times New Roman"/>
          <w:i/>
          <w:iCs/>
          <w:sz w:val="24"/>
          <w:szCs w:val="24"/>
        </w:rPr>
        <w:t>European Journal of Business and Management Research</w:t>
      </w:r>
      <w:r w:rsidRPr="00AB590B">
        <w:rPr>
          <w:rFonts w:ascii="Times New Roman" w:eastAsia="Times New Roman" w:hAnsi="Times New Roman" w:cs="Times New Roman"/>
          <w:i/>
          <w:iCs/>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6</w:t>
      </w:r>
      <w:r w:rsidR="00B64DDC"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4</w:t>
      </w:r>
      <w:r w:rsidR="00B64DDC"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123-126.</w:t>
      </w:r>
    </w:p>
    <w:p w14:paraId="0C892C45" w14:textId="58D274FA"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bookmarkStart w:id="195" w:name="_Hlk125468382"/>
      <w:r w:rsidRPr="00AB590B">
        <w:rPr>
          <w:rFonts w:ascii="Times New Roman" w:eastAsia="Times New Roman" w:hAnsi="Times New Roman" w:cs="Times New Roman"/>
          <w:sz w:val="24"/>
          <w:szCs w:val="24"/>
          <w:lang w:eastAsia="tr-TR"/>
        </w:rPr>
        <w:t>Walstad, W.B. &amp; Soper, J.C. (1988). A Report Card on the Economic Literacy of U.S. High School Students</w:t>
      </w:r>
      <w:r w:rsidR="00D56625"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Business Administration, College of CBA Faculty Publications, University of Nebraska – Lincoln, American Economic Review, 78</w:t>
      </w:r>
      <w:r w:rsidR="00B64DDC"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2</w:t>
      </w:r>
      <w:r w:rsidR="00B64DDC"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sz w:val="24"/>
          <w:szCs w:val="24"/>
          <w:lang w:eastAsia="tr-TR"/>
        </w:rPr>
        <w:t>251-256.</w:t>
      </w:r>
    </w:p>
    <w:p w14:paraId="36B1C830" w14:textId="5F4BACE5" w:rsidR="003B0FEB" w:rsidRPr="00AB590B" w:rsidRDefault="003B0FEB" w:rsidP="00AB590B">
      <w:pPr>
        <w:spacing w:after="0" w:line="240" w:lineRule="auto"/>
        <w:ind w:left="284" w:hanging="284"/>
        <w:jc w:val="both"/>
        <w:rPr>
          <w:rFonts w:ascii="Times New Roman" w:hAnsi="Times New Roman" w:cs="Times New Roman"/>
          <w:sz w:val="24"/>
          <w:szCs w:val="24"/>
        </w:rPr>
      </w:pPr>
      <w:r w:rsidRPr="00AB590B">
        <w:rPr>
          <w:rFonts w:ascii="Times New Roman" w:hAnsi="Times New Roman" w:cs="Times New Roman"/>
          <w:sz w:val="24"/>
          <w:szCs w:val="24"/>
        </w:rPr>
        <w:t>Wikipedia,</w:t>
      </w:r>
      <w:r w:rsidR="00E82335">
        <w:rPr>
          <w:rFonts w:ascii="Times New Roman" w:hAnsi="Times New Roman" w:cs="Times New Roman"/>
          <w:sz w:val="24"/>
          <w:szCs w:val="24"/>
        </w:rPr>
        <w:t xml:space="preserve"> OECD.</w:t>
      </w:r>
      <w:r w:rsidRPr="00AB590B">
        <w:rPr>
          <w:rFonts w:ascii="Times New Roman" w:hAnsi="Times New Roman" w:cs="Times New Roman"/>
          <w:sz w:val="24"/>
          <w:szCs w:val="24"/>
        </w:rPr>
        <w:t xml:space="preserve"> </w:t>
      </w:r>
      <w:hyperlink r:id="rId14" w:history="1">
        <w:r w:rsidRPr="00AB590B">
          <w:rPr>
            <w:rStyle w:val="Kpr"/>
            <w:rFonts w:ascii="Times New Roman" w:hAnsi="Times New Roman" w:cs="Times New Roman"/>
            <w:color w:val="auto"/>
            <w:sz w:val="24"/>
            <w:szCs w:val="24"/>
            <w:u w:val="none"/>
          </w:rPr>
          <w:t>https://en.wikipedia.org/wiki/OECD</w:t>
        </w:r>
      </w:hyperlink>
      <w:r w:rsidRPr="00AB590B">
        <w:rPr>
          <w:rStyle w:val="Kpr"/>
          <w:rFonts w:ascii="Times New Roman" w:hAnsi="Times New Roman" w:cs="Times New Roman"/>
          <w:color w:val="auto"/>
          <w:sz w:val="24"/>
          <w:szCs w:val="24"/>
          <w:u w:val="none"/>
        </w:rPr>
        <w:t>.</w:t>
      </w:r>
      <w:r w:rsidRPr="00AB590B">
        <w:rPr>
          <w:rFonts w:ascii="Times New Roman" w:hAnsi="Times New Roman" w:cs="Times New Roman"/>
          <w:sz w:val="24"/>
          <w:szCs w:val="24"/>
        </w:rPr>
        <w:t xml:space="preserve"> (Erişim Tarihi: 17.11.2023).</w:t>
      </w:r>
    </w:p>
    <w:p w14:paraId="4FD28CAB" w14:textId="5F017A23"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hAnsi="Times New Roman" w:cs="Times New Roman"/>
          <w:sz w:val="24"/>
          <w:szCs w:val="24"/>
        </w:rPr>
        <w:t>Willis, L., E. (2008). Evidence and Ideology in Assessing the Effectiveness of Financial Literacy Education</w:t>
      </w:r>
      <w:r w:rsidR="00D56625" w:rsidRPr="00AB590B">
        <w:rPr>
          <w:rFonts w:ascii="Times New Roman" w:hAnsi="Times New Roman" w:cs="Times New Roman"/>
          <w:sz w:val="24"/>
          <w:szCs w:val="24"/>
        </w:rPr>
        <w:t>.</w:t>
      </w:r>
      <w:r w:rsidRPr="00AB590B">
        <w:rPr>
          <w:rFonts w:ascii="Times New Roman" w:hAnsi="Times New Roman" w:cs="Times New Roman"/>
          <w:sz w:val="24"/>
          <w:szCs w:val="24"/>
        </w:rPr>
        <w:t xml:space="preserve"> </w:t>
      </w:r>
      <w:r w:rsidRPr="00AB590B">
        <w:rPr>
          <w:rFonts w:ascii="Times New Roman" w:hAnsi="Times New Roman" w:cs="Times New Roman"/>
          <w:i/>
          <w:iCs/>
          <w:sz w:val="24"/>
          <w:szCs w:val="24"/>
        </w:rPr>
        <w:t>Faculty Scholarship. 197</w:t>
      </w:r>
      <w:r w:rsidRPr="00AB590B">
        <w:rPr>
          <w:rFonts w:ascii="Times New Roman" w:hAnsi="Times New Roman" w:cs="Times New Roman"/>
          <w:sz w:val="24"/>
          <w:szCs w:val="24"/>
        </w:rPr>
        <w:t>(94)</w:t>
      </w:r>
      <w:r w:rsidR="00B64DDC" w:rsidRPr="00AB590B">
        <w:rPr>
          <w:rFonts w:ascii="Times New Roman" w:hAnsi="Times New Roman" w:cs="Times New Roman"/>
          <w:sz w:val="24"/>
          <w:szCs w:val="24"/>
        </w:rPr>
        <w:t>,</w:t>
      </w:r>
      <w:r w:rsidRPr="00AB590B">
        <w:rPr>
          <w:rFonts w:ascii="Times New Roman" w:hAnsi="Times New Roman" w:cs="Times New Roman"/>
          <w:sz w:val="24"/>
          <w:szCs w:val="24"/>
        </w:rPr>
        <w:t xml:space="preserve"> 415-458.</w:t>
      </w:r>
    </w:p>
    <w:p w14:paraId="5B6B4CAB" w14:textId="1C9319B9"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bookmarkStart w:id="196" w:name="_Hlk131175235"/>
      <w:r w:rsidRPr="00AB590B">
        <w:rPr>
          <w:rFonts w:ascii="Times New Roman" w:eastAsia="Times New Roman" w:hAnsi="Times New Roman" w:cs="Times New Roman"/>
          <w:sz w:val="24"/>
          <w:szCs w:val="24"/>
          <w:lang w:eastAsia="tr-TR"/>
        </w:rPr>
        <w:t>Wilson, B.J. (1967). A Measurement of Selected Economıc Understandings of Junior Achievers</w:t>
      </w:r>
      <w:r w:rsidR="00B705FD"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The Ohio State University</w:t>
      </w:r>
      <w:r w:rsidR="00B64DDC"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sz w:val="24"/>
          <w:szCs w:val="24"/>
          <w:lang w:eastAsia="tr-TR"/>
        </w:rPr>
        <w:t>11-142.</w:t>
      </w:r>
    </w:p>
    <w:p w14:paraId="3E692013" w14:textId="28958AF7" w:rsidR="00155E3F" w:rsidRPr="00AB590B" w:rsidRDefault="00155E3F" w:rsidP="00AB590B">
      <w:pPr>
        <w:spacing w:after="0" w:line="240" w:lineRule="auto"/>
        <w:ind w:left="284" w:hanging="284"/>
        <w:jc w:val="both"/>
        <w:rPr>
          <w:rFonts w:ascii="Times New Roman" w:hAnsi="Times New Roman" w:cs="Times New Roman"/>
          <w:sz w:val="24"/>
          <w:szCs w:val="24"/>
        </w:rPr>
      </w:pPr>
      <w:r w:rsidRPr="00AB590B">
        <w:rPr>
          <w:rFonts w:ascii="Times New Roman" w:hAnsi="Times New Roman" w:cs="Times New Roman"/>
          <w:sz w:val="24"/>
          <w:szCs w:val="24"/>
        </w:rPr>
        <w:t>Wilson, R.M.S. &amp; Zhang, Q (1997): Entrapment and Escalating Commitment in Investment Decision Making: A Review</w:t>
      </w:r>
      <w:r w:rsidR="00B705FD" w:rsidRPr="00AB590B">
        <w:rPr>
          <w:rFonts w:ascii="Times New Roman" w:hAnsi="Times New Roman" w:cs="Times New Roman"/>
          <w:sz w:val="24"/>
          <w:szCs w:val="24"/>
        </w:rPr>
        <w:t>.</w:t>
      </w:r>
      <w:r w:rsidRPr="00AB590B">
        <w:rPr>
          <w:rFonts w:ascii="Times New Roman" w:hAnsi="Times New Roman" w:cs="Times New Roman"/>
          <w:sz w:val="24"/>
          <w:szCs w:val="24"/>
        </w:rPr>
        <w:t xml:space="preserve"> </w:t>
      </w:r>
      <w:r w:rsidRPr="00AB590B">
        <w:rPr>
          <w:rFonts w:ascii="Times New Roman" w:hAnsi="Times New Roman" w:cs="Times New Roman"/>
          <w:i/>
          <w:iCs/>
          <w:sz w:val="24"/>
          <w:szCs w:val="24"/>
        </w:rPr>
        <w:t>British Accounting Review, 29,</w:t>
      </w:r>
      <w:r w:rsidRPr="00AB590B">
        <w:rPr>
          <w:rFonts w:ascii="Times New Roman" w:hAnsi="Times New Roman" w:cs="Times New Roman"/>
          <w:sz w:val="24"/>
          <w:szCs w:val="24"/>
        </w:rPr>
        <w:t xml:space="preserve"> 277-305.</w:t>
      </w:r>
    </w:p>
    <w:p w14:paraId="724042A8" w14:textId="77A26511" w:rsidR="00D46DCE" w:rsidRPr="00AB590B" w:rsidRDefault="00155E3F" w:rsidP="00AB590B">
      <w:pPr>
        <w:spacing w:after="0" w:line="240" w:lineRule="auto"/>
        <w:ind w:left="284" w:hanging="284"/>
        <w:jc w:val="both"/>
        <w:rPr>
          <w:rFonts w:ascii="Times New Roman" w:hAnsi="Times New Roman" w:cs="Times New Roman"/>
          <w:sz w:val="24"/>
          <w:szCs w:val="24"/>
        </w:rPr>
      </w:pPr>
      <w:r w:rsidRPr="00AB590B">
        <w:rPr>
          <w:rFonts w:ascii="Times New Roman" w:hAnsi="Times New Roman" w:cs="Times New Roman"/>
          <w:sz w:val="24"/>
          <w:szCs w:val="24"/>
        </w:rPr>
        <w:t xml:space="preserve">Xiao, J.J., Newman, B.M., Prochaska, </w:t>
      </w:r>
      <w:r w:rsidR="003731D4" w:rsidRPr="00AB590B">
        <w:rPr>
          <w:rFonts w:ascii="Times New Roman" w:hAnsi="Times New Roman" w:cs="Times New Roman"/>
          <w:sz w:val="24"/>
          <w:szCs w:val="24"/>
        </w:rPr>
        <w:t>J.;</w:t>
      </w:r>
      <w:r w:rsidRPr="00AB590B">
        <w:rPr>
          <w:rFonts w:ascii="Times New Roman" w:hAnsi="Times New Roman" w:cs="Times New Roman"/>
          <w:sz w:val="24"/>
          <w:szCs w:val="24"/>
        </w:rPr>
        <w:t xml:space="preserve"> Leon, B.; Bassett, R.L.; Johnson, J.L. (2004). Applying The Transtheoretical Model of Change to Consumer Debt Behavior</w:t>
      </w:r>
      <w:r w:rsidR="006D680D" w:rsidRPr="00AB590B">
        <w:rPr>
          <w:rFonts w:ascii="Times New Roman" w:hAnsi="Times New Roman" w:cs="Times New Roman"/>
          <w:sz w:val="24"/>
          <w:szCs w:val="24"/>
        </w:rPr>
        <w:t>.</w:t>
      </w:r>
      <w:r w:rsidRPr="00AB590B">
        <w:rPr>
          <w:rFonts w:ascii="Times New Roman" w:hAnsi="Times New Roman" w:cs="Times New Roman"/>
          <w:sz w:val="24"/>
          <w:szCs w:val="24"/>
        </w:rPr>
        <w:t xml:space="preserve"> </w:t>
      </w:r>
      <w:r w:rsidRPr="00AB590B">
        <w:rPr>
          <w:rFonts w:ascii="Times New Roman" w:hAnsi="Times New Roman" w:cs="Times New Roman"/>
          <w:i/>
          <w:iCs/>
          <w:sz w:val="24"/>
          <w:szCs w:val="24"/>
        </w:rPr>
        <w:t>Financial Counseling and Planning, 15</w:t>
      </w:r>
      <w:r w:rsidRPr="00AB590B">
        <w:rPr>
          <w:rFonts w:ascii="Times New Roman" w:hAnsi="Times New Roman" w:cs="Times New Roman"/>
          <w:sz w:val="24"/>
          <w:szCs w:val="24"/>
        </w:rPr>
        <w:t>(2)</w:t>
      </w:r>
      <w:r w:rsidR="00B64DDC" w:rsidRPr="00AB590B">
        <w:rPr>
          <w:rFonts w:ascii="Times New Roman" w:hAnsi="Times New Roman" w:cs="Times New Roman"/>
          <w:sz w:val="24"/>
          <w:szCs w:val="24"/>
        </w:rPr>
        <w:t>,</w:t>
      </w:r>
      <w:r w:rsidRPr="00AB590B">
        <w:rPr>
          <w:rFonts w:ascii="Times New Roman" w:hAnsi="Times New Roman" w:cs="Times New Roman"/>
          <w:sz w:val="24"/>
          <w:szCs w:val="24"/>
        </w:rPr>
        <w:t xml:space="preserve"> 89-100. </w:t>
      </w:r>
    </w:p>
    <w:p w14:paraId="4B637E32" w14:textId="23029868" w:rsidR="00D46DCE" w:rsidRPr="00AB590B" w:rsidRDefault="00D46DCE" w:rsidP="00AB590B">
      <w:pPr>
        <w:spacing w:after="0" w:line="240" w:lineRule="auto"/>
        <w:ind w:left="284" w:hanging="284"/>
        <w:jc w:val="both"/>
        <w:rPr>
          <w:rFonts w:ascii="Times New Roman" w:hAnsi="Times New Roman" w:cs="Times New Roman"/>
          <w:sz w:val="24"/>
          <w:szCs w:val="24"/>
        </w:rPr>
      </w:pPr>
      <w:r w:rsidRPr="00AB590B">
        <w:rPr>
          <w:rFonts w:ascii="Times New Roman" w:hAnsi="Times New Roman" w:cs="Times New Roman"/>
          <w:sz w:val="24"/>
          <w:szCs w:val="24"/>
        </w:rPr>
        <w:t>Xiao, J.J., Tang, C., Serido, J. and Shim, S. (2011)</w:t>
      </w:r>
      <w:r w:rsidR="006D680D" w:rsidRPr="00AB590B">
        <w:rPr>
          <w:rFonts w:ascii="Times New Roman" w:hAnsi="Times New Roman" w:cs="Times New Roman"/>
          <w:sz w:val="24"/>
          <w:szCs w:val="24"/>
        </w:rPr>
        <w:t xml:space="preserve">. </w:t>
      </w:r>
      <w:r w:rsidRPr="00AB590B">
        <w:rPr>
          <w:rFonts w:ascii="Times New Roman" w:hAnsi="Times New Roman" w:cs="Times New Roman"/>
          <w:sz w:val="24"/>
          <w:szCs w:val="24"/>
        </w:rPr>
        <w:t xml:space="preserve">Antecedents and </w:t>
      </w:r>
      <w:r w:rsidR="00B64DDC" w:rsidRPr="00AB590B">
        <w:rPr>
          <w:rFonts w:ascii="Times New Roman" w:hAnsi="Times New Roman" w:cs="Times New Roman"/>
          <w:sz w:val="24"/>
          <w:szCs w:val="24"/>
        </w:rPr>
        <w:t>Consequences Of Risky Credit Behavior Among College Students: Application and Extension Of The Theory of Planned Behavior</w:t>
      </w:r>
      <w:r w:rsidR="006D680D" w:rsidRPr="00AB590B">
        <w:rPr>
          <w:rFonts w:ascii="Times New Roman" w:hAnsi="Times New Roman" w:cs="Times New Roman"/>
          <w:sz w:val="24"/>
          <w:szCs w:val="24"/>
        </w:rPr>
        <w:t xml:space="preserve">. </w:t>
      </w:r>
      <w:r w:rsidRPr="00AB590B">
        <w:rPr>
          <w:rFonts w:ascii="Times New Roman" w:hAnsi="Times New Roman" w:cs="Times New Roman"/>
          <w:i/>
          <w:iCs/>
          <w:sz w:val="24"/>
          <w:szCs w:val="24"/>
        </w:rPr>
        <w:t>Journal of Public Policy &amp; Marketing, 30</w:t>
      </w:r>
      <w:r w:rsidR="00B64DDC" w:rsidRPr="00AB590B">
        <w:rPr>
          <w:rFonts w:ascii="Times New Roman" w:hAnsi="Times New Roman" w:cs="Times New Roman"/>
          <w:sz w:val="24"/>
          <w:szCs w:val="24"/>
        </w:rPr>
        <w:t>(</w:t>
      </w:r>
      <w:r w:rsidRPr="00AB590B">
        <w:rPr>
          <w:rFonts w:ascii="Times New Roman" w:hAnsi="Times New Roman" w:cs="Times New Roman"/>
          <w:sz w:val="24"/>
          <w:szCs w:val="24"/>
        </w:rPr>
        <w:t>2</w:t>
      </w:r>
      <w:r w:rsidR="00B64DDC" w:rsidRPr="00AB590B">
        <w:rPr>
          <w:rFonts w:ascii="Times New Roman" w:hAnsi="Times New Roman" w:cs="Times New Roman"/>
          <w:sz w:val="24"/>
          <w:szCs w:val="24"/>
        </w:rPr>
        <w:t>)</w:t>
      </w:r>
      <w:r w:rsidRPr="00AB590B">
        <w:rPr>
          <w:rFonts w:ascii="Times New Roman" w:hAnsi="Times New Roman" w:cs="Times New Roman"/>
          <w:sz w:val="24"/>
          <w:szCs w:val="24"/>
        </w:rPr>
        <w:t>,</w:t>
      </w:r>
      <w:r w:rsidRPr="00AB590B">
        <w:rPr>
          <w:rFonts w:ascii="Times New Roman" w:hAnsi="Times New Roman" w:cs="Times New Roman"/>
          <w:i/>
          <w:iCs/>
          <w:sz w:val="24"/>
          <w:szCs w:val="24"/>
        </w:rPr>
        <w:t xml:space="preserve"> </w:t>
      </w:r>
      <w:r w:rsidRPr="00AB590B">
        <w:rPr>
          <w:rFonts w:ascii="Times New Roman" w:hAnsi="Times New Roman" w:cs="Times New Roman"/>
          <w:sz w:val="24"/>
          <w:szCs w:val="24"/>
        </w:rPr>
        <w:t>239-258.</w:t>
      </w:r>
    </w:p>
    <w:p w14:paraId="6291AF61" w14:textId="42BF73CF" w:rsidR="00C53FF6" w:rsidRPr="00AB590B" w:rsidRDefault="00C53FF6" w:rsidP="00AB590B">
      <w:pPr>
        <w:spacing w:after="0" w:line="240" w:lineRule="auto"/>
        <w:ind w:left="284" w:hanging="284"/>
        <w:jc w:val="both"/>
        <w:rPr>
          <w:rFonts w:ascii="Times New Roman" w:hAnsi="Times New Roman" w:cs="Times New Roman"/>
          <w:sz w:val="24"/>
          <w:szCs w:val="24"/>
        </w:rPr>
      </w:pPr>
      <w:r w:rsidRPr="00AB590B">
        <w:rPr>
          <w:rFonts w:ascii="Times New Roman" w:hAnsi="Times New Roman" w:cs="Times New Roman"/>
          <w:sz w:val="24"/>
          <w:szCs w:val="24"/>
        </w:rPr>
        <w:t xml:space="preserve">Varcoe, K. P., Martin, A., Devitto, Z. &amp; Go, C. (2005). Using a Financial Education Curriculum for Teens. </w:t>
      </w:r>
      <w:r w:rsidRPr="00AB590B">
        <w:rPr>
          <w:rFonts w:ascii="Times New Roman" w:hAnsi="Times New Roman" w:cs="Times New Roman"/>
          <w:i/>
          <w:iCs/>
          <w:sz w:val="24"/>
          <w:szCs w:val="24"/>
        </w:rPr>
        <w:t>Financial Counseling and Planning, 16</w:t>
      </w:r>
      <w:r w:rsidRPr="00AB590B">
        <w:rPr>
          <w:rFonts w:ascii="Times New Roman" w:hAnsi="Times New Roman" w:cs="Times New Roman"/>
          <w:sz w:val="24"/>
          <w:szCs w:val="24"/>
        </w:rPr>
        <w:t>(1), 63-71.</w:t>
      </w:r>
    </w:p>
    <w:bookmarkEnd w:id="195"/>
    <w:bookmarkEnd w:id="196"/>
    <w:p w14:paraId="43394043" w14:textId="35EFD5EE"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 xml:space="preserve">Yalman N. (2022). </w:t>
      </w:r>
      <w:r w:rsidRPr="00AB590B">
        <w:rPr>
          <w:rFonts w:ascii="Times New Roman" w:eastAsia="Times New Roman" w:hAnsi="Times New Roman" w:cs="Times New Roman"/>
          <w:i/>
          <w:iCs/>
          <w:sz w:val="24"/>
          <w:szCs w:val="24"/>
        </w:rPr>
        <w:t>Alan Dışı Mesleklerde Finansal Okuryazarlık Düzeyinin Belirlenmesi Üzerine Bir Araştırma: Afyonkarahisar İli Örneği</w:t>
      </w:r>
      <w:r w:rsidR="00B64DDC" w:rsidRPr="00AB590B">
        <w:rPr>
          <w:rFonts w:ascii="Times New Roman" w:eastAsia="Times New Roman" w:hAnsi="Times New Roman" w:cs="Times New Roman"/>
          <w:i/>
          <w:iCs/>
          <w:sz w:val="24"/>
          <w:szCs w:val="24"/>
        </w:rPr>
        <w:t>.</w:t>
      </w:r>
      <w:r w:rsidR="00B64DDC" w:rsidRPr="00AB590B">
        <w:rPr>
          <w:rFonts w:ascii="Times New Roman" w:eastAsia="Times New Roman" w:hAnsi="Times New Roman" w:cs="Times New Roman"/>
          <w:sz w:val="24"/>
          <w:szCs w:val="24"/>
        </w:rPr>
        <w:t xml:space="preserve"> (Yayınlanmamış Yüksek Lisans Tezi)</w:t>
      </w:r>
      <w:r w:rsidR="00F85792" w:rsidRPr="00AB590B">
        <w:rPr>
          <w:rFonts w:ascii="Times New Roman" w:eastAsia="Times New Roman" w:hAnsi="Times New Roman" w:cs="Times New Roman"/>
          <w:sz w:val="24"/>
          <w:szCs w:val="24"/>
        </w:rPr>
        <w:t>.</w:t>
      </w:r>
      <w:r w:rsidR="00B64DDC" w:rsidRPr="00AB590B">
        <w:rPr>
          <w:rFonts w:ascii="Times New Roman" w:eastAsia="Times New Roman" w:hAnsi="Times New Roman" w:cs="Times New Roman"/>
          <w:sz w:val="24"/>
          <w:szCs w:val="24"/>
        </w:rPr>
        <w:t xml:space="preserve"> </w:t>
      </w:r>
      <w:r w:rsidRPr="00AB590B">
        <w:rPr>
          <w:rFonts w:ascii="Times New Roman" w:eastAsia="Times New Roman" w:hAnsi="Times New Roman" w:cs="Times New Roman"/>
          <w:sz w:val="24"/>
          <w:szCs w:val="24"/>
        </w:rPr>
        <w:t xml:space="preserve"> Afyon Kocatepe Üniversitesi, Sosyal Bilimler Enstitüsü, Afyonkarahisar</w:t>
      </w:r>
      <w:r w:rsidR="006D680D" w:rsidRPr="00AB590B">
        <w:rPr>
          <w:rFonts w:ascii="Times New Roman" w:eastAsia="Times New Roman" w:hAnsi="Times New Roman" w:cs="Times New Roman"/>
          <w:sz w:val="24"/>
          <w:szCs w:val="24"/>
        </w:rPr>
        <w:t>.</w:t>
      </w:r>
    </w:p>
    <w:p w14:paraId="066324C8" w14:textId="3FB2B073"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 xml:space="preserve">Yatbaz, A. ve </w:t>
      </w:r>
      <w:r w:rsidRPr="00AB590B">
        <w:rPr>
          <w:rFonts w:ascii="Times New Roman" w:eastAsia="Times New Roman" w:hAnsi="Times New Roman" w:cs="Times New Roman"/>
          <w:position w:val="8"/>
          <w:sz w:val="24"/>
          <w:szCs w:val="24"/>
          <w:vertAlign w:val="superscript"/>
          <w:lang w:eastAsia="tr-TR"/>
        </w:rPr>
        <w:t xml:space="preserve"> </w:t>
      </w:r>
      <w:r w:rsidRPr="00AB590B">
        <w:rPr>
          <w:rFonts w:ascii="Times New Roman" w:eastAsia="Times New Roman" w:hAnsi="Times New Roman" w:cs="Times New Roman"/>
          <w:sz w:val="24"/>
          <w:szCs w:val="24"/>
          <w:lang w:eastAsia="tr-TR"/>
        </w:rPr>
        <w:t xml:space="preserve"> Çatıkkaş, Ö. (2019).  </w:t>
      </w:r>
      <w:r w:rsidRPr="00AB590B">
        <w:rPr>
          <w:rFonts w:ascii="Times New Roman" w:eastAsia="Times New Roman" w:hAnsi="Times New Roman" w:cs="Times New Roman"/>
          <w:bCs/>
          <w:sz w:val="24"/>
          <w:szCs w:val="24"/>
          <w:lang w:eastAsia="tr-TR"/>
        </w:rPr>
        <w:t>Accounting and Finance Literacy: A Comparative, Study</w:t>
      </w:r>
      <w:r w:rsidR="00927E26">
        <w:rPr>
          <w:rFonts w:ascii="Times New Roman" w:eastAsia="Times New Roman" w:hAnsi="Times New Roman" w:cs="Times New Roman"/>
          <w:bCs/>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bCs/>
          <w:i/>
          <w:sz w:val="24"/>
          <w:szCs w:val="24"/>
          <w:lang w:eastAsia="tr-TR"/>
        </w:rPr>
        <w:t>Muhasebe ve Finansman Dergisi,</w:t>
      </w:r>
      <w:r w:rsidRPr="00AB590B">
        <w:rPr>
          <w:rFonts w:ascii="Times New Roman" w:eastAsia="Times New Roman" w:hAnsi="Times New Roman" w:cs="Times New Roman"/>
          <w:b/>
          <w:bCs/>
          <w:sz w:val="24"/>
          <w:szCs w:val="24"/>
          <w:lang w:eastAsia="tr-TR"/>
        </w:rPr>
        <w:t xml:space="preserve"> </w:t>
      </w:r>
      <w:r w:rsidRPr="00AB590B">
        <w:rPr>
          <w:rFonts w:ascii="Times New Roman" w:eastAsia="Times New Roman" w:hAnsi="Times New Roman" w:cs="Times New Roman"/>
          <w:bCs/>
          <w:sz w:val="24"/>
          <w:szCs w:val="24"/>
          <w:lang w:eastAsia="tr-TR"/>
        </w:rPr>
        <w:t>161-170.</w:t>
      </w:r>
    </w:p>
    <w:p w14:paraId="2486C95A" w14:textId="69E21B5D"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t>Yıldırım. D ve Özbek A. (2021).  Erken Dönem Ekonomi Eğitimi ve Finansal Sosyalizasyonun Finansal Okuryazarlık Düzeyine Etkisi</w:t>
      </w:r>
      <w:r w:rsidR="00F85792"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Afyon Kocatepe Üniversitesi Sosyal Bilimler Dergisi</w:t>
      </w:r>
      <w:r w:rsidR="00F85792" w:rsidRPr="00AB590B">
        <w:rPr>
          <w:rFonts w:ascii="Times New Roman" w:eastAsia="Times New Roman" w:hAnsi="Times New Roman" w:cs="Times New Roman"/>
          <w:i/>
          <w:iCs/>
          <w:sz w:val="24"/>
          <w:szCs w:val="24"/>
          <w:lang w:eastAsia="tr-TR"/>
        </w:rPr>
        <w:t xml:space="preserve">, </w:t>
      </w:r>
      <w:r w:rsidRPr="00AB590B">
        <w:rPr>
          <w:rFonts w:ascii="Times New Roman" w:eastAsia="Times New Roman" w:hAnsi="Times New Roman" w:cs="Times New Roman"/>
          <w:i/>
          <w:iCs/>
          <w:sz w:val="24"/>
          <w:szCs w:val="24"/>
          <w:lang w:eastAsia="tr-TR"/>
        </w:rPr>
        <w:t>23</w:t>
      </w:r>
      <w:r w:rsidR="00F85792"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2</w:t>
      </w:r>
      <w:r w:rsidR="00F85792"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694-710.</w:t>
      </w:r>
    </w:p>
    <w:p w14:paraId="61E73A1D" w14:textId="29BD0755"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bookmarkStart w:id="197" w:name="_Hlk126331791"/>
      <w:r w:rsidRPr="00AB590B">
        <w:rPr>
          <w:rFonts w:ascii="Times New Roman" w:eastAsia="Times New Roman" w:hAnsi="Times New Roman" w:cs="Times New Roman"/>
          <w:sz w:val="24"/>
          <w:szCs w:val="24"/>
          <w:lang w:eastAsia="tr-TR"/>
        </w:rPr>
        <w:t>Yılmaz, Y. ve Tunce M. (2017).</w:t>
      </w:r>
      <w:r w:rsidRPr="00AB590B">
        <w:rPr>
          <w:rFonts w:ascii="Times New Roman" w:eastAsia="Times New Roman" w:hAnsi="Times New Roman" w:cs="Times New Roman"/>
          <w:sz w:val="24"/>
          <w:szCs w:val="24"/>
          <w:shd w:val="clear" w:color="auto" w:fill="FFFFFF"/>
          <w:lang w:eastAsia="tr-TR"/>
        </w:rPr>
        <w:t xml:space="preserve"> </w:t>
      </w:r>
      <w:r w:rsidRPr="00AB590B">
        <w:rPr>
          <w:rFonts w:ascii="Times New Roman" w:eastAsia="Times New Roman" w:hAnsi="Times New Roman" w:cs="Times New Roman"/>
          <w:sz w:val="24"/>
          <w:szCs w:val="24"/>
          <w:lang w:eastAsia="tr-TR"/>
        </w:rPr>
        <w:t>Finansal Okuryazarlık Düzeyinin Belirlenmesi: Dicle Üniversitesi İİBF Öğrencilerine Yönelik Bir Araştırma</w:t>
      </w:r>
      <w:r w:rsidR="004D20C5"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shd w:val="clear" w:color="auto" w:fill="FFFFFF"/>
          <w:lang w:eastAsia="tr-TR"/>
        </w:rPr>
        <w:t xml:space="preserve"> </w:t>
      </w:r>
      <w:r w:rsidRPr="00AB590B">
        <w:rPr>
          <w:rFonts w:ascii="Times New Roman" w:eastAsia="Times New Roman" w:hAnsi="Times New Roman" w:cs="Times New Roman"/>
          <w:i/>
          <w:iCs/>
          <w:sz w:val="24"/>
          <w:szCs w:val="24"/>
          <w:shd w:val="clear" w:color="auto" w:fill="FFFFFF"/>
          <w:lang w:eastAsia="tr-TR"/>
        </w:rPr>
        <w:t>Dicle Üniversitesi İktisadi ve İdari Bilimler Fakültesi Dergisi Uluslararası Ekonomi, Siyaset ve Yönetim Sempozyumu Özel Sayısı,</w:t>
      </w:r>
      <w:r w:rsidRPr="00AB590B">
        <w:rPr>
          <w:rFonts w:ascii="Times New Roman" w:eastAsia="Times New Roman" w:hAnsi="Times New Roman" w:cs="Times New Roman"/>
          <w:sz w:val="24"/>
          <w:szCs w:val="24"/>
          <w:shd w:val="clear" w:color="auto" w:fill="FFFFFF"/>
          <w:lang w:eastAsia="tr-TR"/>
        </w:rPr>
        <w:t xml:space="preserve"> 311-322.</w:t>
      </w:r>
    </w:p>
    <w:p w14:paraId="7EAD621E" w14:textId="3FFFC85E" w:rsidR="00155E3F"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bookmarkStart w:id="198" w:name="_Hlk113289122"/>
      <w:bookmarkEnd w:id="197"/>
      <w:r w:rsidRPr="00AB590B">
        <w:rPr>
          <w:rFonts w:ascii="Times New Roman" w:eastAsia="Times New Roman" w:hAnsi="Times New Roman" w:cs="Times New Roman"/>
          <w:sz w:val="24"/>
          <w:szCs w:val="24"/>
          <w:lang w:eastAsia="tr-TR"/>
        </w:rPr>
        <w:t>Yücel, K.O. (2021).</w:t>
      </w:r>
      <w:bookmarkEnd w:id="198"/>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Finansal Okuryazarlık ve Okuryazarlık Düzeylerinin Ölçülmesi Üzerine Kırıkkale İlinde Bir Araştırma</w:t>
      </w:r>
      <w:r w:rsidR="004D20C5" w:rsidRPr="00AB590B">
        <w:rPr>
          <w:rFonts w:ascii="Times New Roman" w:eastAsia="Times New Roman" w:hAnsi="Times New Roman" w:cs="Times New Roman"/>
          <w:i/>
          <w:iCs/>
          <w:sz w:val="24"/>
          <w:szCs w:val="24"/>
          <w:lang w:eastAsia="tr-TR"/>
        </w:rPr>
        <w:t>.</w:t>
      </w:r>
      <w:r w:rsidR="004D20C5" w:rsidRPr="00AB590B">
        <w:rPr>
          <w:rFonts w:ascii="Times New Roman" w:eastAsia="Times New Roman" w:hAnsi="Times New Roman" w:cs="Times New Roman"/>
          <w:sz w:val="24"/>
          <w:szCs w:val="24"/>
          <w:lang w:eastAsia="tr-TR"/>
        </w:rPr>
        <w:t xml:space="preserve"> (Yayımlanmamış Yüksek Lisans Tezi).</w:t>
      </w:r>
      <w:r w:rsidRPr="00AB590B">
        <w:rPr>
          <w:rFonts w:ascii="Times New Roman" w:eastAsia="Times New Roman" w:hAnsi="Times New Roman" w:cs="Times New Roman"/>
          <w:sz w:val="24"/>
          <w:szCs w:val="24"/>
          <w:lang w:eastAsia="tr-TR"/>
        </w:rPr>
        <w:t xml:space="preserve"> Kırıkkale Üniversitesi Sosyal Bilimler Enstitüsü, Kırıkkale</w:t>
      </w:r>
      <w:r w:rsidR="00927E26">
        <w:rPr>
          <w:rFonts w:ascii="Times New Roman" w:eastAsia="Times New Roman" w:hAnsi="Times New Roman" w:cs="Times New Roman"/>
          <w:sz w:val="24"/>
          <w:szCs w:val="24"/>
          <w:lang w:eastAsia="tr-TR"/>
        </w:rPr>
        <w:t>.</w:t>
      </w:r>
    </w:p>
    <w:p w14:paraId="5C9A1534" w14:textId="1542F1DD" w:rsidR="00155E3F" w:rsidRPr="00AB590B" w:rsidRDefault="00155E3F" w:rsidP="00AB590B">
      <w:pPr>
        <w:spacing w:after="0" w:line="240" w:lineRule="auto"/>
        <w:ind w:left="284" w:hanging="284"/>
        <w:jc w:val="both"/>
        <w:rPr>
          <w:rFonts w:ascii="Times New Roman" w:eastAsia="Times New Roman" w:hAnsi="Times New Roman" w:cs="Times New Roman"/>
          <w:b/>
          <w:bCs/>
          <w:sz w:val="24"/>
          <w:szCs w:val="24"/>
          <w:lang w:eastAsia="tr-TR"/>
        </w:rPr>
      </w:pPr>
      <w:r w:rsidRPr="00AB590B">
        <w:rPr>
          <w:rFonts w:ascii="Times New Roman" w:eastAsia="Times New Roman" w:hAnsi="Times New Roman" w:cs="Times New Roman"/>
          <w:sz w:val="24"/>
          <w:szCs w:val="24"/>
          <w:lang w:eastAsia="tr-TR"/>
        </w:rPr>
        <w:t>Yücel, S. ve Çiftçi, N. (2018). Üniversite Öğrencilerinin Finansal Okuryazarlık Düzeylerinin Bazı Demografik Değişkenler Açısından İncelenmesi</w:t>
      </w:r>
      <w:r w:rsidR="004D20C5"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İnönü Üniversitesi Uluslararası Sosyal Bilimler Dergisi,</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7</w:t>
      </w:r>
      <w:r w:rsidR="004D20C5"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1</w:t>
      </w:r>
      <w:r w:rsidR="004D20C5"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143-161.</w:t>
      </w:r>
    </w:p>
    <w:p w14:paraId="571B8CC4" w14:textId="6B2D4854" w:rsidR="003B0FEB" w:rsidRPr="00AB590B" w:rsidRDefault="00155E3F" w:rsidP="00AB590B">
      <w:pPr>
        <w:spacing w:after="0" w:line="240" w:lineRule="auto"/>
        <w:ind w:left="284" w:hanging="284"/>
        <w:jc w:val="both"/>
        <w:rPr>
          <w:rFonts w:ascii="Times New Roman" w:eastAsia="Times New Roman" w:hAnsi="Times New Roman" w:cs="Times New Roman"/>
          <w:sz w:val="24"/>
          <w:szCs w:val="24"/>
          <w:lang w:eastAsia="tr-TR"/>
        </w:rPr>
      </w:pPr>
      <w:r w:rsidRPr="00AB590B">
        <w:rPr>
          <w:rFonts w:ascii="Times New Roman" w:eastAsia="Times New Roman" w:hAnsi="Times New Roman" w:cs="Times New Roman"/>
          <w:sz w:val="24"/>
          <w:szCs w:val="24"/>
          <w:lang w:eastAsia="tr-TR"/>
        </w:rPr>
        <w:lastRenderedPageBreak/>
        <w:t>Zulfaris, M.D., Mustafa, H., Mahussin, N., Alam, M.K. &amp; Daud, Z.M. (2020). Students and Money Management Behavior of a Malaysian Public University</w:t>
      </w:r>
      <w:r w:rsidR="004D20C5"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w:t>
      </w:r>
      <w:r w:rsidRPr="00AB590B">
        <w:rPr>
          <w:rFonts w:ascii="Times New Roman" w:eastAsia="Times New Roman" w:hAnsi="Times New Roman" w:cs="Times New Roman"/>
          <w:i/>
          <w:iCs/>
          <w:sz w:val="24"/>
          <w:szCs w:val="24"/>
          <w:lang w:eastAsia="tr-TR"/>
        </w:rPr>
        <w:t>Journal of Asian Finance, Economics and Business, 7</w:t>
      </w:r>
      <w:r w:rsidR="004D20C5"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3</w:t>
      </w:r>
      <w:r w:rsidR="004D20C5" w:rsidRPr="00AB590B">
        <w:rPr>
          <w:rFonts w:ascii="Times New Roman" w:eastAsia="Times New Roman" w:hAnsi="Times New Roman" w:cs="Times New Roman"/>
          <w:sz w:val="24"/>
          <w:szCs w:val="24"/>
          <w:lang w:eastAsia="tr-TR"/>
        </w:rPr>
        <w:t>),</w:t>
      </w:r>
      <w:r w:rsidRPr="00AB590B">
        <w:rPr>
          <w:rFonts w:ascii="Times New Roman" w:eastAsia="Times New Roman" w:hAnsi="Times New Roman" w:cs="Times New Roman"/>
          <w:sz w:val="24"/>
          <w:szCs w:val="24"/>
          <w:lang w:eastAsia="tr-TR"/>
        </w:rPr>
        <w:t xml:space="preserve"> 245-251.</w:t>
      </w:r>
      <w:r w:rsidRPr="00AB590B">
        <w:rPr>
          <w:rFonts w:ascii="Times New Roman" w:hAnsi="Times New Roman" w:cs="Times New Roman"/>
          <w:kern w:val="2"/>
          <w:sz w:val="24"/>
          <w:szCs w:val="24"/>
          <w14:ligatures w14:val="standardContextual"/>
        </w:rPr>
        <w:t xml:space="preserve">         </w:t>
      </w:r>
    </w:p>
    <w:p w14:paraId="4CFC3D9D" w14:textId="77777777" w:rsidR="00C1325C" w:rsidRPr="003B0FEB" w:rsidRDefault="00C1325C" w:rsidP="0058791F">
      <w:pPr>
        <w:spacing w:after="0" w:line="240" w:lineRule="auto"/>
        <w:ind w:left="284" w:right="284"/>
        <w:jc w:val="both"/>
        <w:rPr>
          <w:rFonts w:ascii="Times New Roman" w:eastAsia="Times New Roman" w:hAnsi="Times New Roman" w:cs="Times New Roman"/>
          <w:sz w:val="24"/>
          <w:szCs w:val="24"/>
          <w:lang w:eastAsia="tr-TR"/>
        </w:rPr>
      </w:pPr>
    </w:p>
    <w:p w14:paraId="2558B987" w14:textId="77777777" w:rsidR="00C1325C" w:rsidRPr="004B724B" w:rsidRDefault="00C1325C" w:rsidP="0058791F">
      <w:pPr>
        <w:spacing w:after="0" w:line="240" w:lineRule="auto"/>
        <w:ind w:left="284" w:right="284"/>
        <w:jc w:val="both"/>
        <w:rPr>
          <w:rFonts w:ascii="Times New Roman" w:eastAsia="Times New Roman" w:hAnsi="Times New Roman" w:cs="Times New Roman"/>
          <w:sz w:val="24"/>
          <w:szCs w:val="24"/>
          <w:lang w:eastAsia="tr-TR"/>
        </w:rPr>
      </w:pPr>
    </w:p>
    <w:p w14:paraId="12410ADB" w14:textId="77777777" w:rsidR="00C1325C" w:rsidRPr="004B724B" w:rsidRDefault="00C1325C" w:rsidP="0058791F">
      <w:pPr>
        <w:spacing w:after="0" w:line="240" w:lineRule="auto"/>
        <w:ind w:left="284" w:right="284"/>
        <w:jc w:val="both"/>
        <w:rPr>
          <w:rFonts w:ascii="Times New Roman" w:eastAsia="Times New Roman" w:hAnsi="Times New Roman" w:cs="Times New Roman"/>
          <w:sz w:val="24"/>
          <w:szCs w:val="24"/>
          <w:lang w:eastAsia="tr-TR"/>
        </w:rPr>
      </w:pPr>
    </w:p>
    <w:p w14:paraId="0F0A5D45" w14:textId="20F998A9" w:rsidR="00AB590B" w:rsidRDefault="00AB590B">
      <w:pPr>
        <w:rPr>
          <w:rFonts w:ascii="Times New Roman" w:eastAsiaTheme="majorEastAsia" w:hAnsi="Times New Roman" w:cs="Times New Roman"/>
          <w:b/>
          <w:bCs/>
          <w:sz w:val="24"/>
          <w:szCs w:val="24"/>
        </w:rPr>
      </w:pPr>
      <w:bookmarkStart w:id="199" w:name="_Toc156391141"/>
    </w:p>
    <w:p w14:paraId="64DD7A4F" w14:textId="77777777" w:rsidR="00890A34" w:rsidRDefault="00890A34">
      <w:pPr>
        <w:rPr>
          <w:rFonts w:ascii="Times New Roman" w:eastAsiaTheme="majorEastAsia" w:hAnsi="Times New Roman" w:cs="Times New Roman"/>
          <w:b/>
          <w:bCs/>
          <w:sz w:val="24"/>
          <w:szCs w:val="24"/>
        </w:rPr>
      </w:pPr>
    </w:p>
    <w:p w14:paraId="3154B43F" w14:textId="77777777" w:rsidR="00890A34" w:rsidRDefault="00890A34">
      <w:pPr>
        <w:rPr>
          <w:rFonts w:ascii="Times New Roman" w:eastAsiaTheme="majorEastAsia" w:hAnsi="Times New Roman" w:cs="Times New Roman"/>
          <w:b/>
          <w:bCs/>
          <w:sz w:val="24"/>
          <w:szCs w:val="24"/>
        </w:rPr>
      </w:pPr>
    </w:p>
    <w:p w14:paraId="6C0A98B4" w14:textId="77777777" w:rsidR="00890A34" w:rsidRDefault="00890A34">
      <w:pPr>
        <w:rPr>
          <w:rFonts w:ascii="Times New Roman" w:eastAsiaTheme="majorEastAsia" w:hAnsi="Times New Roman" w:cs="Times New Roman"/>
          <w:b/>
          <w:bCs/>
          <w:sz w:val="24"/>
          <w:szCs w:val="24"/>
        </w:rPr>
      </w:pPr>
    </w:p>
    <w:p w14:paraId="1E608C74" w14:textId="77777777" w:rsidR="00890A34" w:rsidRDefault="00890A34">
      <w:pPr>
        <w:rPr>
          <w:rFonts w:ascii="Times New Roman" w:eastAsiaTheme="majorEastAsia" w:hAnsi="Times New Roman" w:cs="Times New Roman"/>
          <w:b/>
          <w:bCs/>
          <w:sz w:val="24"/>
          <w:szCs w:val="24"/>
        </w:rPr>
      </w:pPr>
    </w:p>
    <w:p w14:paraId="644AE514" w14:textId="77777777" w:rsidR="00890A34" w:rsidRDefault="00890A34">
      <w:pPr>
        <w:rPr>
          <w:rFonts w:ascii="Times New Roman" w:eastAsiaTheme="majorEastAsia" w:hAnsi="Times New Roman" w:cs="Times New Roman"/>
          <w:b/>
          <w:bCs/>
          <w:sz w:val="24"/>
          <w:szCs w:val="24"/>
        </w:rPr>
      </w:pPr>
    </w:p>
    <w:p w14:paraId="2B41FDD5" w14:textId="77777777" w:rsidR="00890A34" w:rsidRDefault="00890A34">
      <w:pPr>
        <w:rPr>
          <w:rFonts w:ascii="Times New Roman" w:eastAsiaTheme="majorEastAsia" w:hAnsi="Times New Roman" w:cs="Times New Roman"/>
          <w:b/>
          <w:bCs/>
          <w:sz w:val="24"/>
          <w:szCs w:val="24"/>
        </w:rPr>
      </w:pPr>
    </w:p>
    <w:p w14:paraId="720FED08" w14:textId="77777777" w:rsidR="00890A34" w:rsidRDefault="00890A34">
      <w:pPr>
        <w:rPr>
          <w:rFonts w:ascii="Times New Roman" w:eastAsiaTheme="majorEastAsia" w:hAnsi="Times New Roman" w:cs="Times New Roman"/>
          <w:b/>
          <w:bCs/>
          <w:sz w:val="24"/>
          <w:szCs w:val="24"/>
        </w:rPr>
      </w:pPr>
    </w:p>
    <w:p w14:paraId="01459FD1" w14:textId="77777777" w:rsidR="00890A34" w:rsidRDefault="00890A34">
      <w:pPr>
        <w:rPr>
          <w:rFonts w:ascii="Times New Roman" w:eastAsiaTheme="majorEastAsia" w:hAnsi="Times New Roman" w:cs="Times New Roman"/>
          <w:b/>
          <w:bCs/>
          <w:sz w:val="24"/>
          <w:szCs w:val="24"/>
        </w:rPr>
      </w:pPr>
    </w:p>
    <w:p w14:paraId="518DD1AE" w14:textId="77777777" w:rsidR="00890A34" w:rsidRDefault="00890A34">
      <w:pPr>
        <w:rPr>
          <w:rFonts w:ascii="Times New Roman" w:eastAsiaTheme="majorEastAsia" w:hAnsi="Times New Roman" w:cs="Times New Roman"/>
          <w:b/>
          <w:bCs/>
          <w:sz w:val="24"/>
          <w:szCs w:val="24"/>
        </w:rPr>
      </w:pPr>
    </w:p>
    <w:p w14:paraId="602CB6B2" w14:textId="77777777" w:rsidR="00890A34" w:rsidRDefault="00890A34">
      <w:pPr>
        <w:rPr>
          <w:rFonts w:ascii="Times New Roman" w:eastAsiaTheme="majorEastAsia" w:hAnsi="Times New Roman" w:cs="Times New Roman"/>
          <w:b/>
          <w:bCs/>
          <w:sz w:val="24"/>
          <w:szCs w:val="24"/>
        </w:rPr>
      </w:pPr>
    </w:p>
    <w:p w14:paraId="1CC9669A" w14:textId="77777777" w:rsidR="00890A34" w:rsidRDefault="00890A34">
      <w:pPr>
        <w:rPr>
          <w:rFonts w:ascii="Times New Roman" w:eastAsiaTheme="majorEastAsia" w:hAnsi="Times New Roman" w:cs="Times New Roman"/>
          <w:b/>
          <w:bCs/>
          <w:sz w:val="24"/>
          <w:szCs w:val="24"/>
        </w:rPr>
      </w:pPr>
    </w:p>
    <w:p w14:paraId="30E9FDED" w14:textId="77777777" w:rsidR="00890A34" w:rsidRDefault="00890A34">
      <w:pPr>
        <w:rPr>
          <w:rFonts w:ascii="Times New Roman" w:eastAsiaTheme="majorEastAsia" w:hAnsi="Times New Roman" w:cs="Times New Roman"/>
          <w:b/>
          <w:bCs/>
          <w:sz w:val="24"/>
          <w:szCs w:val="24"/>
        </w:rPr>
      </w:pPr>
    </w:p>
    <w:p w14:paraId="0321557E" w14:textId="77777777" w:rsidR="00890A34" w:rsidRDefault="00890A34">
      <w:pPr>
        <w:rPr>
          <w:rFonts w:ascii="Times New Roman" w:eastAsiaTheme="majorEastAsia" w:hAnsi="Times New Roman" w:cs="Times New Roman"/>
          <w:b/>
          <w:bCs/>
          <w:sz w:val="24"/>
          <w:szCs w:val="24"/>
        </w:rPr>
      </w:pPr>
    </w:p>
    <w:p w14:paraId="34E1E5E7" w14:textId="77777777" w:rsidR="00890A34" w:rsidRDefault="00890A34">
      <w:pPr>
        <w:rPr>
          <w:rFonts w:ascii="Times New Roman" w:eastAsiaTheme="majorEastAsia" w:hAnsi="Times New Roman" w:cs="Times New Roman"/>
          <w:b/>
          <w:bCs/>
          <w:sz w:val="24"/>
          <w:szCs w:val="24"/>
        </w:rPr>
      </w:pPr>
    </w:p>
    <w:p w14:paraId="6E11E283" w14:textId="77777777" w:rsidR="00890A34" w:rsidRDefault="00890A34">
      <w:pPr>
        <w:rPr>
          <w:rFonts w:ascii="Times New Roman" w:eastAsiaTheme="majorEastAsia" w:hAnsi="Times New Roman" w:cs="Times New Roman"/>
          <w:b/>
          <w:bCs/>
          <w:sz w:val="24"/>
          <w:szCs w:val="24"/>
        </w:rPr>
      </w:pPr>
    </w:p>
    <w:p w14:paraId="0D8DC505" w14:textId="77777777" w:rsidR="00890A34" w:rsidRDefault="00890A34">
      <w:pPr>
        <w:rPr>
          <w:rFonts w:ascii="Times New Roman" w:eastAsiaTheme="majorEastAsia" w:hAnsi="Times New Roman" w:cs="Times New Roman"/>
          <w:b/>
          <w:bCs/>
          <w:sz w:val="24"/>
          <w:szCs w:val="24"/>
        </w:rPr>
      </w:pPr>
    </w:p>
    <w:p w14:paraId="3C5C562B" w14:textId="77777777" w:rsidR="00890A34" w:rsidRDefault="00890A34">
      <w:pPr>
        <w:rPr>
          <w:rFonts w:ascii="Times New Roman" w:eastAsiaTheme="majorEastAsia" w:hAnsi="Times New Roman" w:cs="Times New Roman"/>
          <w:b/>
          <w:bCs/>
          <w:sz w:val="24"/>
          <w:szCs w:val="24"/>
        </w:rPr>
      </w:pPr>
    </w:p>
    <w:p w14:paraId="7E6A0247" w14:textId="77777777" w:rsidR="00890A34" w:rsidRDefault="00890A34">
      <w:pPr>
        <w:rPr>
          <w:rFonts w:ascii="Times New Roman" w:eastAsiaTheme="majorEastAsia" w:hAnsi="Times New Roman" w:cs="Times New Roman"/>
          <w:b/>
          <w:bCs/>
          <w:sz w:val="24"/>
          <w:szCs w:val="24"/>
        </w:rPr>
      </w:pPr>
    </w:p>
    <w:p w14:paraId="45CF2572" w14:textId="77777777" w:rsidR="00890A34" w:rsidRDefault="00890A34">
      <w:pPr>
        <w:rPr>
          <w:rFonts w:ascii="Times New Roman" w:eastAsiaTheme="majorEastAsia" w:hAnsi="Times New Roman" w:cs="Times New Roman"/>
          <w:b/>
          <w:bCs/>
          <w:sz w:val="24"/>
          <w:szCs w:val="24"/>
        </w:rPr>
      </w:pPr>
    </w:p>
    <w:p w14:paraId="3C680FA5" w14:textId="77777777" w:rsidR="00890A34" w:rsidRDefault="00890A34">
      <w:pPr>
        <w:rPr>
          <w:rFonts w:ascii="Times New Roman" w:eastAsiaTheme="majorEastAsia" w:hAnsi="Times New Roman" w:cs="Times New Roman"/>
          <w:b/>
          <w:bCs/>
          <w:sz w:val="24"/>
          <w:szCs w:val="24"/>
        </w:rPr>
      </w:pPr>
    </w:p>
    <w:p w14:paraId="6C7684CE" w14:textId="77777777" w:rsidR="00890A34" w:rsidRDefault="00890A34">
      <w:pPr>
        <w:rPr>
          <w:rFonts w:ascii="Times New Roman" w:eastAsiaTheme="majorEastAsia" w:hAnsi="Times New Roman" w:cs="Times New Roman"/>
          <w:b/>
          <w:bCs/>
          <w:sz w:val="24"/>
          <w:szCs w:val="24"/>
        </w:rPr>
      </w:pPr>
    </w:p>
    <w:p w14:paraId="375DBAF9" w14:textId="77777777" w:rsidR="00890A34" w:rsidRDefault="00890A34">
      <w:pPr>
        <w:rPr>
          <w:rFonts w:ascii="Times New Roman" w:eastAsiaTheme="majorEastAsia" w:hAnsi="Times New Roman" w:cs="Times New Roman"/>
          <w:b/>
          <w:bCs/>
          <w:sz w:val="24"/>
          <w:szCs w:val="24"/>
        </w:rPr>
      </w:pPr>
    </w:p>
    <w:p w14:paraId="03C8E608" w14:textId="77777777" w:rsidR="00890A34" w:rsidRDefault="00890A34">
      <w:pPr>
        <w:rPr>
          <w:rFonts w:ascii="Times New Roman" w:eastAsiaTheme="majorEastAsia" w:hAnsi="Times New Roman" w:cs="Times New Roman"/>
          <w:b/>
          <w:bCs/>
          <w:sz w:val="24"/>
          <w:szCs w:val="24"/>
        </w:rPr>
      </w:pPr>
    </w:p>
    <w:p w14:paraId="5CE626E6" w14:textId="77777777" w:rsidR="00890A34" w:rsidRDefault="00890A34">
      <w:pPr>
        <w:rPr>
          <w:rFonts w:ascii="Times New Roman" w:eastAsiaTheme="majorEastAsia" w:hAnsi="Times New Roman" w:cs="Times New Roman"/>
          <w:b/>
          <w:bCs/>
          <w:sz w:val="24"/>
          <w:szCs w:val="24"/>
        </w:rPr>
      </w:pPr>
    </w:p>
    <w:p w14:paraId="2255DDC0" w14:textId="77777777" w:rsidR="00890A34" w:rsidRDefault="00890A34">
      <w:pPr>
        <w:rPr>
          <w:rFonts w:ascii="Times New Roman" w:eastAsiaTheme="majorEastAsia" w:hAnsi="Times New Roman" w:cs="Times New Roman"/>
          <w:b/>
          <w:bCs/>
          <w:sz w:val="24"/>
          <w:szCs w:val="24"/>
        </w:rPr>
      </w:pPr>
    </w:p>
    <w:p w14:paraId="3BFB5216" w14:textId="07818650" w:rsidR="00BC7A4F" w:rsidRPr="00AB590B" w:rsidRDefault="00BC7A4F" w:rsidP="00AB590B">
      <w:pPr>
        <w:pStyle w:val="Balk1"/>
        <w:jc w:val="center"/>
      </w:pPr>
      <w:bookmarkStart w:id="200" w:name="_Toc162738879"/>
      <w:r w:rsidRPr="00AB590B">
        <w:lastRenderedPageBreak/>
        <w:t>EKLER</w:t>
      </w:r>
      <w:bookmarkEnd w:id="199"/>
      <w:bookmarkEnd w:id="200"/>
    </w:p>
    <w:p w14:paraId="23AB3AFD" w14:textId="77777777" w:rsidR="00BC7A4F" w:rsidRPr="00657FDC" w:rsidRDefault="00BC7A4F" w:rsidP="0058791F">
      <w:pPr>
        <w:jc w:val="center"/>
        <w:rPr>
          <w:rFonts w:ascii="Times New Roman" w:hAnsi="Times New Roman" w:cs="Times New Roman"/>
          <w:b/>
          <w:bCs/>
          <w:sz w:val="24"/>
          <w:szCs w:val="24"/>
        </w:rPr>
      </w:pPr>
      <w:bookmarkStart w:id="201" w:name="_Toc156391142"/>
      <w:r w:rsidRPr="00657FDC">
        <w:rPr>
          <w:rFonts w:ascii="Times New Roman" w:hAnsi="Times New Roman" w:cs="Times New Roman"/>
          <w:b/>
          <w:bCs/>
          <w:sz w:val="24"/>
          <w:szCs w:val="24"/>
        </w:rPr>
        <w:t>ANKET FORMU</w:t>
      </w:r>
      <w:bookmarkEnd w:id="201"/>
    </w:p>
    <w:p w14:paraId="7B02C869" w14:textId="77777777" w:rsidR="00BC7A4F" w:rsidRPr="00EC2559" w:rsidRDefault="00BC7A4F" w:rsidP="0058791F">
      <w:pPr>
        <w:spacing w:before="120" w:after="120" w:line="240" w:lineRule="auto"/>
        <w:jc w:val="center"/>
        <w:rPr>
          <w:rFonts w:ascii="Times New Roman" w:hAnsi="Times New Roman" w:cs="Times New Roman"/>
          <w:b/>
        </w:rPr>
      </w:pPr>
      <w:r w:rsidRPr="00EC2559">
        <w:rPr>
          <w:rFonts w:ascii="Times New Roman" w:hAnsi="Times New Roman" w:cs="Times New Roman"/>
          <w:b/>
        </w:rPr>
        <w:t>ÖĞRENCİLERİN FİNANSAL OKURYAZARLIK DÜZEYİ FARKILIKLARI: AFYONKARAHİSAR ÖRNEĞİ</w:t>
      </w:r>
    </w:p>
    <w:p w14:paraId="34CF4F71" w14:textId="77777777" w:rsidR="00BC7A4F" w:rsidRPr="00271EE8" w:rsidRDefault="00BC7A4F" w:rsidP="0058791F">
      <w:pPr>
        <w:spacing w:after="0" w:line="240" w:lineRule="auto"/>
        <w:jc w:val="both"/>
        <w:rPr>
          <w:rFonts w:ascii="Times New Roman" w:hAnsi="Times New Roman" w:cs="Times New Roman"/>
        </w:rPr>
      </w:pPr>
      <w:r w:rsidRPr="00271EE8">
        <w:rPr>
          <w:rFonts w:ascii="Times New Roman" w:hAnsi="Times New Roman" w:cs="Times New Roman"/>
        </w:rPr>
        <w:t>Değerli katılımcı,</w:t>
      </w:r>
    </w:p>
    <w:p w14:paraId="10278017" w14:textId="77777777" w:rsidR="00BC7A4F" w:rsidRPr="00271EE8" w:rsidRDefault="00BC7A4F" w:rsidP="0058791F">
      <w:pPr>
        <w:spacing w:after="0" w:line="240" w:lineRule="auto"/>
        <w:jc w:val="both"/>
        <w:rPr>
          <w:rFonts w:ascii="Times New Roman" w:hAnsi="Times New Roman" w:cs="Times New Roman"/>
        </w:rPr>
      </w:pPr>
      <w:r w:rsidRPr="00271EE8">
        <w:rPr>
          <w:rFonts w:ascii="Times New Roman" w:hAnsi="Times New Roman" w:cs="Times New Roman"/>
        </w:rPr>
        <w:t xml:space="preserve">Çalışma, Afyonkarahisar ili Afyon Kocatepe Üniversitesi İktisadi ve İdari Bilimler Fakültesi’nde okuyan öğrencilerin finansal okuryazarlık düzeyi farklılıklarının ölçülmesi amacıyla hazırlanmıştır. Sorulara verilen cevaplar bilimsel amaçlarla değerlendirilecektir. Araştırmanın geçerliliği açısından bütün soruların cevaplanması önem arz etmektedir.  </w:t>
      </w:r>
      <w:r w:rsidRPr="00271EE8">
        <w:rPr>
          <w:rFonts w:ascii="Times New Roman" w:hAnsi="Times New Roman" w:cs="Times New Roman"/>
          <w:b/>
        </w:rPr>
        <w:t>Cevaplarınız kesinlikle gizli tutulacaktır</w:t>
      </w:r>
      <w:r w:rsidRPr="00271EE8">
        <w:rPr>
          <w:rFonts w:ascii="Times New Roman" w:hAnsi="Times New Roman" w:cs="Times New Roman"/>
        </w:rPr>
        <w:t xml:space="preserve">. </w:t>
      </w:r>
    </w:p>
    <w:p w14:paraId="5669A442" w14:textId="77777777" w:rsidR="00BC7A4F" w:rsidRPr="00271EE8" w:rsidRDefault="00BC7A4F" w:rsidP="0058791F">
      <w:pPr>
        <w:spacing w:after="0" w:line="240" w:lineRule="auto"/>
        <w:jc w:val="both"/>
        <w:rPr>
          <w:rFonts w:ascii="Times New Roman" w:hAnsi="Times New Roman" w:cs="Times New Roman"/>
        </w:rPr>
      </w:pPr>
      <w:r w:rsidRPr="00271EE8">
        <w:rPr>
          <w:rFonts w:ascii="Times New Roman" w:hAnsi="Times New Roman" w:cs="Times New Roman"/>
        </w:rPr>
        <w:t xml:space="preserve">Katılımınız için teşekkür ederiz.                                           </w:t>
      </w:r>
    </w:p>
    <w:p w14:paraId="2DCF50C5" w14:textId="77777777" w:rsidR="00BC7A4F" w:rsidRPr="00271EE8" w:rsidRDefault="00BC7A4F" w:rsidP="0058791F">
      <w:pPr>
        <w:spacing w:after="0" w:line="240" w:lineRule="auto"/>
        <w:jc w:val="both"/>
        <w:rPr>
          <w:rFonts w:ascii="Times New Roman" w:hAnsi="Times New Roman" w:cs="Times New Roman"/>
        </w:rPr>
      </w:pPr>
      <w:r w:rsidRPr="00271EE8">
        <w:rPr>
          <w:rFonts w:ascii="Times New Roman" w:hAnsi="Times New Roman" w:cs="Times New Roman"/>
        </w:rPr>
        <w:t>Yüksek Lisans tez öğrencisi</w:t>
      </w:r>
      <w:r w:rsidRPr="00271EE8">
        <w:rPr>
          <w:rFonts w:ascii="Times New Roman" w:hAnsi="Times New Roman" w:cs="Times New Roman"/>
        </w:rPr>
        <w:tab/>
        <w:t>: Huriye BOZOK</w:t>
      </w:r>
    </w:p>
    <w:p w14:paraId="055A5269" w14:textId="77777777" w:rsidR="00BC7A4F" w:rsidRPr="00271EE8" w:rsidRDefault="00BC7A4F" w:rsidP="0058791F">
      <w:pPr>
        <w:spacing w:after="0" w:line="240" w:lineRule="auto"/>
        <w:jc w:val="both"/>
        <w:rPr>
          <w:rFonts w:ascii="Times New Roman" w:hAnsi="Times New Roman" w:cs="Times New Roman"/>
        </w:rPr>
      </w:pPr>
      <w:r w:rsidRPr="00271EE8">
        <w:rPr>
          <w:rFonts w:ascii="Times New Roman" w:hAnsi="Times New Roman" w:cs="Times New Roman"/>
        </w:rPr>
        <w:t>Danışman</w:t>
      </w:r>
      <w:r w:rsidRPr="00271EE8">
        <w:rPr>
          <w:rFonts w:ascii="Times New Roman" w:hAnsi="Times New Roman" w:cs="Times New Roman"/>
        </w:rPr>
        <w:tab/>
      </w:r>
      <w:r w:rsidRPr="00271EE8">
        <w:rPr>
          <w:rFonts w:ascii="Times New Roman" w:hAnsi="Times New Roman" w:cs="Times New Roman"/>
        </w:rPr>
        <w:tab/>
      </w:r>
      <w:r w:rsidRPr="00271EE8">
        <w:rPr>
          <w:rFonts w:ascii="Times New Roman" w:hAnsi="Times New Roman" w:cs="Times New Roman"/>
        </w:rPr>
        <w:tab/>
        <w:t>: Prof. Dr. Veysel KULA</w:t>
      </w:r>
    </w:p>
    <w:p w14:paraId="75184C80" w14:textId="77777777" w:rsidR="00BC7A4F" w:rsidRPr="00271EE8" w:rsidRDefault="00BC7A4F" w:rsidP="0058791F">
      <w:pPr>
        <w:spacing w:after="0" w:line="240" w:lineRule="auto"/>
        <w:jc w:val="both"/>
        <w:rPr>
          <w:rFonts w:ascii="Times New Roman" w:hAnsi="Times New Roman" w:cs="Times New Roman"/>
        </w:rPr>
      </w:pPr>
      <w:r w:rsidRPr="00271EE8">
        <w:rPr>
          <w:rFonts w:ascii="Times New Roman" w:hAnsi="Times New Roman" w:cs="Times New Roman"/>
        </w:rPr>
        <w:t xml:space="preserve">                                       </w:t>
      </w:r>
    </w:p>
    <w:p w14:paraId="403BB9D8" w14:textId="77777777" w:rsidR="00BC7A4F" w:rsidRPr="00271EE8" w:rsidRDefault="00BC7A4F" w:rsidP="0058791F">
      <w:pPr>
        <w:spacing w:after="60" w:line="240" w:lineRule="auto"/>
        <w:jc w:val="both"/>
        <w:rPr>
          <w:rFonts w:ascii="Times New Roman" w:hAnsi="Times New Roman" w:cs="Times New Roman"/>
        </w:rPr>
      </w:pPr>
      <w:r w:rsidRPr="00271EE8">
        <w:rPr>
          <w:rFonts w:ascii="Times New Roman" w:hAnsi="Times New Roman" w:cs="Times New Roman"/>
        </w:rPr>
        <w:t xml:space="preserve">Cinsiyetiniz:   ( ) Kadın     ( ) Erkek </w:t>
      </w:r>
    </w:p>
    <w:p w14:paraId="4E556A4F" w14:textId="77777777" w:rsidR="00BC7A4F" w:rsidRPr="00271EE8" w:rsidRDefault="00BC7A4F" w:rsidP="0058791F">
      <w:pPr>
        <w:spacing w:after="60" w:line="240" w:lineRule="auto"/>
        <w:jc w:val="both"/>
        <w:rPr>
          <w:rFonts w:ascii="Times New Roman" w:hAnsi="Times New Roman" w:cs="Times New Roman"/>
        </w:rPr>
      </w:pPr>
      <w:r w:rsidRPr="00271EE8">
        <w:rPr>
          <w:rFonts w:ascii="Times New Roman" w:hAnsi="Times New Roman" w:cs="Times New Roman"/>
        </w:rPr>
        <w:t xml:space="preserve">Yaşınız: (…… ) Doğum Yeriniz:……………………… </w:t>
      </w:r>
    </w:p>
    <w:p w14:paraId="3DDC468B" w14:textId="77777777" w:rsidR="00BC7A4F" w:rsidRPr="00271EE8" w:rsidRDefault="00BC7A4F" w:rsidP="0058791F">
      <w:pPr>
        <w:spacing w:after="60" w:line="240" w:lineRule="auto"/>
        <w:jc w:val="both"/>
        <w:rPr>
          <w:rFonts w:ascii="Times New Roman" w:hAnsi="Times New Roman" w:cs="Times New Roman"/>
        </w:rPr>
      </w:pPr>
      <w:r w:rsidRPr="00271EE8">
        <w:rPr>
          <w:rFonts w:ascii="Times New Roman" w:hAnsi="Times New Roman" w:cs="Times New Roman"/>
        </w:rPr>
        <w:t>Okuduğunuz sınıf:   ( ) 1        ( ) 2        ( ) 3         ( ) 4</w:t>
      </w:r>
    </w:p>
    <w:p w14:paraId="468B2746" w14:textId="77777777" w:rsidR="00BC7A4F" w:rsidRPr="00271EE8" w:rsidRDefault="00BC7A4F" w:rsidP="0058791F">
      <w:pPr>
        <w:spacing w:after="60" w:line="240" w:lineRule="auto"/>
        <w:jc w:val="both"/>
        <w:rPr>
          <w:rFonts w:ascii="Times New Roman" w:hAnsi="Times New Roman" w:cs="Times New Roman"/>
        </w:rPr>
      </w:pPr>
      <w:r w:rsidRPr="00271EE8">
        <w:rPr>
          <w:rFonts w:ascii="Times New Roman" w:hAnsi="Times New Roman" w:cs="Times New Roman"/>
        </w:rPr>
        <w:t xml:space="preserve">Afyon Kocatepe Üniversitesi’nde hangi bölümde okumaktasınız?……………… </w:t>
      </w:r>
    </w:p>
    <w:p w14:paraId="636E8E08" w14:textId="77777777" w:rsidR="00BC7A4F" w:rsidRPr="00271EE8" w:rsidRDefault="00BC7A4F" w:rsidP="0058791F">
      <w:pPr>
        <w:spacing w:after="0" w:line="240" w:lineRule="auto"/>
        <w:jc w:val="both"/>
        <w:rPr>
          <w:rFonts w:ascii="Times New Roman" w:hAnsi="Times New Roman" w:cs="Times New Roman"/>
        </w:rPr>
      </w:pPr>
      <w:r w:rsidRPr="00271EE8">
        <w:rPr>
          <w:rFonts w:ascii="Times New Roman" w:hAnsi="Times New Roman" w:cs="Times New Roman"/>
        </w:rPr>
        <w:t xml:space="preserve">Fakültede finansal yönetim ve/veya muhasebe dersi/derslerini aldınız mı?    </w:t>
      </w:r>
    </w:p>
    <w:p w14:paraId="234BAE70" w14:textId="77777777" w:rsidR="00BC7A4F" w:rsidRPr="00271EE8" w:rsidRDefault="00BC7A4F" w:rsidP="0058791F">
      <w:pPr>
        <w:spacing w:after="60" w:line="240" w:lineRule="auto"/>
        <w:jc w:val="both"/>
        <w:rPr>
          <w:rFonts w:ascii="Times New Roman" w:hAnsi="Times New Roman" w:cs="Times New Roman"/>
        </w:rPr>
      </w:pPr>
      <w:r w:rsidRPr="00271EE8">
        <w:rPr>
          <w:rFonts w:ascii="Times New Roman" w:hAnsi="Times New Roman" w:cs="Times New Roman"/>
        </w:rPr>
        <w:t>( ) Evet, aldım ve geçtim      ( ) Hâlâ alıyorum      ( ) Hiçbirisini almadım</w:t>
      </w:r>
    </w:p>
    <w:p w14:paraId="296FB6E3" w14:textId="77777777" w:rsidR="00BC7A4F" w:rsidRPr="00271EE8" w:rsidRDefault="00BC7A4F" w:rsidP="0058791F">
      <w:pPr>
        <w:spacing w:after="60" w:line="240" w:lineRule="auto"/>
        <w:jc w:val="both"/>
        <w:rPr>
          <w:rFonts w:ascii="Times New Roman" w:hAnsi="Times New Roman" w:cs="Times New Roman"/>
        </w:rPr>
      </w:pPr>
      <w:r w:rsidRPr="00271EE8">
        <w:rPr>
          <w:rFonts w:ascii="Times New Roman" w:hAnsi="Times New Roman" w:cs="Times New Roman"/>
        </w:rPr>
        <w:t xml:space="preserve">Afyon Kocatepe Üniversitesi’nde eğitime başlamadan önce, herhangi bir yerde (okul, kurs, staj vb.) finansal yönetim ve/veya muhasebe dersi ya da eğitimi aldınız mı?  ( ) Evet     ( ) Hayır </w:t>
      </w:r>
    </w:p>
    <w:p w14:paraId="3DC7DEC8" w14:textId="77777777" w:rsidR="00BC7A4F" w:rsidRPr="00271EE8" w:rsidRDefault="00BC7A4F" w:rsidP="0058791F">
      <w:pPr>
        <w:spacing w:after="0" w:line="240" w:lineRule="auto"/>
        <w:jc w:val="both"/>
        <w:rPr>
          <w:rFonts w:ascii="Times New Roman" w:hAnsi="Times New Roman" w:cs="Times New Roman"/>
        </w:rPr>
      </w:pPr>
      <w:r w:rsidRPr="00271EE8">
        <w:rPr>
          <w:rFonts w:ascii="Times New Roman" w:hAnsi="Times New Roman" w:cs="Times New Roman"/>
        </w:rPr>
        <w:t xml:space="preserve">Şu ana kadar Borsa’dan </w:t>
      </w:r>
      <w:r w:rsidRPr="00271EE8">
        <w:rPr>
          <w:rFonts w:ascii="Times New Roman" w:hAnsi="Times New Roman" w:cs="Times New Roman"/>
          <w:b/>
        </w:rPr>
        <w:t>hisse senedi</w:t>
      </w:r>
      <w:r w:rsidRPr="00271EE8">
        <w:rPr>
          <w:rFonts w:ascii="Times New Roman" w:hAnsi="Times New Roman" w:cs="Times New Roman"/>
        </w:rPr>
        <w:t xml:space="preserve"> aldınız mı?</w:t>
      </w:r>
    </w:p>
    <w:p w14:paraId="37BA80F7" w14:textId="77777777" w:rsidR="00BC7A4F" w:rsidRPr="00271EE8" w:rsidRDefault="00BC7A4F" w:rsidP="0058791F">
      <w:pPr>
        <w:spacing w:after="0" w:line="240" w:lineRule="auto"/>
        <w:jc w:val="both"/>
        <w:rPr>
          <w:rFonts w:ascii="Times New Roman" w:hAnsi="Times New Roman" w:cs="Times New Roman"/>
        </w:rPr>
      </w:pPr>
      <w:r w:rsidRPr="00271EE8">
        <w:rPr>
          <w:rFonts w:ascii="Times New Roman" w:hAnsi="Times New Roman" w:cs="Times New Roman"/>
        </w:rPr>
        <w:t xml:space="preserve">( ) Evet, satın aldım </w:t>
      </w:r>
    </w:p>
    <w:p w14:paraId="08F24333" w14:textId="77777777" w:rsidR="00BC7A4F" w:rsidRPr="00271EE8" w:rsidRDefault="00BC7A4F" w:rsidP="0058791F">
      <w:pPr>
        <w:spacing w:after="0" w:line="240" w:lineRule="auto"/>
        <w:jc w:val="both"/>
        <w:rPr>
          <w:rFonts w:ascii="Times New Roman" w:hAnsi="Times New Roman" w:cs="Times New Roman"/>
        </w:rPr>
      </w:pPr>
      <w:r w:rsidRPr="00271EE8">
        <w:rPr>
          <w:rFonts w:ascii="Times New Roman" w:hAnsi="Times New Roman" w:cs="Times New Roman"/>
        </w:rPr>
        <w:t xml:space="preserve">( ) Satın almadım, ama satın almayı düşünüyorum </w:t>
      </w:r>
    </w:p>
    <w:p w14:paraId="5108A93C" w14:textId="77777777" w:rsidR="00BC7A4F" w:rsidRPr="00271EE8" w:rsidRDefault="00BC7A4F" w:rsidP="0058791F">
      <w:pPr>
        <w:spacing w:after="60" w:line="240" w:lineRule="auto"/>
        <w:jc w:val="both"/>
        <w:rPr>
          <w:rFonts w:ascii="Times New Roman" w:hAnsi="Times New Roman" w:cs="Times New Roman"/>
        </w:rPr>
      </w:pPr>
      <w:r w:rsidRPr="00271EE8">
        <w:rPr>
          <w:rFonts w:ascii="Times New Roman" w:hAnsi="Times New Roman" w:cs="Times New Roman"/>
        </w:rPr>
        <w:t>( ) Satın almadım, satın almayı da düşünmüyorum</w:t>
      </w:r>
    </w:p>
    <w:p w14:paraId="545134FE" w14:textId="77777777" w:rsidR="00BC7A4F" w:rsidRPr="00271EE8" w:rsidRDefault="00BC7A4F" w:rsidP="0058791F">
      <w:pPr>
        <w:spacing w:after="0" w:line="240" w:lineRule="auto"/>
        <w:jc w:val="both"/>
        <w:rPr>
          <w:rFonts w:ascii="Times New Roman" w:hAnsi="Times New Roman" w:cs="Times New Roman"/>
          <w:b/>
        </w:rPr>
      </w:pPr>
      <w:r w:rsidRPr="00271EE8">
        <w:rPr>
          <w:rFonts w:ascii="Times New Roman" w:hAnsi="Times New Roman" w:cs="Times New Roman"/>
        </w:rPr>
        <w:t xml:space="preserve">Şu ana kadar herhangi bir </w:t>
      </w:r>
      <w:r w:rsidRPr="00271EE8">
        <w:rPr>
          <w:rFonts w:ascii="Times New Roman" w:hAnsi="Times New Roman" w:cs="Times New Roman"/>
          <w:b/>
        </w:rPr>
        <w:t>Kripto para</w:t>
      </w:r>
      <w:r w:rsidRPr="00271EE8">
        <w:rPr>
          <w:rFonts w:ascii="Times New Roman" w:hAnsi="Times New Roman" w:cs="Times New Roman"/>
        </w:rPr>
        <w:t xml:space="preserve"> satın aldınız mı?</w:t>
      </w:r>
      <w:r w:rsidRPr="00271EE8">
        <w:rPr>
          <w:rFonts w:ascii="Times New Roman" w:hAnsi="Times New Roman" w:cs="Times New Roman"/>
          <w:b/>
        </w:rPr>
        <w:t xml:space="preserve"> </w:t>
      </w:r>
    </w:p>
    <w:p w14:paraId="4A6AD814" w14:textId="77777777" w:rsidR="00BC7A4F" w:rsidRPr="00271EE8" w:rsidRDefault="00BC7A4F" w:rsidP="0058791F">
      <w:pPr>
        <w:spacing w:after="0" w:line="240" w:lineRule="auto"/>
        <w:jc w:val="both"/>
        <w:rPr>
          <w:rFonts w:ascii="Times New Roman" w:hAnsi="Times New Roman" w:cs="Times New Roman"/>
        </w:rPr>
      </w:pPr>
      <w:r w:rsidRPr="00271EE8">
        <w:rPr>
          <w:rFonts w:ascii="Times New Roman" w:hAnsi="Times New Roman" w:cs="Times New Roman"/>
        </w:rPr>
        <w:t xml:space="preserve">( ) Evet, satın aldım  </w:t>
      </w:r>
    </w:p>
    <w:p w14:paraId="7FF04F01" w14:textId="77777777" w:rsidR="00BC7A4F" w:rsidRPr="00271EE8" w:rsidRDefault="00BC7A4F" w:rsidP="0058791F">
      <w:pPr>
        <w:spacing w:after="0" w:line="240" w:lineRule="auto"/>
        <w:jc w:val="both"/>
        <w:rPr>
          <w:rFonts w:ascii="Times New Roman" w:hAnsi="Times New Roman" w:cs="Times New Roman"/>
        </w:rPr>
      </w:pPr>
      <w:r w:rsidRPr="00271EE8">
        <w:rPr>
          <w:rFonts w:ascii="Times New Roman" w:hAnsi="Times New Roman" w:cs="Times New Roman"/>
        </w:rPr>
        <w:t xml:space="preserve">( ) Satın almadım, ama satın almayı düşünüyorum. </w:t>
      </w:r>
    </w:p>
    <w:p w14:paraId="4113CE1A" w14:textId="77777777" w:rsidR="00BC7A4F" w:rsidRPr="00271EE8" w:rsidRDefault="00BC7A4F" w:rsidP="0058791F">
      <w:pPr>
        <w:spacing w:after="60" w:line="240" w:lineRule="auto"/>
        <w:jc w:val="both"/>
        <w:rPr>
          <w:rFonts w:ascii="Times New Roman" w:hAnsi="Times New Roman" w:cs="Times New Roman"/>
        </w:rPr>
      </w:pPr>
      <w:r w:rsidRPr="00271EE8">
        <w:rPr>
          <w:rFonts w:ascii="Times New Roman" w:hAnsi="Times New Roman" w:cs="Times New Roman"/>
        </w:rPr>
        <w:t>( ) Satın almadım, satın almayı da düşünmüyorum.</w:t>
      </w:r>
    </w:p>
    <w:p w14:paraId="2FD69549" w14:textId="77777777" w:rsidR="00BC7A4F" w:rsidRPr="00271EE8" w:rsidRDefault="00BC7A4F" w:rsidP="0058791F">
      <w:pPr>
        <w:spacing w:after="0" w:line="240" w:lineRule="auto"/>
        <w:jc w:val="both"/>
        <w:rPr>
          <w:rFonts w:ascii="Times New Roman" w:hAnsi="Times New Roman" w:cs="Times New Roman"/>
        </w:rPr>
      </w:pPr>
      <w:r w:rsidRPr="00271EE8">
        <w:rPr>
          <w:rFonts w:ascii="Times New Roman" w:hAnsi="Times New Roman" w:cs="Times New Roman"/>
        </w:rPr>
        <w:t xml:space="preserve">Ekonomi ve finansal konular ile ilgili haberler </w:t>
      </w:r>
      <w:r w:rsidRPr="00271EE8">
        <w:rPr>
          <w:rFonts w:ascii="Times New Roman" w:hAnsi="Times New Roman" w:cs="Times New Roman"/>
          <w:b/>
        </w:rPr>
        <w:t xml:space="preserve">ilginizi çeker mi? </w:t>
      </w:r>
      <w:r w:rsidRPr="00271EE8">
        <w:rPr>
          <w:rFonts w:ascii="Times New Roman" w:hAnsi="Times New Roman" w:cs="Times New Roman"/>
        </w:rPr>
        <w:t>(1-7 puanlık bir ölçekte 1 çok düşük ve 7 çok yüksek anlamına gelir)</w:t>
      </w:r>
    </w:p>
    <w:p w14:paraId="5629E331" w14:textId="77777777" w:rsidR="00BC7A4F" w:rsidRPr="00271EE8" w:rsidRDefault="00BC7A4F" w:rsidP="0058791F">
      <w:pPr>
        <w:spacing w:after="60" w:line="240" w:lineRule="auto"/>
        <w:jc w:val="both"/>
        <w:rPr>
          <w:rFonts w:ascii="Times New Roman" w:hAnsi="Times New Roman" w:cs="Times New Roman"/>
        </w:rPr>
      </w:pPr>
      <w:r w:rsidRPr="00271EE8">
        <w:rPr>
          <w:rFonts w:ascii="Times New Roman" w:hAnsi="Times New Roman" w:cs="Times New Roman"/>
        </w:rPr>
        <w:t>( ) 1 (çok düşük)        ( ) 2       ( ) 3       ( ) 4       ( ) 5      ( ) 6       ( ) 7 (çok yüksek)</w:t>
      </w:r>
    </w:p>
    <w:p w14:paraId="1FFDA831" w14:textId="77777777" w:rsidR="00BC7A4F" w:rsidRPr="00271EE8" w:rsidRDefault="00BC7A4F" w:rsidP="0058791F">
      <w:pPr>
        <w:spacing w:after="0" w:line="240" w:lineRule="auto"/>
        <w:jc w:val="both"/>
        <w:rPr>
          <w:rFonts w:ascii="Times New Roman" w:hAnsi="Times New Roman" w:cs="Times New Roman"/>
        </w:rPr>
      </w:pPr>
      <w:r w:rsidRPr="00271EE8">
        <w:rPr>
          <w:rFonts w:ascii="Times New Roman" w:hAnsi="Times New Roman" w:cs="Times New Roman"/>
        </w:rPr>
        <w:t xml:space="preserve">Finansal yönetime ilişkin </w:t>
      </w:r>
      <w:r w:rsidRPr="00271EE8">
        <w:rPr>
          <w:rFonts w:ascii="Times New Roman" w:hAnsi="Times New Roman" w:cs="Times New Roman"/>
          <w:b/>
        </w:rPr>
        <w:t>bilgi ve yetkinliğinizi</w:t>
      </w:r>
      <w:r w:rsidRPr="00271EE8">
        <w:rPr>
          <w:rFonts w:ascii="Times New Roman" w:hAnsi="Times New Roman" w:cs="Times New Roman"/>
        </w:rPr>
        <w:t xml:space="preserve"> nasıl değerlendirirsiniz? (1-7 puanlık bir ölçekte 1 çok düşük ve 7 çok yüksek anlamına gelir)</w:t>
      </w:r>
    </w:p>
    <w:p w14:paraId="612A2E06" w14:textId="77777777" w:rsidR="00BC7A4F" w:rsidRPr="00271EE8" w:rsidRDefault="00BC7A4F" w:rsidP="0058791F">
      <w:pPr>
        <w:spacing w:after="60" w:line="240" w:lineRule="auto"/>
        <w:jc w:val="both"/>
        <w:rPr>
          <w:rFonts w:ascii="Times New Roman" w:hAnsi="Times New Roman" w:cs="Times New Roman"/>
        </w:rPr>
      </w:pPr>
      <w:r w:rsidRPr="00271EE8">
        <w:rPr>
          <w:rFonts w:ascii="Times New Roman" w:hAnsi="Times New Roman" w:cs="Times New Roman"/>
        </w:rPr>
        <w:t>( ) 1 (çok düşük)        ( ) 2       ( ) 3       ( ) 4       ( ) 5      ( ) 6       ( ) 7 (çok yüksek)</w:t>
      </w:r>
    </w:p>
    <w:p w14:paraId="2A348E4C" w14:textId="77777777" w:rsidR="00BC7A4F" w:rsidRPr="00271EE8" w:rsidRDefault="00BC7A4F" w:rsidP="0058791F">
      <w:pPr>
        <w:spacing w:after="0" w:line="240" w:lineRule="auto"/>
        <w:jc w:val="both"/>
        <w:rPr>
          <w:rFonts w:ascii="Times New Roman" w:hAnsi="Times New Roman" w:cs="Times New Roman"/>
        </w:rPr>
      </w:pPr>
      <w:r w:rsidRPr="00271EE8">
        <w:rPr>
          <w:rFonts w:ascii="Times New Roman" w:hAnsi="Times New Roman" w:cs="Times New Roman"/>
        </w:rPr>
        <w:t>Yatırım yapmak için yeterli paranız olduğunu varsayın. Bu durumda hangi alternatifi seçerdiniz?</w:t>
      </w:r>
    </w:p>
    <w:p w14:paraId="3D43C596" w14:textId="77777777" w:rsidR="00BC7A4F" w:rsidRPr="00271EE8" w:rsidRDefault="00BC7A4F" w:rsidP="0058791F">
      <w:pPr>
        <w:spacing w:after="0" w:line="240" w:lineRule="auto"/>
        <w:jc w:val="both"/>
        <w:rPr>
          <w:rFonts w:ascii="Times New Roman" w:hAnsi="Times New Roman" w:cs="Times New Roman"/>
        </w:rPr>
      </w:pPr>
      <w:r w:rsidRPr="00271EE8">
        <w:rPr>
          <w:rFonts w:ascii="Times New Roman" w:hAnsi="Times New Roman" w:cs="Times New Roman"/>
        </w:rPr>
        <w:t>( ) Çok yüksek riskli-çok yüksek getirili yatırım seçeneği</w:t>
      </w:r>
    </w:p>
    <w:p w14:paraId="6BFFEC5F" w14:textId="77777777" w:rsidR="00BC7A4F" w:rsidRPr="00271EE8" w:rsidRDefault="00BC7A4F" w:rsidP="0058791F">
      <w:pPr>
        <w:spacing w:after="0" w:line="240" w:lineRule="auto"/>
        <w:jc w:val="both"/>
        <w:rPr>
          <w:rFonts w:ascii="Times New Roman" w:hAnsi="Times New Roman" w:cs="Times New Roman"/>
        </w:rPr>
      </w:pPr>
      <w:r w:rsidRPr="00271EE8">
        <w:rPr>
          <w:rFonts w:ascii="Times New Roman" w:hAnsi="Times New Roman" w:cs="Times New Roman"/>
        </w:rPr>
        <w:t>( ) Ortalamanın üstünde riski-ortalamanın üstünde getirisi olan yatırım seçeneği</w:t>
      </w:r>
    </w:p>
    <w:p w14:paraId="541BF365" w14:textId="77777777" w:rsidR="00BC7A4F" w:rsidRPr="00271EE8" w:rsidRDefault="00BC7A4F" w:rsidP="0058791F">
      <w:pPr>
        <w:spacing w:after="0" w:line="240" w:lineRule="auto"/>
        <w:jc w:val="both"/>
        <w:rPr>
          <w:rFonts w:ascii="Times New Roman" w:hAnsi="Times New Roman" w:cs="Times New Roman"/>
        </w:rPr>
      </w:pPr>
      <w:r w:rsidRPr="00271EE8">
        <w:rPr>
          <w:rFonts w:ascii="Times New Roman" w:hAnsi="Times New Roman" w:cs="Times New Roman"/>
        </w:rPr>
        <w:t>( ) Ortalama riskli-ortalama  getirili yatırım seçeneği</w:t>
      </w:r>
    </w:p>
    <w:p w14:paraId="4F553F55" w14:textId="77777777" w:rsidR="00BC7A4F" w:rsidRPr="00271EE8" w:rsidRDefault="00BC7A4F" w:rsidP="0058791F">
      <w:pPr>
        <w:spacing w:after="0" w:line="240" w:lineRule="auto"/>
        <w:jc w:val="both"/>
        <w:rPr>
          <w:rFonts w:ascii="Times New Roman" w:hAnsi="Times New Roman" w:cs="Times New Roman"/>
        </w:rPr>
      </w:pPr>
      <w:r w:rsidRPr="00271EE8">
        <w:rPr>
          <w:rFonts w:ascii="Times New Roman" w:hAnsi="Times New Roman" w:cs="Times New Roman"/>
        </w:rPr>
        <w:t>( ) Ortalamanın altında riski-ortalamanın altında getirisi olan yatırım seçeneği</w:t>
      </w:r>
    </w:p>
    <w:p w14:paraId="146B9153" w14:textId="77777777" w:rsidR="00BC7A4F" w:rsidRPr="00271EE8" w:rsidRDefault="00BC7A4F" w:rsidP="0058791F">
      <w:pPr>
        <w:spacing w:after="0" w:line="240" w:lineRule="auto"/>
        <w:jc w:val="both"/>
        <w:rPr>
          <w:rFonts w:ascii="Times New Roman" w:hAnsi="Times New Roman" w:cs="Times New Roman"/>
        </w:rPr>
      </w:pPr>
      <w:r w:rsidRPr="00271EE8">
        <w:rPr>
          <w:rFonts w:ascii="Times New Roman" w:hAnsi="Times New Roman" w:cs="Times New Roman"/>
        </w:rPr>
        <w:t>( ) Hiçbir şekilde risk almak istemem</w:t>
      </w:r>
    </w:p>
    <w:p w14:paraId="7DB2D0C6" w14:textId="77777777" w:rsidR="00BC7A4F" w:rsidRPr="00271EE8" w:rsidRDefault="00BC7A4F" w:rsidP="0058791F">
      <w:pPr>
        <w:spacing w:after="60" w:line="240" w:lineRule="auto"/>
        <w:jc w:val="both"/>
        <w:rPr>
          <w:rFonts w:ascii="Times New Roman" w:hAnsi="Times New Roman" w:cs="Times New Roman"/>
        </w:rPr>
      </w:pPr>
      <w:r w:rsidRPr="00271EE8">
        <w:rPr>
          <w:rFonts w:ascii="Times New Roman" w:hAnsi="Times New Roman" w:cs="Times New Roman"/>
        </w:rPr>
        <w:t>( ) Bilemiyorum</w:t>
      </w:r>
    </w:p>
    <w:p w14:paraId="500041E7" w14:textId="77777777" w:rsidR="00BC7A4F" w:rsidRPr="00271EE8" w:rsidRDefault="00BC7A4F" w:rsidP="0058791F">
      <w:pPr>
        <w:spacing w:after="0" w:line="240" w:lineRule="auto"/>
        <w:jc w:val="both"/>
        <w:rPr>
          <w:rFonts w:ascii="Times New Roman" w:hAnsi="Times New Roman" w:cs="Times New Roman"/>
        </w:rPr>
      </w:pPr>
      <w:r w:rsidRPr="00271EE8">
        <w:rPr>
          <w:rFonts w:ascii="Times New Roman" w:hAnsi="Times New Roman" w:cs="Times New Roman"/>
        </w:rPr>
        <w:t xml:space="preserve">Sizce servet düzeyiniz?     ( ) Ortalamanın altında     ( ) Ortalama düzeyde     ( ) Ortalamanın üzerinde </w:t>
      </w:r>
    </w:p>
    <w:p w14:paraId="34ED0C11" w14:textId="77777777" w:rsidR="00BC7A4F" w:rsidRPr="00271EE8" w:rsidRDefault="00BC7A4F" w:rsidP="0058791F">
      <w:pPr>
        <w:spacing w:after="0" w:line="240" w:lineRule="auto"/>
        <w:jc w:val="both"/>
        <w:rPr>
          <w:rFonts w:ascii="Times New Roman" w:hAnsi="Times New Roman" w:cs="Times New Roman"/>
        </w:rPr>
      </w:pPr>
    </w:p>
    <w:p w14:paraId="5ECF2109" w14:textId="77777777" w:rsidR="00271EE8" w:rsidRPr="00271EE8" w:rsidRDefault="00271EE8" w:rsidP="0058791F">
      <w:pPr>
        <w:spacing w:after="0" w:line="240" w:lineRule="auto"/>
        <w:jc w:val="both"/>
        <w:rPr>
          <w:rFonts w:ascii="Times New Roman" w:hAnsi="Times New Roman" w:cs="Times New Roman"/>
        </w:rPr>
      </w:pPr>
    </w:p>
    <w:p w14:paraId="0A3820BA" w14:textId="77777777" w:rsidR="00271EE8" w:rsidRDefault="00271EE8" w:rsidP="0058791F">
      <w:pPr>
        <w:spacing w:after="0" w:line="240" w:lineRule="auto"/>
        <w:jc w:val="both"/>
        <w:rPr>
          <w:rFonts w:ascii="Times New Roman" w:hAnsi="Times New Roman" w:cs="Times New Roman"/>
        </w:rPr>
      </w:pPr>
    </w:p>
    <w:p w14:paraId="51A9D688" w14:textId="77777777" w:rsidR="00AB590B" w:rsidRDefault="00AB590B" w:rsidP="0058791F">
      <w:pPr>
        <w:spacing w:after="0" w:line="240" w:lineRule="auto"/>
        <w:jc w:val="both"/>
        <w:rPr>
          <w:rFonts w:ascii="Times New Roman" w:hAnsi="Times New Roman" w:cs="Times New Roman"/>
        </w:rPr>
      </w:pPr>
    </w:p>
    <w:p w14:paraId="04F4B727" w14:textId="4A30EABB" w:rsidR="00BC7A4F" w:rsidRPr="00271EE8" w:rsidRDefault="00BC7A4F" w:rsidP="0058791F">
      <w:pPr>
        <w:spacing w:after="0" w:line="240" w:lineRule="auto"/>
        <w:jc w:val="both"/>
        <w:rPr>
          <w:rFonts w:ascii="Times New Roman" w:hAnsi="Times New Roman" w:cs="Times New Roman"/>
        </w:rPr>
      </w:pPr>
      <w:r w:rsidRPr="00271EE8">
        <w:rPr>
          <w:rFonts w:ascii="Times New Roman" w:hAnsi="Times New Roman" w:cs="Times New Roman"/>
        </w:rPr>
        <w:lastRenderedPageBreak/>
        <w:t>A</w:t>
      </w:r>
      <w:r w:rsidRPr="00271EE8">
        <w:rPr>
          <w:rFonts w:ascii="Times New Roman" w:hAnsi="Times New Roman" w:cs="Times New Roman"/>
          <w:b/>
        </w:rPr>
        <w:t>şağıdaki sorularda doğru olduğunu düşündüğünüz seçeneğin solundaki kutucuğu işaretleyiniz.</w:t>
      </w:r>
    </w:p>
    <w:tbl>
      <w:tblPr>
        <w:tblStyle w:val="TabloKlavuzu"/>
        <w:tblW w:w="5000" w:type="pct"/>
        <w:tblLook w:val="04A0" w:firstRow="1" w:lastRow="0" w:firstColumn="1" w:lastColumn="0" w:noHBand="0" w:noVBand="1"/>
      </w:tblPr>
      <w:tblGrid>
        <w:gridCol w:w="491"/>
        <w:gridCol w:w="8003"/>
      </w:tblGrid>
      <w:tr w:rsidR="00BC7A4F" w:rsidRPr="00271EE8" w14:paraId="079C5376" w14:textId="77777777" w:rsidTr="00A67402">
        <w:trPr>
          <w:trHeight w:val="140"/>
        </w:trPr>
        <w:tc>
          <w:tcPr>
            <w:tcW w:w="245" w:type="pct"/>
          </w:tcPr>
          <w:p w14:paraId="3B2317E1" w14:textId="77777777" w:rsidR="00BC7A4F" w:rsidRPr="00271EE8" w:rsidRDefault="00BC7A4F" w:rsidP="0058791F">
            <w:pPr>
              <w:jc w:val="both"/>
              <w:rPr>
                <w:rFonts w:ascii="Times New Roman" w:hAnsi="Times New Roman" w:cs="Times New Roman"/>
              </w:rPr>
            </w:pPr>
            <w:r w:rsidRPr="00271EE8">
              <w:rPr>
                <w:rFonts w:ascii="Times New Roman" w:hAnsi="Times New Roman" w:cs="Times New Roman"/>
              </w:rPr>
              <w:t>1.</w:t>
            </w:r>
          </w:p>
        </w:tc>
        <w:tc>
          <w:tcPr>
            <w:tcW w:w="4755" w:type="pct"/>
          </w:tcPr>
          <w:p w14:paraId="4C57DBDE" w14:textId="77777777" w:rsidR="00BC7A4F" w:rsidRPr="00271EE8" w:rsidRDefault="00BC7A4F" w:rsidP="0058791F">
            <w:pPr>
              <w:jc w:val="both"/>
              <w:rPr>
                <w:rFonts w:ascii="Times New Roman" w:hAnsi="Times New Roman" w:cs="Times New Roman"/>
              </w:rPr>
            </w:pPr>
            <w:r w:rsidRPr="00271EE8">
              <w:rPr>
                <w:rFonts w:ascii="Times New Roman" w:hAnsi="Times New Roman" w:cs="Times New Roman"/>
              </w:rPr>
              <w:t>Arkadaşınıza bugün 10.000 TL ve onun kardeşine 3 yıl sonra almak koşuluyla 10.000 TL miras kalırsa, söz konusu miras nedeniyle hangisi daha fazla zenginleşmiştir?</w:t>
            </w:r>
          </w:p>
          <w:p w14:paraId="619AB847" w14:textId="77777777" w:rsidR="00BC7A4F" w:rsidRPr="00271EE8" w:rsidRDefault="00BC7A4F" w:rsidP="0058791F">
            <w:pPr>
              <w:pStyle w:val="ListeParagraf"/>
              <w:ind w:left="0"/>
              <w:contextualSpacing w:val="0"/>
              <w:jc w:val="both"/>
              <w:rPr>
                <w:rFonts w:ascii="Times New Roman" w:hAnsi="Times New Roman" w:cs="Times New Roman"/>
              </w:rPr>
            </w:pPr>
            <w:r w:rsidRPr="00271EE8">
              <w:rPr>
                <w:rFonts w:ascii="Times New Roman" w:hAnsi="Times New Roman" w:cs="Times New Roman"/>
              </w:rPr>
              <w:t>( ) Arkadaşım     ( ) Arkadaşımın kardeşi    ( ) İkisi de eşit oranda     ( ) Bilmiyorum</w:t>
            </w:r>
          </w:p>
        </w:tc>
      </w:tr>
      <w:tr w:rsidR="00BC7A4F" w:rsidRPr="00271EE8" w14:paraId="56F66EB5" w14:textId="77777777" w:rsidTr="00A67402">
        <w:trPr>
          <w:trHeight w:val="1006"/>
        </w:trPr>
        <w:tc>
          <w:tcPr>
            <w:tcW w:w="245" w:type="pct"/>
          </w:tcPr>
          <w:p w14:paraId="133A9D47" w14:textId="77777777" w:rsidR="00BC7A4F" w:rsidRPr="00271EE8" w:rsidRDefault="00BC7A4F" w:rsidP="0058791F">
            <w:pPr>
              <w:jc w:val="both"/>
              <w:rPr>
                <w:rFonts w:ascii="Times New Roman" w:hAnsi="Times New Roman" w:cs="Times New Roman"/>
              </w:rPr>
            </w:pPr>
            <w:r w:rsidRPr="00271EE8">
              <w:rPr>
                <w:rFonts w:ascii="Times New Roman" w:hAnsi="Times New Roman" w:cs="Times New Roman"/>
              </w:rPr>
              <w:t>2.</w:t>
            </w:r>
          </w:p>
        </w:tc>
        <w:tc>
          <w:tcPr>
            <w:tcW w:w="4755" w:type="pct"/>
          </w:tcPr>
          <w:p w14:paraId="4AB0643D" w14:textId="77777777" w:rsidR="00BC7A4F" w:rsidRPr="00271EE8" w:rsidRDefault="00BC7A4F" w:rsidP="0058791F">
            <w:pPr>
              <w:jc w:val="both"/>
              <w:rPr>
                <w:rFonts w:ascii="Times New Roman" w:hAnsi="Times New Roman" w:cs="Times New Roman"/>
              </w:rPr>
            </w:pPr>
            <w:r w:rsidRPr="00271EE8">
              <w:rPr>
                <w:rFonts w:ascii="Times New Roman" w:hAnsi="Times New Roman" w:cs="Times New Roman"/>
              </w:rPr>
              <w:t>Eğer bir yatırımcı B firmasının hisse senedini satın alırsa, aşağıdaki ifadelerden hangisi doğru olur?</w:t>
            </w:r>
          </w:p>
          <w:p w14:paraId="6C0261E2" w14:textId="77777777" w:rsidR="00BC7A4F" w:rsidRPr="00271EE8" w:rsidRDefault="00BC7A4F" w:rsidP="0058791F">
            <w:pPr>
              <w:jc w:val="both"/>
              <w:rPr>
                <w:rFonts w:ascii="Times New Roman" w:hAnsi="Times New Roman" w:cs="Times New Roman"/>
              </w:rPr>
            </w:pPr>
            <w:r w:rsidRPr="00271EE8">
              <w:rPr>
                <w:rFonts w:ascii="Times New Roman" w:hAnsi="Times New Roman" w:cs="Times New Roman"/>
              </w:rPr>
              <w:t xml:space="preserve">( ) B firmasının bir kısmına sahip olur </w:t>
            </w:r>
          </w:p>
          <w:p w14:paraId="32720042" w14:textId="77777777" w:rsidR="00BC7A4F" w:rsidRPr="00271EE8" w:rsidRDefault="00BC7A4F" w:rsidP="0058791F">
            <w:pPr>
              <w:pStyle w:val="ListeParagraf"/>
              <w:ind w:left="0"/>
              <w:contextualSpacing w:val="0"/>
              <w:jc w:val="both"/>
              <w:rPr>
                <w:rFonts w:ascii="Times New Roman" w:hAnsi="Times New Roman" w:cs="Times New Roman"/>
              </w:rPr>
            </w:pPr>
            <w:r w:rsidRPr="00271EE8">
              <w:rPr>
                <w:rFonts w:ascii="Times New Roman" w:hAnsi="Times New Roman" w:cs="Times New Roman"/>
              </w:rPr>
              <w:t xml:space="preserve">( ) B firmasına borç para vermiş olur </w:t>
            </w:r>
          </w:p>
          <w:p w14:paraId="5A809FD8" w14:textId="77777777" w:rsidR="00BC7A4F" w:rsidRPr="00271EE8" w:rsidRDefault="00BC7A4F" w:rsidP="0058791F">
            <w:pPr>
              <w:jc w:val="both"/>
              <w:rPr>
                <w:rFonts w:ascii="Times New Roman" w:hAnsi="Times New Roman" w:cs="Times New Roman"/>
              </w:rPr>
            </w:pPr>
            <w:r w:rsidRPr="00271EE8">
              <w:rPr>
                <w:rFonts w:ascii="Times New Roman" w:hAnsi="Times New Roman" w:cs="Times New Roman"/>
              </w:rPr>
              <w:t xml:space="preserve">( ) B firmasının borçları için yükümlü hale gelir </w:t>
            </w:r>
          </w:p>
          <w:p w14:paraId="13810055" w14:textId="77777777" w:rsidR="00BC7A4F" w:rsidRPr="00271EE8" w:rsidRDefault="00BC7A4F" w:rsidP="0058791F">
            <w:pPr>
              <w:jc w:val="both"/>
              <w:rPr>
                <w:rFonts w:ascii="Times New Roman" w:hAnsi="Times New Roman" w:cs="Times New Roman"/>
              </w:rPr>
            </w:pPr>
            <w:r w:rsidRPr="00271EE8">
              <w:rPr>
                <w:rFonts w:ascii="Times New Roman" w:hAnsi="Times New Roman" w:cs="Times New Roman"/>
              </w:rPr>
              <w:t xml:space="preserve">( ) Bilmiyorum </w:t>
            </w:r>
          </w:p>
        </w:tc>
      </w:tr>
      <w:tr w:rsidR="00BC7A4F" w:rsidRPr="00271EE8" w14:paraId="75C823DF" w14:textId="77777777" w:rsidTr="00A67402">
        <w:trPr>
          <w:trHeight w:val="423"/>
        </w:trPr>
        <w:tc>
          <w:tcPr>
            <w:tcW w:w="245" w:type="pct"/>
          </w:tcPr>
          <w:p w14:paraId="4701E793" w14:textId="77777777" w:rsidR="00BC7A4F" w:rsidRPr="00271EE8" w:rsidRDefault="00BC7A4F" w:rsidP="0058791F">
            <w:pPr>
              <w:jc w:val="both"/>
              <w:rPr>
                <w:rFonts w:ascii="Times New Roman" w:hAnsi="Times New Roman" w:cs="Times New Roman"/>
              </w:rPr>
            </w:pPr>
            <w:r w:rsidRPr="00271EE8">
              <w:rPr>
                <w:rFonts w:ascii="Times New Roman" w:hAnsi="Times New Roman" w:cs="Times New Roman"/>
              </w:rPr>
              <w:t>3.</w:t>
            </w:r>
          </w:p>
        </w:tc>
        <w:tc>
          <w:tcPr>
            <w:tcW w:w="4755" w:type="pct"/>
          </w:tcPr>
          <w:p w14:paraId="2F1DD9BB" w14:textId="77777777" w:rsidR="00BC7A4F" w:rsidRPr="00271EE8" w:rsidRDefault="00BC7A4F" w:rsidP="0058791F">
            <w:pPr>
              <w:jc w:val="both"/>
              <w:rPr>
                <w:rFonts w:ascii="Times New Roman" w:hAnsi="Times New Roman" w:cs="Times New Roman"/>
              </w:rPr>
            </w:pPr>
            <w:r w:rsidRPr="00271EE8">
              <w:rPr>
                <w:rFonts w:ascii="Times New Roman" w:hAnsi="Times New Roman" w:cs="Times New Roman"/>
              </w:rPr>
              <w:t xml:space="preserve"> Bankada 1.000 TL mevduatınızın olduğunu ve yıllık bileşik faiz oranının % 10 olduğunu varsayalım. </w:t>
            </w:r>
            <w:r w:rsidRPr="00271EE8">
              <w:rPr>
                <w:rFonts w:ascii="Times New Roman" w:hAnsi="Times New Roman" w:cs="Times New Roman"/>
                <w:b/>
              </w:rPr>
              <w:t>2 yılın sonunda</w:t>
            </w:r>
            <w:r w:rsidRPr="00271EE8">
              <w:rPr>
                <w:rFonts w:ascii="Times New Roman" w:hAnsi="Times New Roman" w:cs="Times New Roman"/>
              </w:rPr>
              <w:t xml:space="preserve"> sonra sizce bankadaki para ne kadar olur? </w:t>
            </w:r>
          </w:p>
          <w:p w14:paraId="2736A0EB" w14:textId="77777777" w:rsidR="00BC7A4F" w:rsidRPr="00271EE8" w:rsidRDefault="00BC7A4F" w:rsidP="0058791F">
            <w:pPr>
              <w:jc w:val="both"/>
              <w:rPr>
                <w:rFonts w:ascii="Times New Roman" w:hAnsi="Times New Roman" w:cs="Times New Roman"/>
              </w:rPr>
            </w:pPr>
            <w:r w:rsidRPr="00271EE8">
              <w:rPr>
                <w:rFonts w:ascii="Times New Roman" w:hAnsi="Times New Roman" w:cs="Times New Roman"/>
              </w:rPr>
              <w:t>( ) 1.200 TL’den fazla           ( ) Tam 1.200 TL               ( ) 1.200 TL’den az           ( ) Bilmiyorum</w:t>
            </w:r>
          </w:p>
        </w:tc>
      </w:tr>
      <w:tr w:rsidR="00BC7A4F" w:rsidRPr="00271EE8" w14:paraId="0A7B761B" w14:textId="77777777" w:rsidTr="00A67402">
        <w:trPr>
          <w:trHeight w:val="719"/>
        </w:trPr>
        <w:tc>
          <w:tcPr>
            <w:tcW w:w="245" w:type="pct"/>
          </w:tcPr>
          <w:p w14:paraId="1A150D50" w14:textId="77777777" w:rsidR="00BC7A4F" w:rsidRPr="00271EE8" w:rsidRDefault="00BC7A4F" w:rsidP="0058791F">
            <w:pPr>
              <w:jc w:val="both"/>
              <w:rPr>
                <w:rFonts w:ascii="Times New Roman" w:hAnsi="Times New Roman" w:cs="Times New Roman"/>
              </w:rPr>
            </w:pPr>
            <w:r w:rsidRPr="00271EE8">
              <w:rPr>
                <w:rFonts w:ascii="Times New Roman" w:hAnsi="Times New Roman" w:cs="Times New Roman"/>
              </w:rPr>
              <w:t>4.</w:t>
            </w:r>
          </w:p>
        </w:tc>
        <w:tc>
          <w:tcPr>
            <w:tcW w:w="4755" w:type="pct"/>
          </w:tcPr>
          <w:p w14:paraId="34AC6DBC" w14:textId="77777777" w:rsidR="00BC7A4F" w:rsidRPr="00271EE8" w:rsidRDefault="00BC7A4F" w:rsidP="0058791F">
            <w:pPr>
              <w:jc w:val="both"/>
              <w:rPr>
                <w:rFonts w:ascii="Times New Roman" w:hAnsi="Times New Roman" w:cs="Times New Roman"/>
              </w:rPr>
            </w:pPr>
            <w:r w:rsidRPr="00271EE8">
              <w:rPr>
                <w:rFonts w:ascii="Times New Roman" w:hAnsi="Times New Roman" w:cs="Times New Roman"/>
              </w:rPr>
              <w:t xml:space="preserve"> Mevduat faiz oranının yıllık bazda %10 ve enflasyon oranının %20 olduğunu varsayalım. 1 yıl sonra bankadaki </w:t>
            </w:r>
            <w:r w:rsidRPr="00271EE8">
              <w:rPr>
                <w:rFonts w:ascii="Times New Roman" w:hAnsi="Times New Roman" w:cs="Times New Roman"/>
                <w:b/>
              </w:rPr>
              <w:t>paranızın alım gücü</w:t>
            </w:r>
            <w:r w:rsidRPr="00271EE8">
              <w:rPr>
                <w:rFonts w:ascii="Times New Roman" w:hAnsi="Times New Roman" w:cs="Times New Roman"/>
              </w:rPr>
              <w:t xml:space="preserve"> ne şekilde değişir?</w:t>
            </w:r>
          </w:p>
          <w:p w14:paraId="55FA9D90" w14:textId="77777777" w:rsidR="00BC7A4F" w:rsidRPr="00271EE8" w:rsidRDefault="00BC7A4F" w:rsidP="0058791F">
            <w:pPr>
              <w:jc w:val="both"/>
              <w:rPr>
                <w:rFonts w:ascii="Times New Roman" w:hAnsi="Times New Roman" w:cs="Times New Roman"/>
              </w:rPr>
            </w:pPr>
            <w:r w:rsidRPr="00271EE8">
              <w:rPr>
                <w:rFonts w:ascii="Times New Roman" w:hAnsi="Times New Roman" w:cs="Times New Roman"/>
              </w:rPr>
              <w:t>( ) Tamamen aynı kalır    ( ) Bugünden daha az olur   ( ) Bugünden daha çok olur   ( ) Bilmiyorum</w:t>
            </w:r>
          </w:p>
        </w:tc>
      </w:tr>
      <w:tr w:rsidR="00BC7A4F" w:rsidRPr="00271EE8" w14:paraId="2B143F6C" w14:textId="77777777" w:rsidTr="00A67402">
        <w:trPr>
          <w:trHeight w:val="287"/>
        </w:trPr>
        <w:tc>
          <w:tcPr>
            <w:tcW w:w="245" w:type="pct"/>
          </w:tcPr>
          <w:p w14:paraId="3D6EA6A7" w14:textId="77777777" w:rsidR="00BC7A4F" w:rsidRPr="00271EE8" w:rsidRDefault="00BC7A4F" w:rsidP="0058791F">
            <w:pPr>
              <w:jc w:val="both"/>
              <w:rPr>
                <w:rFonts w:ascii="Times New Roman" w:hAnsi="Times New Roman" w:cs="Times New Roman"/>
              </w:rPr>
            </w:pPr>
            <w:r w:rsidRPr="00271EE8">
              <w:rPr>
                <w:rFonts w:ascii="Times New Roman" w:hAnsi="Times New Roman" w:cs="Times New Roman"/>
              </w:rPr>
              <w:t>5.</w:t>
            </w:r>
          </w:p>
          <w:p w14:paraId="58FC1B06" w14:textId="77777777" w:rsidR="00BC7A4F" w:rsidRPr="00271EE8" w:rsidRDefault="00BC7A4F" w:rsidP="0058791F">
            <w:pPr>
              <w:jc w:val="both"/>
              <w:rPr>
                <w:rFonts w:ascii="Times New Roman" w:hAnsi="Times New Roman" w:cs="Times New Roman"/>
              </w:rPr>
            </w:pPr>
          </w:p>
        </w:tc>
        <w:tc>
          <w:tcPr>
            <w:tcW w:w="4755" w:type="pct"/>
          </w:tcPr>
          <w:p w14:paraId="5AA5A486" w14:textId="77777777" w:rsidR="00BC7A4F" w:rsidRPr="00271EE8" w:rsidRDefault="00BC7A4F" w:rsidP="0058791F">
            <w:pPr>
              <w:jc w:val="both"/>
              <w:rPr>
                <w:rFonts w:ascii="Times New Roman" w:hAnsi="Times New Roman" w:cs="Times New Roman"/>
              </w:rPr>
            </w:pPr>
            <w:r w:rsidRPr="00271EE8">
              <w:rPr>
                <w:rFonts w:ascii="Times New Roman" w:hAnsi="Times New Roman" w:cs="Times New Roman"/>
              </w:rPr>
              <w:t xml:space="preserve"> Eğer </w:t>
            </w:r>
            <w:r w:rsidRPr="00271EE8">
              <w:rPr>
                <w:rFonts w:ascii="Times New Roman" w:hAnsi="Times New Roman" w:cs="Times New Roman"/>
                <w:b/>
              </w:rPr>
              <w:t>piyasa faiz oranları düşerse</w:t>
            </w:r>
            <w:r w:rsidRPr="00271EE8">
              <w:rPr>
                <w:rFonts w:ascii="Times New Roman" w:hAnsi="Times New Roman" w:cs="Times New Roman"/>
              </w:rPr>
              <w:t xml:space="preserve"> tahvil fiyatları nasıl değişir?</w:t>
            </w:r>
          </w:p>
          <w:p w14:paraId="1FA57F60" w14:textId="77777777" w:rsidR="00BC7A4F" w:rsidRPr="00271EE8" w:rsidRDefault="00BC7A4F" w:rsidP="0058791F">
            <w:pPr>
              <w:jc w:val="both"/>
              <w:rPr>
                <w:rFonts w:ascii="Times New Roman" w:hAnsi="Times New Roman" w:cs="Times New Roman"/>
              </w:rPr>
            </w:pPr>
            <w:r w:rsidRPr="00271EE8">
              <w:rPr>
                <w:rFonts w:ascii="Times New Roman" w:hAnsi="Times New Roman" w:cs="Times New Roman"/>
              </w:rPr>
              <w:t>( ) Artar      ( ) Azalır      ( ) Aynı kalır    ( ) Bilmiyorum</w:t>
            </w:r>
          </w:p>
        </w:tc>
      </w:tr>
      <w:tr w:rsidR="00BC7A4F" w:rsidRPr="00271EE8" w14:paraId="500E7C10" w14:textId="77777777" w:rsidTr="00A67402">
        <w:trPr>
          <w:trHeight w:val="463"/>
        </w:trPr>
        <w:tc>
          <w:tcPr>
            <w:tcW w:w="245" w:type="pct"/>
          </w:tcPr>
          <w:p w14:paraId="42D1D8E4" w14:textId="77777777" w:rsidR="00BC7A4F" w:rsidRPr="00271EE8" w:rsidRDefault="00BC7A4F" w:rsidP="0058791F">
            <w:pPr>
              <w:jc w:val="both"/>
              <w:rPr>
                <w:rFonts w:ascii="Times New Roman" w:hAnsi="Times New Roman" w:cs="Times New Roman"/>
              </w:rPr>
            </w:pPr>
            <w:r w:rsidRPr="00271EE8">
              <w:rPr>
                <w:rFonts w:ascii="Times New Roman" w:hAnsi="Times New Roman" w:cs="Times New Roman"/>
              </w:rPr>
              <w:t>6.</w:t>
            </w:r>
          </w:p>
        </w:tc>
        <w:tc>
          <w:tcPr>
            <w:tcW w:w="4755" w:type="pct"/>
          </w:tcPr>
          <w:p w14:paraId="077A87AF" w14:textId="77777777" w:rsidR="00BC7A4F" w:rsidRPr="00271EE8" w:rsidRDefault="00BC7A4F" w:rsidP="0058791F">
            <w:pPr>
              <w:jc w:val="both"/>
              <w:rPr>
                <w:rFonts w:ascii="Times New Roman" w:hAnsi="Times New Roman" w:cs="Times New Roman"/>
                <w:b/>
              </w:rPr>
            </w:pPr>
            <w:r w:rsidRPr="00271EE8">
              <w:rPr>
                <w:rFonts w:ascii="Times New Roman" w:hAnsi="Times New Roman" w:cs="Times New Roman"/>
              </w:rPr>
              <w:t xml:space="preserve"> Aşağıdaki yatırım araçlarından hangisi yatırımcılar açısından diğerlerine göre </w:t>
            </w:r>
            <w:r w:rsidRPr="00271EE8">
              <w:rPr>
                <w:rFonts w:ascii="Times New Roman" w:hAnsi="Times New Roman" w:cs="Times New Roman"/>
                <w:b/>
              </w:rPr>
              <w:t xml:space="preserve">daha risklidir? </w:t>
            </w:r>
          </w:p>
          <w:p w14:paraId="02B40AC9" w14:textId="77777777" w:rsidR="00BC7A4F" w:rsidRPr="00271EE8" w:rsidRDefault="00BC7A4F" w:rsidP="0058791F">
            <w:pPr>
              <w:jc w:val="both"/>
              <w:rPr>
                <w:rFonts w:ascii="Times New Roman" w:hAnsi="Times New Roman" w:cs="Times New Roman"/>
              </w:rPr>
            </w:pPr>
            <w:r w:rsidRPr="00271EE8">
              <w:rPr>
                <w:rFonts w:ascii="Times New Roman" w:hAnsi="Times New Roman" w:cs="Times New Roman"/>
              </w:rPr>
              <w:t>( ) Hisse Senedi      ( ) Hazine Bonosu      ( ) Tahvil      ( ) Bilmiyorum</w:t>
            </w:r>
          </w:p>
        </w:tc>
      </w:tr>
      <w:tr w:rsidR="00BC7A4F" w:rsidRPr="00271EE8" w14:paraId="14699993" w14:textId="77777777" w:rsidTr="00A67402">
        <w:trPr>
          <w:trHeight w:val="140"/>
        </w:trPr>
        <w:tc>
          <w:tcPr>
            <w:tcW w:w="245" w:type="pct"/>
          </w:tcPr>
          <w:p w14:paraId="56BA50BF" w14:textId="77777777" w:rsidR="00BC7A4F" w:rsidRPr="00271EE8" w:rsidRDefault="00BC7A4F" w:rsidP="0058791F">
            <w:pPr>
              <w:jc w:val="both"/>
              <w:rPr>
                <w:rFonts w:ascii="Times New Roman" w:hAnsi="Times New Roman" w:cs="Times New Roman"/>
              </w:rPr>
            </w:pPr>
            <w:r w:rsidRPr="00271EE8">
              <w:rPr>
                <w:rFonts w:ascii="Times New Roman" w:hAnsi="Times New Roman" w:cs="Times New Roman"/>
              </w:rPr>
              <w:t>7.</w:t>
            </w:r>
          </w:p>
        </w:tc>
        <w:tc>
          <w:tcPr>
            <w:tcW w:w="4755" w:type="pct"/>
          </w:tcPr>
          <w:p w14:paraId="44B8A58C" w14:textId="77777777" w:rsidR="00BC7A4F" w:rsidRPr="00271EE8" w:rsidRDefault="00BC7A4F" w:rsidP="0058791F">
            <w:pPr>
              <w:jc w:val="both"/>
              <w:rPr>
                <w:rFonts w:ascii="Times New Roman" w:hAnsi="Times New Roman" w:cs="Times New Roman"/>
              </w:rPr>
            </w:pPr>
            <w:r w:rsidRPr="00271EE8">
              <w:rPr>
                <w:rFonts w:ascii="Times New Roman" w:hAnsi="Times New Roman" w:cs="Times New Roman"/>
              </w:rPr>
              <w:t xml:space="preserve"> Aşağıdaki ifadelerden hangisi doğrudur?</w:t>
            </w:r>
          </w:p>
          <w:p w14:paraId="7AB3D6DB" w14:textId="77777777" w:rsidR="00BC7A4F" w:rsidRPr="00271EE8" w:rsidRDefault="00BC7A4F" w:rsidP="0058791F">
            <w:pPr>
              <w:pStyle w:val="ListeParagraf"/>
              <w:ind w:left="0"/>
              <w:contextualSpacing w:val="0"/>
              <w:jc w:val="both"/>
              <w:rPr>
                <w:rFonts w:ascii="Times New Roman" w:hAnsi="Times New Roman" w:cs="Times New Roman"/>
              </w:rPr>
            </w:pPr>
            <w:r w:rsidRPr="00271EE8">
              <w:rPr>
                <w:rFonts w:ascii="Times New Roman" w:hAnsi="Times New Roman" w:cs="Times New Roman"/>
              </w:rPr>
              <w:t xml:space="preserve">( ) Yatırım fonuna bir kez yatırım yaptığımızda ilk yıl yatırdığımız miktarı geri çekemeyiz   </w:t>
            </w:r>
          </w:p>
          <w:p w14:paraId="60467815" w14:textId="77777777" w:rsidR="00BC7A4F" w:rsidRPr="00271EE8" w:rsidRDefault="00BC7A4F" w:rsidP="0058791F">
            <w:pPr>
              <w:pStyle w:val="ListeParagraf"/>
              <w:ind w:left="0"/>
              <w:contextualSpacing w:val="0"/>
              <w:jc w:val="both"/>
              <w:rPr>
                <w:rFonts w:ascii="Times New Roman" w:hAnsi="Times New Roman" w:cs="Times New Roman"/>
              </w:rPr>
            </w:pPr>
            <w:r w:rsidRPr="00271EE8">
              <w:rPr>
                <w:rFonts w:ascii="Times New Roman" w:hAnsi="Times New Roman" w:cs="Times New Roman"/>
              </w:rPr>
              <w:t xml:space="preserve">( ) Yatırım fonları hisse senedi ve hazine bonosu gibi farklı finansal araçlara yatırım yapabilir </w:t>
            </w:r>
          </w:p>
          <w:p w14:paraId="0A79A675" w14:textId="77777777" w:rsidR="00BC7A4F" w:rsidRPr="00271EE8" w:rsidRDefault="00BC7A4F" w:rsidP="0058791F">
            <w:pPr>
              <w:pStyle w:val="ListeParagraf"/>
              <w:ind w:left="0"/>
              <w:contextualSpacing w:val="0"/>
              <w:jc w:val="both"/>
              <w:rPr>
                <w:rFonts w:ascii="Times New Roman" w:hAnsi="Times New Roman" w:cs="Times New Roman"/>
              </w:rPr>
            </w:pPr>
            <w:r w:rsidRPr="00271EE8">
              <w:rPr>
                <w:rFonts w:ascii="Times New Roman" w:hAnsi="Times New Roman" w:cs="Times New Roman"/>
              </w:rPr>
              <w:t xml:space="preserve">( ) Yatırım fonları geçmiş yıldaki performansına bağlı olarak garantili bir getiri oranında ödeme yapar      </w:t>
            </w:r>
          </w:p>
          <w:p w14:paraId="77F38E66" w14:textId="77777777" w:rsidR="00BC7A4F" w:rsidRPr="00271EE8" w:rsidRDefault="00BC7A4F" w:rsidP="0058791F">
            <w:pPr>
              <w:pStyle w:val="ListeParagraf"/>
              <w:ind w:left="0"/>
              <w:contextualSpacing w:val="0"/>
              <w:jc w:val="both"/>
              <w:rPr>
                <w:rFonts w:ascii="Times New Roman" w:hAnsi="Times New Roman" w:cs="Times New Roman"/>
              </w:rPr>
            </w:pPr>
            <w:r w:rsidRPr="00271EE8">
              <w:rPr>
                <w:rFonts w:ascii="Times New Roman" w:hAnsi="Times New Roman" w:cs="Times New Roman"/>
              </w:rPr>
              <w:t xml:space="preserve">( ) Hiçbiri  </w:t>
            </w:r>
          </w:p>
          <w:p w14:paraId="55AACC39" w14:textId="77777777" w:rsidR="00BC7A4F" w:rsidRPr="00271EE8" w:rsidRDefault="00BC7A4F" w:rsidP="0058791F">
            <w:pPr>
              <w:jc w:val="both"/>
              <w:rPr>
                <w:rFonts w:ascii="Times New Roman" w:hAnsi="Times New Roman" w:cs="Times New Roman"/>
              </w:rPr>
            </w:pPr>
            <w:r w:rsidRPr="00271EE8">
              <w:rPr>
                <w:rFonts w:ascii="Times New Roman" w:hAnsi="Times New Roman" w:cs="Times New Roman"/>
              </w:rPr>
              <w:t xml:space="preserve">( ) Bilmiyorum  </w:t>
            </w:r>
          </w:p>
        </w:tc>
      </w:tr>
      <w:tr w:rsidR="00BC7A4F" w:rsidRPr="00271EE8" w14:paraId="5A87923D" w14:textId="77777777" w:rsidTr="00A67402">
        <w:trPr>
          <w:trHeight w:val="126"/>
        </w:trPr>
        <w:tc>
          <w:tcPr>
            <w:tcW w:w="245" w:type="pct"/>
          </w:tcPr>
          <w:p w14:paraId="32356156" w14:textId="77777777" w:rsidR="00BC7A4F" w:rsidRPr="00271EE8" w:rsidRDefault="00BC7A4F" w:rsidP="0058791F">
            <w:pPr>
              <w:jc w:val="both"/>
              <w:rPr>
                <w:rFonts w:ascii="Times New Roman" w:hAnsi="Times New Roman" w:cs="Times New Roman"/>
              </w:rPr>
            </w:pPr>
            <w:r w:rsidRPr="00271EE8">
              <w:rPr>
                <w:rFonts w:ascii="Times New Roman" w:hAnsi="Times New Roman" w:cs="Times New Roman"/>
              </w:rPr>
              <w:t>8.</w:t>
            </w:r>
          </w:p>
        </w:tc>
        <w:tc>
          <w:tcPr>
            <w:tcW w:w="4755" w:type="pct"/>
          </w:tcPr>
          <w:p w14:paraId="44E3FE47" w14:textId="77777777" w:rsidR="00BC7A4F" w:rsidRPr="00271EE8" w:rsidRDefault="00BC7A4F" w:rsidP="0058791F">
            <w:pPr>
              <w:jc w:val="both"/>
              <w:rPr>
                <w:rFonts w:ascii="Times New Roman" w:hAnsi="Times New Roman" w:cs="Times New Roman"/>
              </w:rPr>
            </w:pPr>
            <w:r w:rsidRPr="00271EE8">
              <w:rPr>
                <w:rFonts w:ascii="Times New Roman" w:hAnsi="Times New Roman" w:cs="Times New Roman"/>
              </w:rPr>
              <w:t xml:space="preserve">10 ya da 20 yıl gibi uzun bir süreyi göz önünde buldurduğumuzda, normalde hangi finansal varlığın </w:t>
            </w:r>
            <w:r w:rsidRPr="00271EE8">
              <w:rPr>
                <w:rFonts w:ascii="Times New Roman" w:hAnsi="Times New Roman" w:cs="Times New Roman"/>
                <w:b/>
              </w:rPr>
              <w:t xml:space="preserve">daha yüksek bir getiri </w:t>
            </w:r>
            <w:r w:rsidRPr="00271EE8">
              <w:rPr>
                <w:rFonts w:ascii="Times New Roman" w:hAnsi="Times New Roman" w:cs="Times New Roman"/>
              </w:rPr>
              <w:t>sağlaması beklenir?</w:t>
            </w:r>
          </w:p>
          <w:p w14:paraId="799EC20E" w14:textId="77777777" w:rsidR="00BC7A4F" w:rsidRPr="00271EE8" w:rsidRDefault="00BC7A4F" w:rsidP="0058791F">
            <w:pPr>
              <w:jc w:val="both"/>
              <w:rPr>
                <w:rFonts w:ascii="Times New Roman" w:hAnsi="Times New Roman" w:cs="Times New Roman"/>
              </w:rPr>
            </w:pPr>
            <w:r w:rsidRPr="00271EE8">
              <w:rPr>
                <w:rFonts w:ascii="Times New Roman" w:hAnsi="Times New Roman" w:cs="Times New Roman"/>
              </w:rPr>
              <w:t xml:space="preserve">( ) Mevduat hesabı     ( ) Hazine Bonosu     ( ) Hisse Senedi      ( ) Bilmiyorum </w:t>
            </w:r>
          </w:p>
        </w:tc>
      </w:tr>
      <w:tr w:rsidR="00BC7A4F" w:rsidRPr="00271EE8" w14:paraId="3A06DD26" w14:textId="77777777" w:rsidTr="00A67402">
        <w:trPr>
          <w:trHeight w:val="343"/>
        </w:trPr>
        <w:tc>
          <w:tcPr>
            <w:tcW w:w="245" w:type="pct"/>
          </w:tcPr>
          <w:p w14:paraId="1E021171" w14:textId="77777777" w:rsidR="00BC7A4F" w:rsidRPr="00271EE8" w:rsidRDefault="00BC7A4F" w:rsidP="0058791F">
            <w:pPr>
              <w:jc w:val="both"/>
              <w:rPr>
                <w:rFonts w:ascii="Times New Roman" w:hAnsi="Times New Roman" w:cs="Times New Roman"/>
              </w:rPr>
            </w:pPr>
            <w:r w:rsidRPr="00271EE8">
              <w:rPr>
                <w:rFonts w:ascii="Times New Roman" w:hAnsi="Times New Roman" w:cs="Times New Roman"/>
              </w:rPr>
              <w:t>10.</w:t>
            </w:r>
          </w:p>
        </w:tc>
        <w:tc>
          <w:tcPr>
            <w:tcW w:w="4755" w:type="pct"/>
          </w:tcPr>
          <w:p w14:paraId="5063E960" w14:textId="77777777" w:rsidR="00BC7A4F" w:rsidRPr="00271EE8" w:rsidRDefault="00BC7A4F" w:rsidP="0058791F">
            <w:pPr>
              <w:jc w:val="both"/>
              <w:rPr>
                <w:rFonts w:ascii="Times New Roman" w:hAnsi="Times New Roman" w:cs="Times New Roman"/>
              </w:rPr>
            </w:pPr>
            <w:r w:rsidRPr="00271EE8">
              <w:rPr>
                <w:rFonts w:ascii="Times New Roman" w:hAnsi="Times New Roman" w:cs="Times New Roman"/>
              </w:rPr>
              <w:t xml:space="preserve">Bir yatırımcı parasını farklı finansal araçlara yatırdığında, </w:t>
            </w:r>
            <w:r w:rsidRPr="00271EE8">
              <w:rPr>
                <w:rFonts w:ascii="Times New Roman" w:hAnsi="Times New Roman" w:cs="Times New Roman"/>
                <w:b/>
              </w:rPr>
              <w:t>yapmış olduğu yatırımın riski</w:t>
            </w:r>
            <w:r w:rsidRPr="00271EE8">
              <w:rPr>
                <w:rFonts w:ascii="Times New Roman" w:hAnsi="Times New Roman" w:cs="Times New Roman"/>
              </w:rPr>
              <w:t xml:space="preserve"> </w:t>
            </w:r>
          </w:p>
          <w:p w14:paraId="23FCF319" w14:textId="77777777" w:rsidR="00BC7A4F" w:rsidRPr="00271EE8" w:rsidRDefault="00BC7A4F" w:rsidP="0058791F">
            <w:pPr>
              <w:jc w:val="both"/>
              <w:rPr>
                <w:rFonts w:ascii="Times New Roman" w:hAnsi="Times New Roman" w:cs="Times New Roman"/>
              </w:rPr>
            </w:pPr>
            <w:r w:rsidRPr="00271EE8">
              <w:rPr>
                <w:rFonts w:ascii="Times New Roman" w:hAnsi="Times New Roman" w:cs="Times New Roman"/>
              </w:rPr>
              <w:t xml:space="preserve">( ) Artar     ( ) Azalır    ( ) Aynı kalır    ( ) Bilmiyorum </w:t>
            </w:r>
          </w:p>
        </w:tc>
      </w:tr>
      <w:tr w:rsidR="00BC7A4F" w:rsidRPr="00271EE8" w14:paraId="6249F1B7" w14:textId="77777777" w:rsidTr="00A67402">
        <w:trPr>
          <w:trHeight w:val="508"/>
        </w:trPr>
        <w:tc>
          <w:tcPr>
            <w:tcW w:w="245" w:type="pct"/>
          </w:tcPr>
          <w:p w14:paraId="345ED731" w14:textId="77777777" w:rsidR="00BC7A4F" w:rsidRPr="00271EE8" w:rsidRDefault="00BC7A4F" w:rsidP="0058791F">
            <w:pPr>
              <w:jc w:val="both"/>
              <w:rPr>
                <w:rFonts w:ascii="Times New Roman" w:hAnsi="Times New Roman" w:cs="Times New Roman"/>
              </w:rPr>
            </w:pPr>
            <w:r w:rsidRPr="00271EE8">
              <w:rPr>
                <w:rFonts w:ascii="Times New Roman" w:hAnsi="Times New Roman" w:cs="Times New Roman"/>
              </w:rPr>
              <w:t>11.</w:t>
            </w:r>
          </w:p>
        </w:tc>
        <w:tc>
          <w:tcPr>
            <w:tcW w:w="4755" w:type="pct"/>
          </w:tcPr>
          <w:p w14:paraId="35724B38" w14:textId="77777777" w:rsidR="00BC7A4F" w:rsidRPr="00271EE8" w:rsidRDefault="00BC7A4F" w:rsidP="0058791F">
            <w:pPr>
              <w:jc w:val="both"/>
              <w:rPr>
                <w:rFonts w:ascii="Times New Roman" w:hAnsi="Times New Roman" w:cs="Times New Roman"/>
              </w:rPr>
            </w:pPr>
            <w:r w:rsidRPr="00271EE8">
              <w:rPr>
                <w:rFonts w:ascii="Times New Roman" w:hAnsi="Times New Roman" w:cs="Times New Roman"/>
              </w:rPr>
              <w:t xml:space="preserve">Hisse senedine yatırım normalde hazine bonosuna yatırımdan </w:t>
            </w:r>
            <w:r w:rsidRPr="00271EE8">
              <w:rPr>
                <w:rFonts w:ascii="Times New Roman" w:hAnsi="Times New Roman" w:cs="Times New Roman"/>
                <w:b/>
              </w:rPr>
              <w:t>daha risklidir</w:t>
            </w:r>
            <w:r w:rsidRPr="00271EE8">
              <w:rPr>
                <w:rFonts w:ascii="Times New Roman" w:hAnsi="Times New Roman" w:cs="Times New Roman"/>
              </w:rPr>
              <w:t xml:space="preserve">. </w:t>
            </w:r>
          </w:p>
          <w:p w14:paraId="7CBC63B4" w14:textId="77777777" w:rsidR="00BC7A4F" w:rsidRPr="00271EE8" w:rsidRDefault="00BC7A4F" w:rsidP="0058791F">
            <w:pPr>
              <w:jc w:val="both"/>
              <w:rPr>
                <w:rFonts w:ascii="Times New Roman" w:hAnsi="Times New Roman" w:cs="Times New Roman"/>
              </w:rPr>
            </w:pPr>
            <w:r w:rsidRPr="00271EE8">
              <w:rPr>
                <w:rFonts w:ascii="Times New Roman" w:hAnsi="Times New Roman" w:cs="Times New Roman"/>
              </w:rPr>
              <w:t xml:space="preserve">( ) Doğru       ( )  Yanlış       ( )  Bilmiyorum </w:t>
            </w:r>
          </w:p>
        </w:tc>
      </w:tr>
      <w:tr w:rsidR="00BC7A4F" w:rsidRPr="00271EE8" w14:paraId="278421BC" w14:textId="77777777" w:rsidTr="00A67402">
        <w:trPr>
          <w:trHeight w:val="367"/>
        </w:trPr>
        <w:tc>
          <w:tcPr>
            <w:tcW w:w="245" w:type="pct"/>
          </w:tcPr>
          <w:p w14:paraId="49CAE71A" w14:textId="77777777" w:rsidR="00BC7A4F" w:rsidRPr="00271EE8" w:rsidRDefault="00BC7A4F" w:rsidP="0058791F">
            <w:pPr>
              <w:jc w:val="both"/>
              <w:rPr>
                <w:rFonts w:ascii="Times New Roman" w:hAnsi="Times New Roman" w:cs="Times New Roman"/>
              </w:rPr>
            </w:pPr>
            <w:r w:rsidRPr="00271EE8">
              <w:rPr>
                <w:rFonts w:ascii="Times New Roman" w:hAnsi="Times New Roman" w:cs="Times New Roman"/>
              </w:rPr>
              <w:t>12.</w:t>
            </w:r>
          </w:p>
        </w:tc>
        <w:tc>
          <w:tcPr>
            <w:tcW w:w="4755" w:type="pct"/>
          </w:tcPr>
          <w:p w14:paraId="0810A053" w14:textId="77777777" w:rsidR="00BC7A4F" w:rsidRPr="00271EE8" w:rsidRDefault="00BC7A4F" w:rsidP="0058791F">
            <w:pPr>
              <w:jc w:val="both"/>
              <w:rPr>
                <w:rFonts w:ascii="Times New Roman" w:hAnsi="Times New Roman" w:cs="Times New Roman"/>
              </w:rPr>
            </w:pPr>
            <w:r w:rsidRPr="00271EE8">
              <w:rPr>
                <w:rFonts w:ascii="Times New Roman" w:hAnsi="Times New Roman" w:cs="Times New Roman"/>
              </w:rPr>
              <w:t xml:space="preserve">Bir şirkete ait hisse senedi satın almak hisse senedi yatırım fonu almaya göre </w:t>
            </w:r>
            <w:r w:rsidRPr="00271EE8">
              <w:rPr>
                <w:rFonts w:ascii="Times New Roman" w:hAnsi="Times New Roman" w:cs="Times New Roman"/>
                <w:b/>
              </w:rPr>
              <w:t>daha güvenli bir getiri</w:t>
            </w:r>
            <w:r w:rsidRPr="00271EE8">
              <w:rPr>
                <w:rFonts w:ascii="Times New Roman" w:hAnsi="Times New Roman" w:cs="Times New Roman"/>
              </w:rPr>
              <w:t xml:space="preserve"> sağlar.</w:t>
            </w:r>
          </w:p>
          <w:p w14:paraId="00E33565" w14:textId="77777777" w:rsidR="00BC7A4F" w:rsidRPr="00271EE8" w:rsidRDefault="00BC7A4F" w:rsidP="0058791F">
            <w:pPr>
              <w:jc w:val="both"/>
              <w:rPr>
                <w:rFonts w:ascii="Times New Roman" w:hAnsi="Times New Roman" w:cs="Times New Roman"/>
              </w:rPr>
            </w:pPr>
            <w:r w:rsidRPr="00271EE8">
              <w:rPr>
                <w:rFonts w:ascii="Times New Roman" w:hAnsi="Times New Roman" w:cs="Times New Roman"/>
              </w:rPr>
              <w:t>( ) Doğru      ( ) Yanlış       ( ) Hisse senedi fonu kavramını ilk defa duydum        ( ) Bilmiyorum</w:t>
            </w:r>
          </w:p>
        </w:tc>
      </w:tr>
      <w:tr w:rsidR="00BC7A4F" w:rsidRPr="00271EE8" w14:paraId="22E56950" w14:textId="77777777" w:rsidTr="00A67402">
        <w:trPr>
          <w:trHeight w:val="719"/>
        </w:trPr>
        <w:tc>
          <w:tcPr>
            <w:tcW w:w="245" w:type="pct"/>
          </w:tcPr>
          <w:p w14:paraId="130EEC10" w14:textId="77777777" w:rsidR="00BC7A4F" w:rsidRPr="00271EE8" w:rsidRDefault="00BC7A4F" w:rsidP="0058791F">
            <w:pPr>
              <w:jc w:val="both"/>
              <w:rPr>
                <w:rFonts w:ascii="Times New Roman" w:hAnsi="Times New Roman" w:cs="Times New Roman"/>
              </w:rPr>
            </w:pPr>
            <w:r w:rsidRPr="00271EE8">
              <w:rPr>
                <w:rFonts w:ascii="Times New Roman" w:hAnsi="Times New Roman" w:cs="Times New Roman"/>
              </w:rPr>
              <w:t>13.</w:t>
            </w:r>
          </w:p>
        </w:tc>
        <w:tc>
          <w:tcPr>
            <w:tcW w:w="4755" w:type="pct"/>
          </w:tcPr>
          <w:p w14:paraId="3E82DAB9" w14:textId="77777777" w:rsidR="00BC7A4F" w:rsidRPr="00271EE8" w:rsidRDefault="00BC7A4F" w:rsidP="0058791F">
            <w:pPr>
              <w:pStyle w:val="Default"/>
              <w:jc w:val="both"/>
              <w:rPr>
                <w:b/>
                <w:sz w:val="22"/>
                <w:szCs w:val="22"/>
              </w:rPr>
            </w:pPr>
            <w:r w:rsidRPr="00271EE8">
              <w:rPr>
                <w:color w:val="202124"/>
                <w:sz w:val="22"/>
                <w:szCs w:val="22"/>
                <w:shd w:val="clear" w:color="auto" w:fill="FFFFFF"/>
              </w:rPr>
              <w:t xml:space="preserve">Bir şirket iflas başvurusunda bulunursa, aşağıdaki menkul kıymetlerden hangisinin </w:t>
            </w:r>
            <w:r w:rsidRPr="00271EE8">
              <w:rPr>
                <w:b/>
                <w:color w:val="202124"/>
                <w:sz w:val="22"/>
                <w:szCs w:val="22"/>
                <w:shd w:val="clear" w:color="auto" w:fill="FFFFFF"/>
              </w:rPr>
              <w:t>neredeyse değersiz hale gelme riski</w:t>
            </w:r>
            <w:r w:rsidRPr="00271EE8">
              <w:rPr>
                <w:color w:val="202124"/>
                <w:sz w:val="22"/>
                <w:szCs w:val="22"/>
                <w:shd w:val="clear" w:color="auto" w:fill="FFFFFF"/>
              </w:rPr>
              <w:t xml:space="preserve"> daha fazladır?</w:t>
            </w:r>
            <w:r w:rsidRPr="00271EE8">
              <w:rPr>
                <w:sz w:val="22"/>
                <w:szCs w:val="22"/>
              </w:rPr>
              <w:t xml:space="preserve"> </w:t>
            </w:r>
          </w:p>
          <w:p w14:paraId="3D0DB02E" w14:textId="77777777" w:rsidR="00BC7A4F" w:rsidRPr="00271EE8" w:rsidRDefault="00BC7A4F" w:rsidP="0058791F">
            <w:pPr>
              <w:shd w:val="clear" w:color="auto" w:fill="FFFFFF"/>
              <w:jc w:val="both"/>
              <w:rPr>
                <w:rFonts w:ascii="Times New Roman" w:hAnsi="Times New Roman" w:cs="Times New Roman"/>
                <w:color w:val="202124"/>
                <w:shd w:val="clear" w:color="auto" w:fill="FFFFFF"/>
              </w:rPr>
            </w:pPr>
            <w:r w:rsidRPr="00271EE8">
              <w:rPr>
                <w:rFonts w:ascii="Times New Roman" w:hAnsi="Times New Roman" w:cs="Times New Roman"/>
                <w:color w:val="202124"/>
                <w:shd w:val="clear" w:color="auto" w:fill="FFFFFF"/>
              </w:rPr>
              <w:t>( ) Şirketin hisse senetleri</w:t>
            </w:r>
          </w:p>
          <w:p w14:paraId="512CA316" w14:textId="77777777" w:rsidR="00BC7A4F" w:rsidRPr="00271EE8" w:rsidRDefault="00BC7A4F" w:rsidP="0058791F">
            <w:pPr>
              <w:shd w:val="clear" w:color="auto" w:fill="FFFFFF"/>
              <w:jc w:val="both"/>
              <w:rPr>
                <w:rFonts w:ascii="Times New Roman" w:hAnsi="Times New Roman" w:cs="Times New Roman"/>
                <w:color w:val="202124"/>
                <w:shd w:val="clear" w:color="auto" w:fill="FFFFFF"/>
              </w:rPr>
            </w:pPr>
            <w:r w:rsidRPr="00271EE8">
              <w:rPr>
                <w:rFonts w:ascii="Times New Roman" w:hAnsi="Times New Roman" w:cs="Times New Roman"/>
                <w:color w:val="202124"/>
                <w:shd w:val="clear" w:color="auto" w:fill="FFFFFF"/>
              </w:rPr>
              <w:t xml:space="preserve">( ) Şirketin tahvilleri </w:t>
            </w:r>
          </w:p>
          <w:p w14:paraId="38795CAF" w14:textId="77777777" w:rsidR="00BC7A4F" w:rsidRPr="00271EE8" w:rsidRDefault="00BC7A4F" w:rsidP="0058791F">
            <w:pPr>
              <w:shd w:val="clear" w:color="auto" w:fill="FFFFFF"/>
              <w:jc w:val="both"/>
              <w:rPr>
                <w:rFonts w:ascii="Times New Roman" w:hAnsi="Times New Roman" w:cs="Times New Roman"/>
                <w:color w:val="202124"/>
                <w:shd w:val="clear" w:color="auto" w:fill="FFFFFF"/>
              </w:rPr>
            </w:pPr>
            <w:r w:rsidRPr="00271EE8">
              <w:rPr>
                <w:rFonts w:ascii="Times New Roman" w:hAnsi="Times New Roman" w:cs="Times New Roman"/>
                <w:color w:val="202124"/>
                <w:shd w:val="clear" w:color="auto" w:fill="FFFFFF"/>
              </w:rPr>
              <w:t xml:space="preserve">( ) Bilmiyorum </w:t>
            </w:r>
          </w:p>
        </w:tc>
      </w:tr>
      <w:tr w:rsidR="00BC7A4F" w:rsidRPr="00271EE8" w14:paraId="60EB2C08" w14:textId="77777777" w:rsidTr="00A67402">
        <w:trPr>
          <w:trHeight w:val="719"/>
        </w:trPr>
        <w:tc>
          <w:tcPr>
            <w:tcW w:w="245" w:type="pct"/>
          </w:tcPr>
          <w:p w14:paraId="5605DD54" w14:textId="77777777" w:rsidR="00BC7A4F" w:rsidRPr="00271EE8" w:rsidRDefault="00BC7A4F" w:rsidP="0058791F">
            <w:pPr>
              <w:jc w:val="both"/>
              <w:rPr>
                <w:rFonts w:ascii="Times New Roman" w:hAnsi="Times New Roman" w:cs="Times New Roman"/>
              </w:rPr>
            </w:pPr>
            <w:r w:rsidRPr="00271EE8">
              <w:rPr>
                <w:rFonts w:ascii="Times New Roman" w:hAnsi="Times New Roman" w:cs="Times New Roman"/>
              </w:rPr>
              <w:t>14.</w:t>
            </w:r>
          </w:p>
        </w:tc>
        <w:tc>
          <w:tcPr>
            <w:tcW w:w="4755" w:type="pct"/>
          </w:tcPr>
          <w:p w14:paraId="3A08D35B" w14:textId="77777777" w:rsidR="00BC7A4F" w:rsidRPr="00271EE8" w:rsidRDefault="00BC7A4F" w:rsidP="0058791F">
            <w:pPr>
              <w:pStyle w:val="Default"/>
              <w:jc w:val="both"/>
              <w:rPr>
                <w:b/>
                <w:color w:val="202124"/>
                <w:sz w:val="22"/>
                <w:szCs w:val="22"/>
                <w:shd w:val="clear" w:color="auto" w:fill="FFFFFF"/>
              </w:rPr>
            </w:pPr>
            <w:r w:rsidRPr="00271EE8">
              <w:rPr>
                <w:color w:val="202124"/>
                <w:sz w:val="22"/>
                <w:szCs w:val="22"/>
                <w:shd w:val="clear" w:color="auto" w:fill="FFFFFF"/>
              </w:rPr>
              <w:t xml:space="preserve">Genel olarak, daha riskli yatırımlar, daha az riskli yatırımlara göre zaman içinde </w:t>
            </w:r>
            <w:r w:rsidRPr="00271EE8">
              <w:rPr>
                <w:b/>
                <w:color w:val="202124"/>
                <w:sz w:val="22"/>
                <w:szCs w:val="22"/>
                <w:shd w:val="clear" w:color="auto" w:fill="FFFFFF"/>
              </w:rPr>
              <w:t>daha yüksek getiri</w:t>
            </w:r>
            <w:r w:rsidRPr="00271EE8">
              <w:rPr>
                <w:color w:val="202124"/>
                <w:sz w:val="22"/>
                <w:szCs w:val="22"/>
                <w:shd w:val="clear" w:color="auto" w:fill="FFFFFF"/>
              </w:rPr>
              <w:t xml:space="preserve"> sağlama eğilimindedir. </w:t>
            </w:r>
          </w:p>
          <w:p w14:paraId="7FA11CDA" w14:textId="77777777" w:rsidR="00BC7A4F" w:rsidRPr="00271EE8" w:rsidRDefault="00BC7A4F" w:rsidP="0058791F">
            <w:pPr>
              <w:shd w:val="clear" w:color="auto" w:fill="FFFFFF"/>
              <w:jc w:val="both"/>
              <w:rPr>
                <w:rFonts w:ascii="Times New Roman" w:hAnsi="Times New Roman" w:cs="Times New Roman"/>
                <w:color w:val="202124"/>
                <w:shd w:val="clear" w:color="auto" w:fill="FFFFFF"/>
              </w:rPr>
            </w:pPr>
            <w:r w:rsidRPr="00271EE8">
              <w:rPr>
                <w:rFonts w:ascii="Times New Roman" w:hAnsi="Times New Roman" w:cs="Times New Roman"/>
                <w:color w:val="202124"/>
                <w:shd w:val="clear" w:color="auto" w:fill="FFFFFF"/>
              </w:rPr>
              <w:t xml:space="preserve">( ) Doğru </w:t>
            </w:r>
          </w:p>
          <w:p w14:paraId="62DCCC62" w14:textId="77777777" w:rsidR="00BC7A4F" w:rsidRPr="00271EE8" w:rsidRDefault="00BC7A4F" w:rsidP="0058791F">
            <w:pPr>
              <w:shd w:val="clear" w:color="auto" w:fill="FFFFFF"/>
              <w:jc w:val="both"/>
              <w:rPr>
                <w:rFonts w:ascii="Times New Roman" w:hAnsi="Times New Roman" w:cs="Times New Roman"/>
                <w:color w:val="202124"/>
                <w:shd w:val="clear" w:color="auto" w:fill="FFFFFF"/>
              </w:rPr>
            </w:pPr>
            <w:r w:rsidRPr="00271EE8">
              <w:rPr>
                <w:rFonts w:ascii="Times New Roman" w:hAnsi="Times New Roman" w:cs="Times New Roman"/>
                <w:color w:val="202124"/>
                <w:shd w:val="clear" w:color="auto" w:fill="FFFFFF"/>
              </w:rPr>
              <w:t xml:space="preserve">( ) Yanlış  </w:t>
            </w:r>
          </w:p>
          <w:p w14:paraId="4B99A8BD" w14:textId="77777777" w:rsidR="00BC7A4F" w:rsidRPr="00271EE8" w:rsidRDefault="00BC7A4F" w:rsidP="0058791F">
            <w:pPr>
              <w:shd w:val="clear" w:color="auto" w:fill="FFFFFF"/>
              <w:jc w:val="both"/>
              <w:rPr>
                <w:rFonts w:ascii="Times New Roman" w:hAnsi="Times New Roman" w:cs="Times New Roman"/>
                <w:color w:val="202124"/>
                <w:shd w:val="clear" w:color="auto" w:fill="FFFFFF"/>
              </w:rPr>
            </w:pPr>
            <w:r w:rsidRPr="00271EE8">
              <w:rPr>
                <w:rFonts w:ascii="Times New Roman" w:hAnsi="Times New Roman" w:cs="Times New Roman"/>
                <w:color w:val="202124"/>
                <w:shd w:val="clear" w:color="auto" w:fill="FFFFFF"/>
              </w:rPr>
              <w:t xml:space="preserve">( ) Bilmiyorum </w:t>
            </w:r>
          </w:p>
        </w:tc>
      </w:tr>
      <w:tr w:rsidR="00BC7A4F" w:rsidRPr="00271EE8" w14:paraId="457A9A80" w14:textId="77777777" w:rsidTr="00A67402">
        <w:trPr>
          <w:trHeight w:val="586"/>
        </w:trPr>
        <w:tc>
          <w:tcPr>
            <w:tcW w:w="245" w:type="pct"/>
          </w:tcPr>
          <w:p w14:paraId="390512C9" w14:textId="77777777" w:rsidR="00BC7A4F" w:rsidRPr="00271EE8" w:rsidRDefault="00BC7A4F" w:rsidP="0058791F">
            <w:pPr>
              <w:jc w:val="both"/>
              <w:rPr>
                <w:rFonts w:ascii="Times New Roman" w:hAnsi="Times New Roman" w:cs="Times New Roman"/>
              </w:rPr>
            </w:pPr>
            <w:r w:rsidRPr="00271EE8">
              <w:rPr>
                <w:rFonts w:ascii="Times New Roman" w:hAnsi="Times New Roman" w:cs="Times New Roman"/>
              </w:rPr>
              <w:lastRenderedPageBreak/>
              <w:t>15.</w:t>
            </w:r>
          </w:p>
        </w:tc>
        <w:tc>
          <w:tcPr>
            <w:tcW w:w="4755" w:type="pct"/>
          </w:tcPr>
          <w:p w14:paraId="12AE87BB" w14:textId="77777777" w:rsidR="00BC7A4F" w:rsidRPr="00271EE8" w:rsidRDefault="00BC7A4F" w:rsidP="0058791F">
            <w:pPr>
              <w:jc w:val="both"/>
              <w:rPr>
                <w:rFonts w:ascii="Times New Roman" w:hAnsi="Times New Roman" w:cs="Times New Roman"/>
              </w:rPr>
            </w:pPr>
            <w:r w:rsidRPr="00271EE8">
              <w:rPr>
                <w:rFonts w:ascii="Times New Roman" w:hAnsi="Times New Roman" w:cs="Times New Roman"/>
              </w:rPr>
              <w:t xml:space="preserve">2021 yılında gelirinizin iki kat arttığını ve aynı zamanda fiyatlar genel düzeyinin (enflasyon) de iki kat arttığını varsayalım. 2021 yılında gelirinize bağlı olarak </w:t>
            </w:r>
            <w:r w:rsidRPr="00271EE8">
              <w:rPr>
                <w:rFonts w:ascii="Times New Roman" w:hAnsi="Times New Roman" w:cs="Times New Roman"/>
                <w:b/>
              </w:rPr>
              <w:t>alım gücünüzde nasıl bir değişiklik olmuş olur</w:t>
            </w:r>
            <w:r w:rsidRPr="00271EE8">
              <w:rPr>
                <w:rFonts w:ascii="Times New Roman" w:hAnsi="Times New Roman" w:cs="Times New Roman"/>
              </w:rPr>
              <w:t xml:space="preserve">? </w:t>
            </w:r>
          </w:p>
          <w:p w14:paraId="4C99DB30" w14:textId="77777777" w:rsidR="00BC7A4F" w:rsidRPr="00271EE8" w:rsidRDefault="00BC7A4F" w:rsidP="0058791F">
            <w:pPr>
              <w:jc w:val="both"/>
              <w:rPr>
                <w:rFonts w:ascii="Times New Roman" w:hAnsi="Times New Roman" w:cs="Times New Roman"/>
                <w:color w:val="202124"/>
                <w:shd w:val="clear" w:color="auto" w:fill="FFFFFF"/>
              </w:rPr>
            </w:pPr>
            <w:r w:rsidRPr="00271EE8">
              <w:rPr>
                <w:rFonts w:ascii="Times New Roman" w:hAnsi="Times New Roman" w:cs="Times New Roman"/>
              </w:rPr>
              <w:t>( ) Aynı kalmıştır     ( ) Azalmıştır   ( ) Artmıştır    ( )  Bilmiyorum</w:t>
            </w:r>
          </w:p>
        </w:tc>
      </w:tr>
      <w:tr w:rsidR="00BC7A4F" w:rsidRPr="00271EE8" w14:paraId="7F2F8D9C" w14:textId="77777777" w:rsidTr="00A67402">
        <w:trPr>
          <w:trHeight w:val="516"/>
        </w:trPr>
        <w:tc>
          <w:tcPr>
            <w:tcW w:w="245" w:type="pct"/>
          </w:tcPr>
          <w:p w14:paraId="0B860715" w14:textId="77777777" w:rsidR="00BC7A4F" w:rsidRPr="00271EE8" w:rsidRDefault="00BC7A4F" w:rsidP="0058791F">
            <w:pPr>
              <w:jc w:val="both"/>
              <w:rPr>
                <w:rFonts w:ascii="Times New Roman" w:hAnsi="Times New Roman" w:cs="Times New Roman"/>
              </w:rPr>
            </w:pPr>
            <w:r w:rsidRPr="00271EE8">
              <w:rPr>
                <w:rFonts w:ascii="Times New Roman" w:hAnsi="Times New Roman" w:cs="Times New Roman"/>
              </w:rPr>
              <w:t>16.</w:t>
            </w:r>
          </w:p>
        </w:tc>
        <w:tc>
          <w:tcPr>
            <w:tcW w:w="4755" w:type="pct"/>
          </w:tcPr>
          <w:p w14:paraId="2FCA574B" w14:textId="77777777" w:rsidR="00BC7A4F" w:rsidRPr="00271EE8" w:rsidRDefault="00BC7A4F" w:rsidP="0058791F">
            <w:pPr>
              <w:jc w:val="both"/>
              <w:rPr>
                <w:rFonts w:ascii="Times New Roman" w:hAnsi="Times New Roman" w:cs="Times New Roman"/>
              </w:rPr>
            </w:pPr>
            <w:r w:rsidRPr="00271EE8">
              <w:rPr>
                <w:rFonts w:ascii="Times New Roman" w:hAnsi="Times New Roman" w:cs="Times New Roman"/>
              </w:rPr>
              <w:t xml:space="preserve"> Aşağıdaki ifadelerden hangisi hisse senedi piyasasının </w:t>
            </w:r>
            <w:r w:rsidRPr="00271EE8">
              <w:rPr>
                <w:rFonts w:ascii="Times New Roman" w:hAnsi="Times New Roman" w:cs="Times New Roman"/>
                <w:b/>
              </w:rPr>
              <w:t>temel fonksiyonunu</w:t>
            </w:r>
            <w:r w:rsidRPr="00271EE8">
              <w:rPr>
                <w:rFonts w:ascii="Times New Roman" w:hAnsi="Times New Roman" w:cs="Times New Roman"/>
              </w:rPr>
              <w:t xml:space="preserve"> tanımlar?</w:t>
            </w:r>
          </w:p>
          <w:p w14:paraId="0083A799" w14:textId="77777777" w:rsidR="00BC7A4F" w:rsidRPr="00271EE8" w:rsidRDefault="00BC7A4F" w:rsidP="0058791F">
            <w:pPr>
              <w:pStyle w:val="ListeParagraf"/>
              <w:ind w:left="0"/>
              <w:contextualSpacing w:val="0"/>
              <w:jc w:val="both"/>
              <w:rPr>
                <w:rFonts w:ascii="Times New Roman" w:hAnsi="Times New Roman" w:cs="Times New Roman"/>
              </w:rPr>
            </w:pPr>
            <w:r w:rsidRPr="00271EE8">
              <w:rPr>
                <w:rFonts w:ascii="Times New Roman" w:hAnsi="Times New Roman" w:cs="Times New Roman"/>
              </w:rPr>
              <w:t xml:space="preserve">( ) Hisse senedi piyasası, hisse getirisini tahmin etmede yardımcı olur </w:t>
            </w:r>
          </w:p>
          <w:p w14:paraId="55C159C5" w14:textId="77777777" w:rsidR="00BC7A4F" w:rsidRPr="00271EE8" w:rsidRDefault="00BC7A4F" w:rsidP="0058791F">
            <w:pPr>
              <w:pStyle w:val="ListeParagraf"/>
              <w:ind w:left="0"/>
              <w:contextualSpacing w:val="0"/>
              <w:jc w:val="both"/>
              <w:rPr>
                <w:rFonts w:ascii="Times New Roman" w:hAnsi="Times New Roman" w:cs="Times New Roman"/>
              </w:rPr>
            </w:pPr>
            <w:r w:rsidRPr="00271EE8">
              <w:rPr>
                <w:rFonts w:ascii="Times New Roman" w:hAnsi="Times New Roman" w:cs="Times New Roman"/>
              </w:rPr>
              <w:t xml:space="preserve">( ) Hisse senedi piyasası hisse fiyatlarında bir artışa yol açar </w:t>
            </w:r>
          </w:p>
          <w:p w14:paraId="759DB574" w14:textId="77777777" w:rsidR="00BC7A4F" w:rsidRPr="00271EE8" w:rsidRDefault="00BC7A4F" w:rsidP="0058791F">
            <w:pPr>
              <w:jc w:val="both"/>
              <w:rPr>
                <w:rFonts w:ascii="Times New Roman" w:hAnsi="Times New Roman" w:cs="Times New Roman"/>
              </w:rPr>
            </w:pPr>
            <w:r w:rsidRPr="00271EE8">
              <w:rPr>
                <w:rFonts w:ascii="Times New Roman" w:hAnsi="Times New Roman" w:cs="Times New Roman"/>
              </w:rPr>
              <w:t xml:space="preserve">( ) Hisse senedi piyasası hisse senedi almak ve satmak isteyen kişileri bir araya getirir </w:t>
            </w:r>
          </w:p>
          <w:p w14:paraId="3E47151B" w14:textId="77777777" w:rsidR="00BC7A4F" w:rsidRPr="00271EE8" w:rsidRDefault="00BC7A4F" w:rsidP="0058791F">
            <w:pPr>
              <w:pStyle w:val="ListeParagraf"/>
              <w:ind w:left="0"/>
              <w:contextualSpacing w:val="0"/>
              <w:jc w:val="both"/>
              <w:rPr>
                <w:rFonts w:ascii="Times New Roman" w:hAnsi="Times New Roman" w:cs="Times New Roman"/>
              </w:rPr>
            </w:pPr>
            <w:r w:rsidRPr="00271EE8">
              <w:rPr>
                <w:rFonts w:ascii="Times New Roman" w:hAnsi="Times New Roman" w:cs="Times New Roman"/>
              </w:rPr>
              <w:t xml:space="preserve">( ) Hiçbiri  </w:t>
            </w:r>
          </w:p>
          <w:p w14:paraId="4801914A" w14:textId="77777777" w:rsidR="00BC7A4F" w:rsidRPr="00271EE8" w:rsidRDefault="00BC7A4F" w:rsidP="0058791F">
            <w:pPr>
              <w:jc w:val="both"/>
              <w:rPr>
                <w:rFonts w:ascii="Times New Roman" w:hAnsi="Times New Roman" w:cs="Times New Roman"/>
              </w:rPr>
            </w:pPr>
            <w:r w:rsidRPr="00271EE8">
              <w:rPr>
                <w:rFonts w:ascii="Times New Roman" w:hAnsi="Times New Roman" w:cs="Times New Roman"/>
              </w:rPr>
              <w:t>( ) Bilmiyorum</w:t>
            </w:r>
          </w:p>
        </w:tc>
      </w:tr>
      <w:tr w:rsidR="00BC7A4F" w:rsidRPr="00271EE8" w14:paraId="677B0B4A" w14:textId="77777777" w:rsidTr="00A67402">
        <w:trPr>
          <w:trHeight w:val="126"/>
        </w:trPr>
        <w:tc>
          <w:tcPr>
            <w:tcW w:w="245" w:type="pct"/>
          </w:tcPr>
          <w:p w14:paraId="5E588FAF" w14:textId="77777777" w:rsidR="00BC7A4F" w:rsidRPr="00271EE8" w:rsidRDefault="00BC7A4F" w:rsidP="0058791F">
            <w:pPr>
              <w:jc w:val="both"/>
              <w:rPr>
                <w:rFonts w:ascii="Times New Roman" w:hAnsi="Times New Roman" w:cs="Times New Roman"/>
              </w:rPr>
            </w:pPr>
            <w:r w:rsidRPr="00271EE8">
              <w:rPr>
                <w:rFonts w:ascii="Times New Roman" w:hAnsi="Times New Roman" w:cs="Times New Roman"/>
              </w:rPr>
              <w:t>17.</w:t>
            </w:r>
          </w:p>
        </w:tc>
        <w:tc>
          <w:tcPr>
            <w:tcW w:w="4755" w:type="pct"/>
          </w:tcPr>
          <w:p w14:paraId="068D09B7" w14:textId="77777777" w:rsidR="00BC7A4F" w:rsidRPr="00271EE8" w:rsidRDefault="00BC7A4F" w:rsidP="0058791F">
            <w:pPr>
              <w:jc w:val="both"/>
              <w:rPr>
                <w:rFonts w:ascii="Times New Roman" w:hAnsi="Times New Roman" w:cs="Times New Roman"/>
                <w:b/>
              </w:rPr>
            </w:pPr>
            <w:r w:rsidRPr="00271EE8">
              <w:rPr>
                <w:rFonts w:ascii="Times New Roman" w:hAnsi="Times New Roman" w:cs="Times New Roman"/>
              </w:rPr>
              <w:t xml:space="preserve">Normal koşullar altında, tahvil yatırımı hisse senedi yatırımından </w:t>
            </w:r>
            <w:r w:rsidRPr="00271EE8">
              <w:rPr>
                <w:rFonts w:ascii="Times New Roman" w:hAnsi="Times New Roman" w:cs="Times New Roman"/>
                <w:b/>
              </w:rPr>
              <w:t>daha risklidir</w:t>
            </w:r>
            <w:r w:rsidRPr="00271EE8">
              <w:rPr>
                <w:rFonts w:ascii="Times New Roman" w:hAnsi="Times New Roman" w:cs="Times New Roman"/>
              </w:rPr>
              <w:t xml:space="preserve">. </w:t>
            </w:r>
          </w:p>
          <w:p w14:paraId="6BBA5C7D" w14:textId="77777777" w:rsidR="00BC7A4F" w:rsidRPr="00271EE8" w:rsidRDefault="00BC7A4F" w:rsidP="0058791F">
            <w:pPr>
              <w:jc w:val="both"/>
              <w:rPr>
                <w:rFonts w:ascii="Times New Roman" w:hAnsi="Times New Roman" w:cs="Times New Roman"/>
              </w:rPr>
            </w:pPr>
            <w:r w:rsidRPr="00271EE8">
              <w:rPr>
                <w:rFonts w:ascii="Times New Roman" w:hAnsi="Times New Roman" w:cs="Times New Roman"/>
              </w:rPr>
              <w:t xml:space="preserve">( ) Doğru      ( ) Yanlış     ( ) Bilmiyorum </w:t>
            </w:r>
          </w:p>
        </w:tc>
      </w:tr>
      <w:tr w:rsidR="00BC7A4F" w:rsidRPr="00271EE8" w14:paraId="5CBE1F98" w14:textId="77777777" w:rsidTr="00A67402">
        <w:trPr>
          <w:trHeight w:val="627"/>
        </w:trPr>
        <w:tc>
          <w:tcPr>
            <w:tcW w:w="245" w:type="pct"/>
          </w:tcPr>
          <w:p w14:paraId="766CF4AA" w14:textId="77777777" w:rsidR="00BC7A4F" w:rsidRPr="00271EE8" w:rsidRDefault="00BC7A4F" w:rsidP="0058791F">
            <w:pPr>
              <w:jc w:val="both"/>
              <w:rPr>
                <w:rFonts w:ascii="Times New Roman" w:hAnsi="Times New Roman" w:cs="Times New Roman"/>
              </w:rPr>
            </w:pPr>
            <w:r w:rsidRPr="00271EE8">
              <w:rPr>
                <w:rFonts w:ascii="Times New Roman" w:hAnsi="Times New Roman" w:cs="Times New Roman"/>
              </w:rPr>
              <w:t>18.</w:t>
            </w:r>
          </w:p>
        </w:tc>
        <w:tc>
          <w:tcPr>
            <w:tcW w:w="4755" w:type="pct"/>
          </w:tcPr>
          <w:p w14:paraId="4CF31558" w14:textId="77777777" w:rsidR="00BC7A4F" w:rsidRPr="00271EE8" w:rsidRDefault="00BC7A4F" w:rsidP="0058791F">
            <w:pPr>
              <w:jc w:val="both"/>
              <w:rPr>
                <w:rFonts w:ascii="Times New Roman" w:hAnsi="Times New Roman" w:cs="Times New Roman"/>
              </w:rPr>
            </w:pPr>
            <w:r w:rsidRPr="00271EE8">
              <w:rPr>
                <w:rFonts w:ascii="Times New Roman" w:hAnsi="Times New Roman" w:cs="Times New Roman"/>
              </w:rPr>
              <w:t xml:space="preserve">Bir yatırımcı tek bir ürün almak yerine yatırımını çeşitli varlıklara dağıttığında </w:t>
            </w:r>
            <w:r w:rsidRPr="00271EE8">
              <w:rPr>
                <w:rFonts w:ascii="Times New Roman" w:hAnsi="Times New Roman" w:cs="Times New Roman"/>
                <w:b/>
              </w:rPr>
              <w:t>risk ne şekilde değişir</w:t>
            </w:r>
            <w:r w:rsidRPr="00271EE8">
              <w:rPr>
                <w:rFonts w:ascii="Times New Roman" w:hAnsi="Times New Roman" w:cs="Times New Roman"/>
              </w:rPr>
              <w:t>?</w:t>
            </w:r>
          </w:p>
          <w:p w14:paraId="2486A6EA" w14:textId="77777777" w:rsidR="00BC7A4F" w:rsidRPr="00271EE8" w:rsidRDefault="00BC7A4F" w:rsidP="0058791F">
            <w:pPr>
              <w:jc w:val="both"/>
              <w:rPr>
                <w:rFonts w:ascii="Times New Roman" w:hAnsi="Times New Roman" w:cs="Times New Roman"/>
              </w:rPr>
            </w:pPr>
            <w:r w:rsidRPr="00271EE8">
              <w:rPr>
                <w:rFonts w:ascii="Times New Roman" w:hAnsi="Times New Roman" w:cs="Times New Roman"/>
              </w:rPr>
              <w:t xml:space="preserve">( ) Artar       ( ) Azalır      ( ) Aynı kalır      ( ) Bilmiyorum </w:t>
            </w:r>
          </w:p>
        </w:tc>
      </w:tr>
      <w:tr w:rsidR="00BC7A4F" w:rsidRPr="00271EE8" w14:paraId="671033A4" w14:textId="77777777" w:rsidTr="00A67402">
        <w:trPr>
          <w:trHeight w:val="2158"/>
        </w:trPr>
        <w:tc>
          <w:tcPr>
            <w:tcW w:w="245" w:type="pct"/>
          </w:tcPr>
          <w:p w14:paraId="04CEFA17" w14:textId="77777777" w:rsidR="00BC7A4F" w:rsidRPr="00271EE8" w:rsidRDefault="00BC7A4F" w:rsidP="0058791F">
            <w:pPr>
              <w:jc w:val="both"/>
              <w:rPr>
                <w:rFonts w:ascii="Times New Roman" w:hAnsi="Times New Roman" w:cs="Times New Roman"/>
              </w:rPr>
            </w:pPr>
            <w:r w:rsidRPr="00271EE8">
              <w:rPr>
                <w:rFonts w:ascii="Times New Roman" w:hAnsi="Times New Roman" w:cs="Times New Roman"/>
              </w:rPr>
              <w:t>19.</w:t>
            </w:r>
          </w:p>
        </w:tc>
        <w:tc>
          <w:tcPr>
            <w:tcW w:w="4755" w:type="pct"/>
          </w:tcPr>
          <w:p w14:paraId="135CFF1A" w14:textId="0C895128" w:rsidR="00BC7A4F" w:rsidRPr="00271EE8" w:rsidRDefault="00BC7A4F" w:rsidP="0058791F">
            <w:pPr>
              <w:jc w:val="both"/>
              <w:rPr>
                <w:rFonts w:ascii="Times New Roman" w:hAnsi="Times New Roman" w:cs="Times New Roman"/>
                <w:b/>
              </w:rPr>
            </w:pPr>
            <w:r w:rsidRPr="00271EE8">
              <w:rPr>
                <w:rFonts w:ascii="Times New Roman" w:hAnsi="Times New Roman" w:cs="Times New Roman"/>
                <w:color w:val="202124"/>
                <w:shd w:val="clear" w:color="auto" w:fill="FFFFFF"/>
              </w:rPr>
              <w:t xml:space="preserve"> Önemli finansal kararlar almanız gerektiğinde en önemli bilgi ve tavsiye kaynaklarınız nelerdir?</w:t>
            </w:r>
            <w:r w:rsidRPr="00271EE8">
              <w:rPr>
                <w:rFonts w:ascii="Times New Roman" w:hAnsi="Times New Roman" w:cs="Times New Roman"/>
                <w:b/>
              </w:rPr>
              <w:t xml:space="preserve"> (</w:t>
            </w:r>
            <w:r w:rsidR="008A54E9" w:rsidRPr="00271EE8">
              <w:rPr>
                <w:rFonts w:ascii="Times New Roman" w:hAnsi="Times New Roman" w:cs="Times New Roman"/>
                <w:b/>
              </w:rPr>
              <w:t>Birden</w:t>
            </w:r>
            <w:r w:rsidRPr="00271EE8">
              <w:rPr>
                <w:rFonts w:ascii="Times New Roman" w:hAnsi="Times New Roman" w:cs="Times New Roman"/>
                <w:b/>
              </w:rPr>
              <w:t xml:space="preserve"> fazla seçenek işaretleyebilirsiniz. Bu durumda en önemli üç kaynağı sol kutucuklara önem sırasını 1, 2 ve 3 yazarak belirtebilirsiniz)</w:t>
            </w:r>
          </w:p>
          <w:p w14:paraId="71B34B81" w14:textId="77777777" w:rsidR="00BC7A4F" w:rsidRPr="00271EE8" w:rsidRDefault="00BC7A4F" w:rsidP="0058791F">
            <w:pPr>
              <w:jc w:val="both"/>
              <w:rPr>
                <w:rFonts w:ascii="Times New Roman" w:hAnsi="Times New Roman" w:cs="Times New Roman"/>
                <w:color w:val="202124"/>
                <w:shd w:val="clear" w:color="auto" w:fill="FFFFFF"/>
              </w:rPr>
            </w:pPr>
            <w:r w:rsidRPr="00271EE8">
              <w:rPr>
                <w:rFonts w:ascii="Times New Roman" w:hAnsi="Times New Roman" w:cs="Times New Roman"/>
                <w:color w:val="202124"/>
                <w:shd w:val="clear" w:color="auto" w:fill="FFFFFF"/>
              </w:rPr>
              <w:t xml:space="preserve">( ) Ebeveynler, arkadaşlar veya tanıdıklar </w:t>
            </w:r>
          </w:p>
          <w:p w14:paraId="06648383" w14:textId="77777777" w:rsidR="00BC7A4F" w:rsidRPr="00271EE8" w:rsidRDefault="00BC7A4F" w:rsidP="0058791F">
            <w:pPr>
              <w:jc w:val="both"/>
              <w:rPr>
                <w:rFonts w:ascii="Times New Roman" w:hAnsi="Times New Roman" w:cs="Times New Roman"/>
                <w:color w:val="202124"/>
                <w:shd w:val="clear" w:color="auto" w:fill="FFFFFF"/>
              </w:rPr>
            </w:pPr>
            <w:r w:rsidRPr="00271EE8">
              <w:rPr>
                <w:rFonts w:ascii="Times New Roman" w:hAnsi="Times New Roman" w:cs="Times New Roman"/>
                <w:color w:val="202124"/>
                <w:shd w:val="clear" w:color="auto" w:fill="FFFFFF"/>
              </w:rPr>
              <w:t xml:space="preserve">( ) Gazeteler </w:t>
            </w:r>
          </w:p>
          <w:p w14:paraId="5915DE94" w14:textId="77777777" w:rsidR="00BC7A4F" w:rsidRPr="00271EE8" w:rsidRDefault="00BC7A4F" w:rsidP="0058791F">
            <w:pPr>
              <w:jc w:val="both"/>
              <w:rPr>
                <w:rFonts w:ascii="Times New Roman" w:hAnsi="Times New Roman" w:cs="Times New Roman"/>
                <w:color w:val="202124"/>
                <w:shd w:val="clear" w:color="auto" w:fill="FFFFFF"/>
              </w:rPr>
            </w:pPr>
            <w:r w:rsidRPr="00271EE8">
              <w:rPr>
                <w:rFonts w:ascii="Times New Roman" w:hAnsi="Times New Roman" w:cs="Times New Roman"/>
                <w:color w:val="202124"/>
                <w:shd w:val="clear" w:color="auto" w:fill="FFFFFF"/>
              </w:rPr>
              <w:t xml:space="preserve">( ) Finansal dergiler ve kitaplar </w:t>
            </w:r>
          </w:p>
          <w:p w14:paraId="3708B121" w14:textId="77777777" w:rsidR="00BC7A4F" w:rsidRPr="00271EE8" w:rsidRDefault="00BC7A4F" w:rsidP="0058791F">
            <w:pPr>
              <w:jc w:val="both"/>
              <w:rPr>
                <w:rFonts w:ascii="Times New Roman" w:hAnsi="Times New Roman" w:cs="Times New Roman"/>
                <w:color w:val="202124"/>
                <w:shd w:val="clear" w:color="auto" w:fill="FFFFFF"/>
              </w:rPr>
            </w:pPr>
            <w:r w:rsidRPr="00271EE8">
              <w:rPr>
                <w:rFonts w:ascii="Times New Roman" w:hAnsi="Times New Roman" w:cs="Times New Roman"/>
                <w:color w:val="202124"/>
                <w:shd w:val="clear" w:color="auto" w:fill="FFFFFF"/>
              </w:rPr>
              <w:t xml:space="preserve">( ) Banka broşürleri ve müşteri temsilcisi </w:t>
            </w:r>
          </w:p>
          <w:p w14:paraId="637FFEE6" w14:textId="77777777" w:rsidR="00BC7A4F" w:rsidRPr="00271EE8" w:rsidRDefault="00BC7A4F" w:rsidP="0058791F">
            <w:pPr>
              <w:jc w:val="both"/>
              <w:rPr>
                <w:rFonts w:ascii="Times New Roman" w:hAnsi="Times New Roman" w:cs="Times New Roman"/>
                <w:color w:val="202124"/>
                <w:shd w:val="clear" w:color="auto" w:fill="FFFFFF"/>
              </w:rPr>
            </w:pPr>
            <w:r w:rsidRPr="00271EE8">
              <w:rPr>
                <w:rFonts w:ascii="Times New Roman" w:hAnsi="Times New Roman" w:cs="Times New Roman"/>
                <w:color w:val="202124"/>
                <w:shd w:val="clear" w:color="auto" w:fill="FFFFFF"/>
              </w:rPr>
              <w:t xml:space="preserve">( ) Televizyonda, gazetelerde veya diğer medyadaki reklamlar </w:t>
            </w:r>
          </w:p>
          <w:p w14:paraId="4062BB6F" w14:textId="77777777" w:rsidR="00BC7A4F" w:rsidRPr="00271EE8" w:rsidRDefault="00BC7A4F" w:rsidP="0058791F">
            <w:pPr>
              <w:jc w:val="both"/>
              <w:rPr>
                <w:rFonts w:ascii="Times New Roman" w:hAnsi="Times New Roman" w:cs="Times New Roman"/>
                <w:color w:val="202124"/>
                <w:shd w:val="clear" w:color="auto" w:fill="FFFFFF"/>
              </w:rPr>
            </w:pPr>
            <w:r w:rsidRPr="00271EE8">
              <w:rPr>
                <w:rFonts w:ascii="Times New Roman" w:hAnsi="Times New Roman" w:cs="Times New Roman"/>
                <w:color w:val="202124"/>
                <w:shd w:val="clear" w:color="auto" w:fill="FFFFFF"/>
              </w:rPr>
              <w:t xml:space="preserve">( ) Profesyonel mali müşavirler </w:t>
            </w:r>
          </w:p>
          <w:p w14:paraId="26BD7129" w14:textId="77777777" w:rsidR="00BC7A4F" w:rsidRPr="00271EE8" w:rsidRDefault="00BC7A4F" w:rsidP="0058791F">
            <w:pPr>
              <w:jc w:val="both"/>
              <w:rPr>
                <w:rFonts w:ascii="Times New Roman" w:hAnsi="Times New Roman" w:cs="Times New Roman"/>
                <w:color w:val="202124"/>
                <w:shd w:val="clear" w:color="auto" w:fill="FFFFFF"/>
              </w:rPr>
            </w:pPr>
            <w:r w:rsidRPr="00271EE8">
              <w:rPr>
                <w:rFonts w:ascii="Times New Roman" w:hAnsi="Times New Roman" w:cs="Times New Roman"/>
                <w:color w:val="202124"/>
                <w:shd w:val="clear" w:color="auto" w:fill="FFFFFF"/>
              </w:rPr>
              <w:t xml:space="preserve">( ) Mali bilgisayar programları </w:t>
            </w:r>
          </w:p>
          <w:p w14:paraId="4CAAF195" w14:textId="77777777" w:rsidR="00BC7A4F" w:rsidRPr="00271EE8" w:rsidRDefault="00BC7A4F" w:rsidP="0058791F">
            <w:pPr>
              <w:jc w:val="both"/>
              <w:rPr>
                <w:rFonts w:ascii="Times New Roman" w:hAnsi="Times New Roman" w:cs="Times New Roman"/>
                <w:color w:val="202124"/>
                <w:shd w:val="clear" w:color="auto" w:fill="FFFFFF"/>
              </w:rPr>
            </w:pPr>
            <w:r w:rsidRPr="00271EE8">
              <w:rPr>
                <w:rFonts w:ascii="Times New Roman" w:hAnsi="Times New Roman" w:cs="Times New Roman"/>
                <w:color w:val="202124"/>
                <w:shd w:val="clear" w:color="auto" w:fill="FFFFFF"/>
              </w:rPr>
              <w:t xml:space="preserve">( ) İnternette mali bilgiler </w:t>
            </w:r>
          </w:p>
          <w:p w14:paraId="5502CA1A" w14:textId="77777777" w:rsidR="00BC7A4F" w:rsidRPr="00271EE8" w:rsidRDefault="00BC7A4F" w:rsidP="0058791F">
            <w:pPr>
              <w:jc w:val="both"/>
              <w:rPr>
                <w:rFonts w:ascii="Times New Roman" w:hAnsi="Times New Roman" w:cs="Times New Roman"/>
                <w:color w:val="202124"/>
                <w:shd w:val="clear" w:color="auto" w:fill="FFFFFF"/>
              </w:rPr>
            </w:pPr>
            <w:r w:rsidRPr="00271EE8">
              <w:rPr>
                <w:rFonts w:ascii="Times New Roman" w:hAnsi="Times New Roman" w:cs="Times New Roman"/>
                <w:color w:val="202124"/>
                <w:shd w:val="clear" w:color="auto" w:fill="FFFFFF"/>
              </w:rPr>
              <w:t xml:space="preserve">( ) Diğer </w:t>
            </w:r>
          </w:p>
        </w:tc>
      </w:tr>
    </w:tbl>
    <w:p w14:paraId="7399FF81" w14:textId="77777777" w:rsidR="00BC7A4F" w:rsidRPr="00271EE8" w:rsidRDefault="00BC7A4F" w:rsidP="0058791F">
      <w:pPr>
        <w:spacing w:line="240" w:lineRule="auto"/>
        <w:jc w:val="both"/>
        <w:rPr>
          <w:rFonts w:ascii="Times New Roman" w:hAnsi="Times New Roman" w:cs="Times New Roman"/>
          <w:b/>
          <w:bCs/>
        </w:rPr>
      </w:pPr>
    </w:p>
    <w:p w14:paraId="75EBEB66" w14:textId="77777777" w:rsidR="00BC7A4F" w:rsidRPr="00271EE8" w:rsidRDefault="00BC7A4F" w:rsidP="0058791F">
      <w:pPr>
        <w:spacing w:before="120" w:after="120" w:line="240" w:lineRule="auto"/>
        <w:ind w:rightChars="709" w:right="1560"/>
        <w:jc w:val="both"/>
        <w:rPr>
          <w:rFonts w:ascii="Times New Roman" w:hAnsi="Times New Roman" w:cs="Times New Roman"/>
          <w:b/>
          <w:bCs/>
        </w:rPr>
      </w:pPr>
    </w:p>
    <w:p w14:paraId="76B2ABDA" w14:textId="77777777" w:rsidR="00BC7A4F" w:rsidRDefault="00BC7A4F" w:rsidP="0058791F">
      <w:pPr>
        <w:spacing w:before="120" w:after="120" w:line="360" w:lineRule="auto"/>
        <w:ind w:rightChars="709" w:right="1560"/>
        <w:jc w:val="center"/>
        <w:rPr>
          <w:rFonts w:ascii="Times New Roman" w:eastAsia="Times New Roman" w:hAnsi="Times New Roman" w:cs="Times New Roman"/>
          <w:b/>
          <w:bCs/>
          <w:sz w:val="24"/>
          <w:szCs w:val="24"/>
          <w:lang w:eastAsia="tr-TR"/>
        </w:rPr>
      </w:pPr>
    </w:p>
    <w:p w14:paraId="3F77B784" w14:textId="77777777" w:rsidR="00BC7A4F" w:rsidRDefault="00BC7A4F" w:rsidP="0058791F">
      <w:pPr>
        <w:spacing w:before="120" w:after="120" w:line="360" w:lineRule="auto"/>
        <w:ind w:rightChars="709" w:right="1560"/>
        <w:jc w:val="center"/>
        <w:rPr>
          <w:rFonts w:ascii="Times New Roman" w:eastAsia="Times New Roman" w:hAnsi="Times New Roman" w:cs="Times New Roman"/>
          <w:b/>
          <w:bCs/>
          <w:sz w:val="24"/>
          <w:szCs w:val="24"/>
          <w:lang w:eastAsia="tr-TR"/>
        </w:rPr>
      </w:pPr>
    </w:p>
    <w:p w14:paraId="6EC81D64" w14:textId="77777777" w:rsidR="00BC7A4F" w:rsidRDefault="00BC7A4F" w:rsidP="0058791F">
      <w:pPr>
        <w:spacing w:before="120" w:after="120" w:line="360" w:lineRule="auto"/>
        <w:ind w:rightChars="709" w:right="1560"/>
        <w:jc w:val="center"/>
        <w:rPr>
          <w:rFonts w:ascii="Times New Roman" w:eastAsia="Times New Roman" w:hAnsi="Times New Roman" w:cs="Times New Roman"/>
          <w:b/>
          <w:bCs/>
          <w:sz w:val="24"/>
          <w:szCs w:val="24"/>
          <w:lang w:eastAsia="tr-TR"/>
        </w:rPr>
      </w:pPr>
    </w:p>
    <w:p w14:paraId="0E1C6863" w14:textId="77777777" w:rsidR="00BC7A4F" w:rsidRDefault="00BC7A4F" w:rsidP="0058791F">
      <w:pPr>
        <w:spacing w:before="120" w:after="120" w:line="360" w:lineRule="auto"/>
        <w:ind w:rightChars="709" w:right="1560"/>
        <w:jc w:val="center"/>
        <w:rPr>
          <w:rFonts w:ascii="Times New Roman" w:eastAsia="Times New Roman" w:hAnsi="Times New Roman" w:cs="Times New Roman"/>
          <w:b/>
          <w:bCs/>
          <w:sz w:val="24"/>
          <w:szCs w:val="24"/>
          <w:lang w:eastAsia="tr-TR"/>
        </w:rPr>
      </w:pPr>
    </w:p>
    <w:p w14:paraId="72DD5688" w14:textId="77777777" w:rsidR="00BC7A4F" w:rsidRDefault="00BC7A4F" w:rsidP="0058791F">
      <w:pPr>
        <w:spacing w:before="120" w:after="120" w:line="360" w:lineRule="auto"/>
        <w:ind w:rightChars="709" w:right="1560"/>
        <w:jc w:val="center"/>
        <w:rPr>
          <w:rFonts w:ascii="Times New Roman" w:eastAsia="Times New Roman" w:hAnsi="Times New Roman" w:cs="Times New Roman"/>
          <w:b/>
          <w:bCs/>
          <w:sz w:val="24"/>
          <w:szCs w:val="24"/>
          <w:lang w:eastAsia="tr-TR"/>
        </w:rPr>
      </w:pPr>
    </w:p>
    <w:p w14:paraId="304DA4EE" w14:textId="77777777" w:rsidR="00BC7A4F" w:rsidRDefault="00BC7A4F" w:rsidP="0058791F">
      <w:pPr>
        <w:spacing w:before="120" w:after="120" w:line="360" w:lineRule="auto"/>
        <w:ind w:rightChars="709" w:right="1560"/>
        <w:jc w:val="center"/>
        <w:rPr>
          <w:rFonts w:ascii="Times New Roman" w:eastAsia="Times New Roman" w:hAnsi="Times New Roman" w:cs="Times New Roman"/>
          <w:b/>
          <w:bCs/>
          <w:sz w:val="24"/>
          <w:szCs w:val="24"/>
          <w:lang w:eastAsia="tr-TR"/>
        </w:rPr>
      </w:pPr>
    </w:p>
    <w:p w14:paraId="2DBD0C50" w14:textId="77777777" w:rsidR="00BC7A4F" w:rsidRDefault="00BC7A4F" w:rsidP="0058791F">
      <w:pPr>
        <w:spacing w:before="120" w:after="120" w:line="360" w:lineRule="auto"/>
        <w:ind w:rightChars="709" w:right="1560"/>
        <w:jc w:val="center"/>
        <w:rPr>
          <w:rFonts w:ascii="Times New Roman" w:eastAsia="Times New Roman" w:hAnsi="Times New Roman" w:cs="Times New Roman"/>
          <w:b/>
          <w:bCs/>
          <w:sz w:val="24"/>
          <w:szCs w:val="24"/>
          <w:lang w:eastAsia="tr-TR"/>
        </w:rPr>
      </w:pPr>
    </w:p>
    <w:p w14:paraId="488E2856" w14:textId="77777777" w:rsidR="00BC7A4F" w:rsidRDefault="00BC7A4F" w:rsidP="0058791F">
      <w:pPr>
        <w:spacing w:before="120" w:after="120" w:line="360" w:lineRule="auto"/>
        <w:ind w:rightChars="709" w:right="1560"/>
        <w:jc w:val="center"/>
        <w:rPr>
          <w:rFonts w:ascii="Times New Roman" w:eastAsia="Times New Roman" w:hAnsi="Times New Roman" w:cs="Times New Roman"/>
          <w:b/>
          <w:bCs/>
          <w:sz w:val="24"/>
          <w:szCs w:val="24"/>
          <w:lang w:eastAsia="tr-TR"/>
        </w:rPr>
      </w:pPr>
    </w:p>
    <w:p w14:paraId="40F927CA" w14:textId="77777777" w:rsidR="00155E3F" w:rsidRPr="00D3491F" w:rsidRDefault="00155E3F" w:rsidP="0058791F">
      <w:pPr>
        <w:spacing w:before="120" w:after="120" w:line="360" w:lineRule="auto"/>
        <w:ind w:left="1418" w:right="709" w:hanging="709"/>
        <w:jc w:val="both"/>
        <w:rPr>
          <w:rFonts w:ascii="Times New Roman" w:eastAsia="Times New Roman" w:hAnsi="Times New Roman" w:cs="Times New Roman"/>
          <w:sz w:val="24"/>
          <w:szCs w:val="20"/>
          <w:lang w:eastAsia="tr-TR"/>
        </w:rPr>
      </w:pPr>
    </w:p>
    <w:p w14:paraId="317849C6" w14:textId="77777777" w:rsidR="00155E3F" w:rsidRPr="00D3491F" w:rsidRDefault="00155E3F" w:rsidP="0058791F">
      <w:pPr>
        <w:spacing w:before="120" w:after="120" w:line="360" w:lineRule="auto"/>
        <w:ind w:left="1418" w:right="709" w:hanging="709"/>
        <w:jc w:val="both"/>
        <w:rPr>
          <w:rFonts w:ascii="Times New Roman" w:eastAsia="Times New Roman" w:hAnsi="Times New Roman" w:cs="Times New Roman"/>
          <w:sz w:val="24"/>
          <w:szCs w:val="20"/>
          <w:lang w:eastAsia="tr-TR"/>
        </w:rPr>
      </w:pPr>
    </w:p>
    <w:p w14:paraId="71EEFF6E" w14:textId="77777777" w:rsidR="00A55C46" w:rsidRPr="002B1471" w:rsidRDefault="00A55C46" w:rsidP="0058791F">
      <w:pPr>
        <w:rPr>
          <w:rFonts w:ascii="Times New Roman" w:hAnsi="Times New Roman" w:cs="Times New Roman"/>
          <w:sz w:val="24"/>
          <w:szCs w:val="24"/>
        </w:rPr>
      </w:pPr>
    </w:p>
    <w:sectPr w:rsidR="00A55C46" w:rsidRPr="002B1471" w:rsidSect="008465A7">
      <w:type w:val="continuous"/>
      <w:pgSz w:w="11906" w:h="16838"/>
      <w:pgMar w:top="1418" w:right="1701" w:bottom="1418" w:left="1701" w:header="709" w:footer="709" w:gutter="0"/>
      <w:pgNumType w:start="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5DF026" w14:textId="77777777" w:rsidR="00E45A6C" w:rsidRDefault="00E45A6C" w:rsidP="00810DB5">
      <w:pPr>
        <w:spacing w:after="0" w:line="240" w:lineRule="auto"/>
      </w:pPr>
      <w:r>
        <w:separator/>
      </w:r>
    </w:p>
  </w:endnote>
  <w:endnote w:type="continuationSeparator" w:id="0">
    <w:p w14:paraId="4A3C7FBB" w14:textId="77777777" w:rsidR="00E45A6C" w:rsidRDefault="00E45A6C" w:rsidP="00810D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2"/>
    <w:family w:val="roman"/>
    <w:pitch w:val="variable"/>
    <w:sig w:usb0="E0002AFF" w:usb1="C0007841" w:usb2="00000009" w:usb3="00000000" w:csb0="000001FF" w:csb1="00000000"/>
  </w:font>
  <w:font w:name="Calibri">
    <w:panose1 w:val="020F0502020204030204"/>
    <w:charset w:val="A2"/>
    <w:family w:val="swiss"/>
    <w:pitch w:val="variable"/>
    <w:sig w:usb0="E00002FF" w:usb1="4000ACFF" w:usb2="00000001" w:usb3="00000000" w:csb0="0000019F" w:csb1="00000000"/>
  </w:font>
  <w:font w:name="Calibri Light">
    <w:panose1 w:val="020F0302020204030204"/>
    <w:charset w:val="A2"/>
    <w:family w:val="swiss"/>
    <w:pitch w:val="variable"/>
    <w:sig w:usb0="A00002EF" w:usb1="4000207B" w:usb2="00000000" w:usb3="00000000" w:csb0="0000019F" w:csb1="00000000"/>
  </w:font>
  <w:font w:name="Arial">
    <w:panose1 w:val="020B0604020202020204"/>
    <w:charset w:val="A2"/>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TimesNewRoman,Bold">
    <w:altName w:val="MS Mincho"/>
    <w:panose1 w:val="00000000000000000000"/>
    <w:charset w:val="80"/>
    <w:family w:val="auto"/>
    <w:notTrueType/>
    <w:pitch w:val="default"/>
    <w:sig w:usb0="00000003" w:usb1="08070000" w:usb2="00000010" w:usb3="00000000" w:csb0="00020001" w:csb1="00000000"/>
  </w:font>
  <w:font w:name="TimesNewRoman">
    <w:altName w:val="Yu Gothic"/>
    <w:panose1 w:val="00000000000000000000"/>
    <w:charset w:val="80"/>
    <w:family w:val="auto"/>
    <w:notTrueType/>
    <w:pitch w:val="default"/>
    <w:sig w:usb0="00000001" w:usb1="08070000" w:usb2="00000010" w:usb3="00000000" w:csb0="00020000" w:csb1="00000000"/>
  </w:font>
  <w:font w:name="Segoe UI">
    <w:panose1 w:val="020B0502040204020203"/>
    <w:charset w:val="A2"/>
    <w:family w:val="swiss"/>
    <w:pitch w:val="variable"/>
    <w:sig w:usb0="E10022FF" w:usb1="C000E47F" w:usb2="00000029" w:usb3="00000000" w:csb0="000001DF" w:csb1="00000000"/>
  </w:font>
  <w:font w:name="ArialNarrow-Italic">
    <w:altName w:val="MS Gothic"/>
    <w:panose1 w:val="00000000000000000000"/>
    <w:charset w:val="80"/>
    <w:family w:val="auto"/>
    <w:notTrueType/>
    <w:pitch w:val="default"/>
    <w:sig w:usb0="00000000" w:usb1="08070000" w:usb2="00000010" w:usb3="00000000" w:csb0="00020000" w:csb1="00000000"/>
  </w:font>
  <w:font w:name="TimesNewRomanPSMT">
    <w:altName w:val="MS Gothic"/>
    <w:panose1 w:val="00000000000000000000"/>
    <w:charset w:val="80"/>
    <w:family w:val="auto"/>
    <w:notTrueType/>
    <w:pitch w:val="default"/>
    <w:sig w:usb0="00000007" w:usb1="08070000" w:usb2="00000010" w:usb3="00000000" w:csb0="00020011" w:csb1="00000000"/>
  </w:font>
  <w:font w:name="Times-Roman">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8018881"/>
      <w:docPartObj>
        <w:docPartGallery w:val="Page Numbers (Bottom of Page)"/>
        <w:docPartUnique/>
      </w:docPartObj>
    </w:sdtPr>
    <w:sdtEndPr/>
    <w:sdtContent>
      <w:p w14:paraId="5AAE4168" w14:textId="4F0CB64C" w:rsidR="009D110E" w:rsidRDefault="009D110E">
        <w:pPr>
          <w:pStyle w:val="AltBilgi"/>
          <w:jc w:val="center"/>
        </w:pPr>
        <w:r w:rsidRPr="003918C3">
          <w:rPr>
            <w:rFonts w:ascii="Times New Roman" w:hAnsi="Times New Roman" w:cs="Times New Roman"/>
          </w:rPr>
          <w:fldChar w:fldCharType="begin"/>
        </w:r>
        <w:r w:rsidRPr="003918C3">
          <w:rPr>
            <w:rFonts w:ascii="Times New Roman" w:hAnsi="Times New Roman" w:cs="Times New Roman"/>
          </w:rPr>
          <w:instrText>PAGE   \* MERGEFORMAT</w:instrText>
        </w:r>
        <w:r w:rsidRPr="003918C3">
          <w:rPr>
            <w:rFonts w:ascii="Times New Roman" w:hAnsi="Times New Roman" w:cs="Times New Roman"/>
          </w:rPr>
          <w:fldChar w:fldCharType="separate"/>
        </w:r>
        <w:r w:rsidR="007D0071">
          <w:rPr>
            <w:rFonts w:ascii="Times New Roman" w:hAnsi="Times New Roman" w:cs="Times New Roman"/>
            <w:noProof/>
          </w:rPr>
          <w:t>8</w:t>
        </w:r>
        <w:r w:rsidRPr="003918C3">
          <w:rPr>
            <w:rFonts w:ascii="Times New Roman" w:hAnsi="Times New Roman" w:cs="Times New Roman"/>
          </w:rPr>
          <w:fldChar w:fldCharType="end"/>
        </w:r>
      </w:p>
    </w:sdtContent>
  </w:sdt>
  <w:p w14:paraId="6E9F0EBD" w14:textId="73D635CB" w:rsidR="009D110E" w:rsidRPr="00AB590B" w:rsidRDefault="009D110E" w:rsidP="00AB590B">
    <w:pPr>
      <w:pStyle w:val="AltBilgi"/>
      <w:jc w:val="center"/>
      <w:rPr>
        <w:rFonts w:ascii="Times New Roman" w:hAnsi="Times New Roman" w:cs="Times New Roman"/>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12A0D6" w14:textId="77777777" w:rsidR="00E45A6C" w:rsidRDefault="00E45A6C" w:rsidP="00810DB5">
      <w:pPr>
        <w:spacing w:after="0" w:line="240" w:lineRule="auto"/>
      </w:pPr>
      <w:r>
        <w:separator/>
      </w:r>
    </w:p>
  </w:footnote>
  <w:footnote w:type="continuationSeparator" w:id="0">
    <w:p w14:paraId="163B831F" w14:textId="77777777" w:rsidR="00E45A6C" w:rsidRDefault="00E45A6C" w:rsidP="00810DB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96AC7"/>
    <w:multiLevelType w:val="multilevel"/>
    <w:tmpl w:val="15A0032A"/>
    <w:lvl w:ilvl="0">
      <w:start w:val="1"/>
      <w:numFmt w:val="decimal"/>
      <w:lvlText w:val="%1."/>
      <w:lvlJc w:val="left"/>
      <w:pPr>
        <w:ind w:left="720" w:hanging="360"/>
      </w:pPr>
      <w:rPr>
        <w:rFonts w:hint="default"/>
      </w:rPr>
    </w:lvl>
    <w:lvl w:ilvl="1">
      <w:start w:val="1"/>
      <w:numFmt w:val="decimal"/>
      <w:isLgl/>
      <w:lvlText w:val="%1.%2."/>
      <w:lvlJc w:val="left"/>
      <w:pPr>
        <w:ind w:left="1980" w:hanging="720"/>
      </w:pPr>
      <w:rPr>
        <w:rFonts w:hint="default"/>
        <w:b w:val="0"/>
        <w:bCs/>
      </w:rPr>
    </w:lvl>
    <w:lvl w:ilvl="2">
      <w:start w:val="1"/>
      <w:numFmt w:val="decimal"/>
      <w:isLgl/>
      <w:lvlText w:val="%1.%2.%3."/>
      <w:lvlJc w:val="left"/>
      <w:pPr>
        <w:ind w:left="2880" w:hanging="720"/>
      </w:pPr>
      <w:rPr>
        <w:rFonts w:hint="default"/>
        <w:b/>
      </w:rPr>
    </w:lvl>
    <w:lvl w:ilvl="3">
      <w:start w:val="1"/>
      <w:numFmt w:val="decimal"/>
      <w:isLgl/>
      <w:lvlText w:val="%1.%2.%3.%4."/>
      <w:lvlJc w:val="left"/>
      <w:pPr>
        <w:ind w:left="4140" w:hanging="1080"/>
      </w:pPr>
      <w:rPr>
        <w:rFonts w:hint="default"/>
        <w:b/>
      </w:rPr>
    </w:lvl>
    <w:lvl w:ilvl="4">
      <w:start w:val="1"/>
      <w:numFmt w:val="decimal"/>
      <w:isLgl/>
      <w:lvlText w:val="%1.%2.%3.%4.%5."/>
      <w:lvlJc w:val="left"/>
      <w:pPr>
        <w:ind w:left="5040" w:hanging="1080"/>
      </w:pPr>
      <w:rPr>
        <w:rFonts w:hint="default"/>
        <w:b/>
      </w:rPr>
    </w:lvl>
    <w:lvl w:ilvl="5">
      <w:start w:val="1"/>
      <w:numFmt w:val="decimal"/>
      <w:isLgl/>
      <w:lvlText w:val="%1.%2.%3.%4.%5.%6."/>
      <w:lvlJc w:val="left"/>
      <w:pPr>
        <w:ind w:left="6300" w:hanging="1440"/>
      </w:pPr>
      <w:rPr>
        <w:rFonts w:hint="default"/>
        <w:b/>
      </w:rPr>
    </w:lvl>
    <w:lvl w:ilvl="6">
      <w:start w:val="1"/>
      <w:numFmt w:val="decimal"/>
      <w:isLgl/>
      <w:lvlText w:val="%1.%2.%3.%4.%5.%6.%7."/>
      <w:lvlJc w:val="left"/>
      <w:pPr>
        <w:ind w:left="7200" w:hanging="1440"/>
      </w:pPr>
      <w:rPr>
        <w:rFonts w:hint="default"/>
        <w:b/>
      </w:rPr>
    </w:lvl>
    <w:lvl w:ilvl="7">
      <w:start w:val="1"/>
      <w:numFmt w:val="decimal"/>
      <w:isLgl/>
      <w:lvlText w:val="%1.%2.%3.%4.%5.%6.%7.%8."/>
      <w:lvlJc w:val="left"/>
      <w:pPr>
        <w:ind w:left="8460" w:hanging="1800"/>
      </w:pPr>
      <w:rPr>
        <w:rFonts w:hint="default"/>
        <w:b/>
      </w:rPr>
    </w:lvl>
    <w:lvl w:ilvl="8">
      <w:start w:val="1"/>
      <w:numFmt w:val="decimal"/>
      <w:isLgl/>
      <w:lvlText w:val="%1.%2.%3.%4.%5.%6.%7.%8.%9."/>
      <w:lvlJc w:val="left"/>
      <w:pPr>
        <w:ind w:left="9360" w:hanging="1800"/>
      </w:pPr>
      <w:rPr>
        <w:rFonts w:hint="default"/>
        <w:b/>
      </w:rPr>
    </w:lvl>
  </w:abstractNum>
  <w:abstractNum w:abstractNumId="1" w15:restartNumberingAfterBreak="0">
    <w:nsid w:val="07987413"/>
    <w:multiLevelType w:val="hybridMultilevel"/>
    <w:tmpl w:val="79449BAE"/>
    <w:lvl w:ilvl="0" w:tplc="FFFFFFFF">
      <w:start w:val="1"/>
      <w:numFmt w:val="decimal"/>
      <w:lvlText w:val="%1."/>
      <w:lvlJc w:val="left"/>
      <w:pPr>
        <w:ind w:left="420" w:hanging="360"/>
      </w:pPr>
      <w:rPr>
        <w:rFonts w:hint="default"/>
        <w:b/>
        <w:bCs/>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2" w15:restartNumberingAfterBreak="0">
    <w:nsid w:val="0BB85671"/>
    <w:multiLevelType w:val="hybridMultilevel"/>
    <w:tmpl w:val="FFFFFFFF"/>
    <w:lvl w:ilvl="0" w:tplc="FFFFFFFF">
      <w:start w:val="1"/>
      <w:numFmt w:val="low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D5525FE"/>
    <w:multiLevelType w:val="hybridMultilevel"/>
    <w:tmpl w:val="3A146B32"/>
    <w:lvl w:ilvl="0" w:tplc="FFFFFFFF">
      <w:start w:val="1"/>
      <w:numFmt w:val="decimal"/>
      <w:lvlText w:val="%1."/>
      <w:lvlJc w:val="left"/>
      <w:pPr>
        <w:ind w:left="420" w:hanging="360"/>
      </w:pPr>
      <w:rPr>
        <w:rFonts w:hint="default"/>
        <w:b/>
        <w:bCs/>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4" w15:restartNumberingAfterBreak="0">
    <w:nsid w:val="0F322F0D"/>
    <w:multiLevelType w:val="hybridMultilevel"/>
    <w:tmpl w:val="B0BEFF62"/>
    <w:lvl w:ilvl="0" w:tplc="9508BD38">
      <w:start w:val="3"/>
      <w:numFmt w:val="decimal"/>
      <w:lvlText w:val="%1."/>
      <w:lvlJc w:val="left"/>
      <w:pPr>
        <w:ind w:left="780" w:hanging="360"/>
      </w:pPr>
      <w:rPr>
        <w:rFonts w:eastAsiaTheme="minorHAnsi" w:hint="default"/>
        <w:color w:val="auto"/>
      </w:rPr>
    </w:lvl>
    <w:lvl w:ilvl="1" w:tplc="041F0019" w:tentative="1">
      <w:start w:val="1"/>
      <w:numFmt w:val="lowerLetter"/>
      <w:lvlText w:val="%2."/>
      <w:lvlJc w:val="left"/>
      <w:pPr>
        <w:ind w:left="1500" w:hanging="360"/>
      </w:pPr>
    </w:lvl>
    <w:lvl w:ilvl="2" w:tplc="041F001B" w:tentative="1">
      <w:start w:val="1"/>
      <w:numFmt w:val="lowerRoman"/>
      <w:lvlText w:val="%3."/>
      <w:lvlJc w:val="right"/>
      <w:pPr>
        <w:ind w:left="2220" w:hanging="180"/>
      </w:pPr>
    </w:lvl>
    <w:lvl w:ilvl="3" w:tplc="041F000F" w:tentative="1">
      <w:start w:val="1"/>
      <w:numFmt w:val="decimal"/>
      <w:lvlText w:val="%4."/>
      <w:lvlJc w:val="left"/>
      <w:pPr>
        <w:ind w:left="2940" w:hanging="360"/>
      </w:pPr>
    </w:lvl>
    <w:lvl w:ilvl="4" w:tplc="041F0019" w:tentative="1">
      <w:start w:val="1"/>
      <w:numFmt w:val="lowerLetter"/>
      <w:lvlText w:val="%5."/>
      <w:lvlJc w:val="left"/>
      <w:pPr>
        <w:ind w:left="3660" w:hanging="360"/>
      </w:pPr>
    </w:lvl>
    <w:lvl w:ilvl="5" w:tplc="041F001B" w:tentative="1">
      <w:start w:val="1"/>
      <w:numFmt w:val="lowerRoman"/>
      <w:lvlText w:val="%6."/>
      <w:lvlJc w:val="right"/>
      <w:pPr>
        <w:ind w:left="4380" w:hanging="180"/>
      </w:pPr>
    </w:lvl>
    <w:lvl w:ilvl="6" w:tplc="041F000F" w:tentative="1">
      <w:start w:val="1"/>
      <w:numFmt w:val="decimal"/>
      <w:lvlText w:val="%7."/>
      <w:lvlJc w:val="left"/>
      <w:pPr>
        <w:ind w:left="5100" w:hanging="360"/>
      </w:pPr>
    </w:lvl>
    <w:lvl w:ilvl="7" w:tplc="041F0019" w:tentative="1">
      <w:start w:val="1"/>
      <w:numFmt w:val="lowerLetter"/>
      <w:lvlText w:val="%8."/>
      <w:lvlJc w:val="left"/>
      <w:pPr>
        <w:ind w:left="5820" w:hanging="360"/>
      </w:pPr>
    </w:lvl>
    <w:lvl w:ilvl="8" w:tplc="041F001B" w:tentative="1">
      <w:start w:val="1"/>
      <w:numFmt w:val="lowerRoman"/>
      <w:lvlText w:val="%9."/>
      <w:lvlJc w:val="right"/>
      <w:pPr>
        <w:ind w:left="6540" w:hanging="180"/>
      </w:pPr>
    </w:lvl>
  </w:abstractNum>
  <w:abstractNum w:abstractNumId="5" w15:restartNumberingAfterBreak="0">
    <w:nsid w:val="24E80EF1"/>
    <w:multiLevelType w:val="hybridMultilevel"/>
    <w:tmpl w:val="79449BAE"/>
    <w:lvl w:ilvl="0" w:tplc="FFFFFFFF">
      <w:start w:val="1"/>
      <w:numFmt w:val="decimal"/>
      <w:lvlText w:val="%1."/>
      <w:lvlJc w:val="left"/>
      <w:pPr>
        <w:ind w:left="420" w:hanging="360"/>
      </w:pPr>
      <w:rPr>
        <w:rFonts w:hint="default"/>
        <w:b/>
        <w:bCs/>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6" w15:restartNumberingAfterBreak="0">
    <w:nsid w:val="29380473"/>
    <w:multiLevelType w:val="hybridMultilevel"/>
    <w:tmpl w:val="79449BAE"/>
    <w:lvl w:ilvl="0" w:tplc="FFFFFFFF">
      <w:start w:val="1"/>
      <w:numFmt w:val="decimal"/>
      <w:lvlText w:val="%1."/>
      <w:lvlJc w:val="left"/>
      <w:pPr>
        <w:ind w:left="420" w:hanging="360"/>
      </w:pPr>
      <w:rPr>
        <w:rFonts w:hint="default"/>
        <w:b/>
        <w:bCs/>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7" w15:restartNumberingAfterBreak="0">
    <w:nsid w:val="33324C86"/>
    <w:multiLevelType w:val="hybridMultilevel"/>
    <w:tmpl w:val="79449BAE"/>
    <w:lvl w:ilvl="0" w:tplc="D4A68540">
      <w:start w:val="1"/>
      <w:numFmt w:val="decimal"/>
      <w:lvlText w:val="%1."/>
      <w:lvlJc w:val="left"/>
      <w:pPr>
        <w:ind w:left="420" w:hanging="360"/>
      </w:pPr>
      <w:rPr>
        <w:rFonts w:hint="default"/>
        <w:b/>
        <w:bCs/>
      </w:rPr>
    </w:lvl>
    <w:lvl w:ilvl="1" w:tplc="041F0019" w:tentative="1">
      <w:start w:val="1"/>
      <w:numFmt w:val="lowerLetter"/>
      <w:lvlText w:val="%2."/>
      <w:lvlJc w:val="left"/>
      <w:pPr>
        <w:ind w:left="1140" w:hanging="360"/>
      </w:pPr>
    </w:lvl>
    <w:lvl w:ilvl="2" w:tplc="041F001B" w:tentative="1">
      <w:start w:val="1"/>
      <w:numFmt w:val="lowerRoman"/>
      <w:lvlText w:val="%3."/>
      <w:lvlJc w:val="right"/>
      <w:pPr>
        <w:ind w:left="1860" w:hanging="180"/>
      </w:pPr>
    </w:lvl>
    <w:lvl w:ilvl="3" w:tplc="041F000F" w:tentative="1">
      <w:start w:val="1"/>
      <w:numFmt w:val="decimal"/>
      <w:lvlText w:val="%4."/>
      <w:lvlJc w:val="left"/>
      <w:pPr>
        <w:ind w:left="2580" w:hanging="360"/>
      </w:pPr>
    </w:lvl>
    <w:lvl w:ilvl="4" w:tplc="041F0019" w:tentative="1">
      <w:start w:val="1"/>
      <w:numFmt w:val="lowerLetter"/>
      <w:lvlText w:val="%5."/>
      <w:lvlJc w:val="left"/>
      <w:pPr>
        <w:ind w:left="3300" w:hanging="360"/>
      </w:pPr>
    </w:lvl>
    <w:lvl w:ilvl="5" w:tplc="041F001B" w:tentative="1">
      <w:start w:val="1"/>
      <w:numFmt w:val="lowerRoman"/>
      <w:lvlText w:val="%6."/>
      <w:lvlJc w:val="right"/>
      <w:pPr>
        <w:ind w:left="4020" w:hanging="180"/>
      </w:pPr>
    </w:lvl>
    <w:lvl w:ilvl="6" w:tplc="041F000F" w:tentative="1">
      <w:start w:val="1"/>
      <w:numFmt w:val="decimal"/>
      <w:lvlText w:val="%7."/>
      <w:lvlJc w:val="left"/>
      <w:pPr>
        <w:ind w:left="4740" w:hanging="360"/>
      </w:pPr>
    </w:lvl>
    <w:lvl w:ilvl="7" w:tplc="041F0019" w:tentative="1">
      <w:start w:val="1"/>
      <w:numFmt w:val="lowerLetter"/>
      <w:lvlText w:val="%8."/>
      <w:lvlJc w:val="left"/>
      <w:pPr>
        <w:ind w:left="5460" w:hanging="360"/>
      </w:pPr>
    </w:lvl>
    <w:lvl w:ilvl="8" w:tplc="041F001B" w:tentative="1">
      <w:start w:val="1"/>
      <w:numFmt w:val="lowerRoman"/>
      <w:lvlText w:val="%9."/>
      <w:lvlJc w:val="right"/>
      <w:pPr>
        <w:ind w:left="6180" w:hanging="180"/>
      </w:pPr>
    </w:lvl>
  </w:abstractNum>
  <w:abstractNum w:abstractNumId="8" w15:restartNumberingAfterBreak="0">
    <w:nsid w:val="335B7790"/>
    <w:multiLevelType w:val="hybridMultilevel"/>
    <w:tmpl w:val="8C58B64E"/>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9" w15:restartNumberingAfterBreak="0">
    <w:nsid w:val="34B965F6"/>
    <w:multiLevelType w:val="multilevel"/>
    <w:tmpl w:val="724660DA"/>
    <w:lvl w:ilvl="0">
      <w:start w:val="1"/>
      <w:numFmt w:val="decimal"/>
      <w:lvlText w:val="%1."/>
      <w:lvlJc w:val="left"/>
      <w:pPr>
        <w:ind w:left="720" w:hanging="360"/>
      </w:pPr>
      <w:rPr>
        <w:rFonts w:hint="default"/>
      </w:rPr>
    </w:lvl>
    <w:lvl w:ilvl="1">
      <w:start w:val="1"/>
      <w:numFmt w:val="decimal"/>
      <w:isLgl/>
      <w:lvlText w:val="%1.%2."/>
      <w:lvlJc w:val="left"/>
      <w:pPr>
        <w:ind w:left="785" w:hanging="360"/>
      </w:pPr>
      <w:rPr>
        <w:rFonts w:hint="default"/>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36761B21"/>
    <w:multiLevelType w:val="hybridMultilevel"/>
    <w:tmpl w:val="79449BAE"/>
    <w:lvl w:ilvl="0" w:tplc="FFFFFFFF">
      <w:start w:val="1"/>
      <w:numFmt w:val="decimal"/>
      <w:lvlText w:val="%1."/>
      <w:lvlJc w:val="left"/>
      <w:pPr>
        <w:ind w:left="420" w:hanging="360"/>
      </w:pPr>
      <w:rPr>
        <w:rFonts w:hint="default"/>
        <w:b/>
        <w:bCs/>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11" w15:restartNumberingAfterBreak="0">
    <w:nsid w:val="3A365EB7"/>
    <w:multiLevelType w:val="multilevel"/>
    <w:tmpl w:val="42FABFA4"/>
    <w:lvl w:ilvl="0">
      <w:start w:val="1"/>
      <w:numFmt w:val="decimal"/>
      <w:lvlText w:val="%1."/>
      <w:lvlJc w:val="left"/>
      <w:pPr>
        <w:ind w:left="643" w:hanging="360"/>
      </w:pPr>
      <w:rPr>
        <w:rFonts w:hint="default"/>
      </w:rPr>
    </w:lvl>
    <w:lvl w:ilvl="1">
      <w:start w:val="1"/>
      <w:numFmt w:val="decimal"/>
      <w:isLgl/>
      <w:lvlText w:val="%1.%2."/>
      <w:lvlJc w:val="left"/>
      <w:pPr>
        <w:ind w:left="643" w:hanging="360"/>
      </w:pPr>
      <w:rPr>
        <w:rFonts w:hint="default"/>
      </w:rPr>
    </w:lvl>
    <w:lvl w:ilvl="2">
      <w:start w:val="1"/>
      <w:numFmt w:val="decimal"/>
      <w:isLgl/>
      <w:lvlText w:val="%1.%2.%3."/>
      <w:lvlJc w:val="left"/>
      <w:pPr>
        <w:ind w:left="1003" w:hanging="720"/>
      </w:pPr>
      <w:rPr>
        <w:rFonts w:hint="default"/>
      </w:rPr>
    </w:lvl>
    <w:lvl w:ilvl="3">
      <w:start w:val="1"/>
      <w:numFmt w:val="decimal"/>
      <w:isLgl/>
      <w:lvlText w:val="%1.%2.%3.%4."/>
      <w:lvlJc w:val="left"/>
      <w:pPr>
        <w:ind w:left="1003" w:hanging="720"/>
      </w:pPr>
      <w:rPr>
        <w:rFonts w:hint="default"/>
      </w:rPr>
    </w:lvl>
    <w:lvl w:ilvl="4">
      <w:start w:val="1"/>
      <w:numFmt w:val="decimal"/>
      <w:isLgl/>
      <w:lvlText w:val="%1.%2.%3.%4.%5."/>
      <w:lvlJc w:val="left"/>
      <w:pPr>
        <w:ind w:left="1363" w:hanging="1080"/>
      </w:pPr>
      <w:rPr>
        <w:rFonts w:hint="default"/>
      </w:rPr>
    </w:lvl>
    <w:lvl w:ilvl="5">
      <w:start w:val="1"/>
      <w:numFmt w:val="decimal"/>
      <w:isLgl/>
      <w:lvlText w:val="%1.%2.%3.%4.%5.%6."/>
      <w:lvlJc w:val="left"/>
      <w:pPr>
        <w:ind w:left="1363" w:hanging="1080"/>
      </w:pPr>
      <w:rPr>
        <w:rFonts w:hint="default"/>
      </w:rPr>
    </w:lvl>
    <w:lvl w:ilvl="6">
      <w:start w:val="1"/>
      <w:numFmt w:val="decimal"/>
      <w:isLgl/>
      <w:lvlText w:val="%1.%2.%3.%4.%5.%6.%7."/>
      <w:lvlJc w:val="left"/>
      <w:pPr>
        <w:ind w:left="1723" w:hanging="1440"/>
      </w:pPr>
      <w:rPr>
        <w:rFonts w:hint="default"/>
      </w:rPr>
    </w:lvl>
    <w:lvl w:ilvl="7">
      <w:start w:val="1"/>
      <w:numFmt w:val="decimal"/>
      <w:isLgl/>
      <w:lvlText w:val="%1.%2.%3.%4.%5.%6.%7.%8."/>
      <w:lvlJc w:val="left"/>
      <w:pPr>
        <w:ind w:left="1723" w:hanging="1440"/>
      </w:pPr>
      <w:rPr>
        <w:rFonts w:hint="default"/>
      </w:rPr>
    </w:lvl>
    <w:lvl w:ilvl="8">
      <w:start w:val="1"/>
      <w:numFmt w:val="decimal"/>
      <w:isLgl/>
      <w:lvlText w:val="%1.%2.%3.%4.%5.%6.%7.%8.%9."/>
      <w:lvlJc w:val="left"/>
      <w:pPr>
        <w:ind w:left="2083" w:hanging="1800"/>
      </w:pPr>
      <w:rPr>
        <w:rFonts w:hint="default"/>
      </w:rPr>
    </w:lvl>
  </w:abstractNum>
  <w:abstractNum w:abstractNumId="12" w15:restartNumberingAfterBreak="0">
    <w:nsid w:val="3CCD4869"/>
    <w:multiLevelType w:val="hybridMultilevel"/>
    <w:tmpl w:val="C76ACE22"/>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3" w15:restartNumberingAfterBreak="0">
    <w:nsid w:val="3DD83C8C"/>
    <w:multiLevelType w:val="hybridMultilevel"/>
    <w:tmpl w:val="7EDC4774"/>
    <w:lvl w:ilvl="0" w:tplc="FFFFFFFF">
      <w:start w:val="1"/>
      <w:numFmt w:val="decimal"/>
      <w:lvlText w:val="%1."/>
      <w:lvlJc w:val="left"/>
      <w:pPr>
        <w:ind w:left="420" w:hanging="360"/>
      </w:pPr>
      <w:rPr>
        <w:rFonts w:hint="default"/>
        <w:b/>
        <w:bCs/>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14" w15:restartNumberingAfterBreak="0">
    <w:nsid w:val="4186735A"/>
    <w:multiLevelType w:val="hybridMultilevel"/>
    <w:tmpl w:val="F9F82840"/>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5" w15:restartNumberingAfterBreak="0">
    <w:nsid w:val="43AA13B2"/>
    <w:multiLevelType w:val="hybridMultilevel"/>
    <w:tmpl w:val="79449BAE"/>
    <w:lvl w:ilvl="0" w:tplc="FFFFFFFF">
      <w:start w:val="1"/>
      <w:numFmt w:val="decimal"/>
      <w:lvlText w:val="%1."/>
      <w:lvlJc w:val="left"/>
      <w:pPr>
        <w:ind w:left="420" w:hanging="360"/>
      </w:pPr>
      <w:rPr>
        <w:rFonts w:hint="default"/>
        <w:b/>
        <w:bCs/>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16" w15:restartNumberingAfterBreak="0">
    <w:nsid w:val="46ED35D6"/>
    <w:multiLevelType w:val="multilevel"/>
    <w:tmpl w:val="F6AE0AB4"/>
    <w:lvl w:ilvl="0">
      <w:start w:val="1"/>
      <w:numFmt w:val="decimal"/>
      <w:lvlText w:val="%1."/>
      <w:lvlJc w:val="left"/>
      <w:pPr>
        <w:ind w:left="643" w:hanging="360"/>
      </w:pPr>
      <w:rPr>
        <w:rFonts w:hint="default"/>
      </w:rPr>
    </w:lvl>
    <w:lvl w:ilvl="1">
      <w:start w:val="1"/>
      <w:numFmt w:val="decimal"/>
      <w:isLgl/>
      <w:lvlText w:val="%1.%2."/>
      <w:lvlJc w:val="left"/>
      <w:pPr>
        <w:ind w:left="785"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510C0E7C"/>
    <w:multiLevelType w:val="hybridMultilevel"/>
    <w:tmpl w:val="AEA8D702"/>
    <w:lvl w:ilvl="0" w:tplc="DA884990">
      <w:start w:val="1"/>
      <w:numFmt w:val="decimal"/>
      <w:lvlText w:val="%1."/>
      <w:lvlJc w:val="left"/>
      <w:pPr>
        <w:ind w:left="540" w:hanging="360"/>
      </w:pPr>
      <w:rPr>
        <w:rFonts w:hint="default"/>
      </w:rPr>
    </w:lvl>
    <w:lvl w:ilvl="1" w:tplc="041F0019" w:tentative="1">
      <w:start w:val="1"/>
      <w:numFmt w:val="lowerLetter"/>
      <w:lvlText w:val="%2."/>
      <w:lvlJc w:val="left"/>
      <w:pPr>
        <w:ind w:left="1260" w:hanging="360"/>
      </w:pPr>
    </w:lvl>
    <w:lvl w:ilvl="2" w:tplc="041F001B" w:tentative="1">
      <w:start w:val="1"/>
      <w:numFmt w:val="lowerRoman"/>
      <w:lvlText w:val="%3."/>
      <w:lvlJc w:val="right"/>
      <w:pPr>
        <w:ind w:left="1980" w:hanging="180"/>
      </w:pPr>
    </w:lvl>
    <w:lvl w:ilvl="3" w:tplc="041F000F" w:tentative="1">
      <w:start w:val="1"/>
      <w:numFmt w:val="decimal"/>
      <w:lvlText w:val="%4."/>
      <w:lvlJc w:val="left"/>
      <w:pPr>
        <w:ind w:left="2700" w:hanging="360"/>
      </w:pPr>
    </w:lvl>
    <w:lvl w:ilvl="4" w:tplc="041F0019" w:tentative="1">
      <w:start w:val="1"/>
      <w:numFmt w:val="lowerLetter"/>
      <w:lvlText w:val="%5."/>
      <w:lvlJc w:val="left"/>
      <w:pPr>
        <w:ind w:left="3420" w:hanging="360"/>
      </w:pPr>
    </w:lvl>
    <w:lvl w:ilvl="5" w:tplc="041F001B" w:tentative="1">
      <w:start w:val="1"/>
      <w:numFmt w:val="lowerRoman"/>
      <w:lvlText w:val="%6."/>
      <w:lvlJc w:val="right"/>
      <w:pPr>
        <w:ind w:left="4140" w:hanging="180"/>
      </w:pPr>
    </w:lvl>
    <w:lvl w:ilvl="6" w:tplc="041F000F" w:tentative="1">
      <w:start w:val="1"/>
      <w:numFmt w:val="decimal"/>
      <w:lvlText w:val="%7."/>
      <w:lvlJc w:val="left"/>
      <w:pPr>
        <w:ind w:left="4860" w:hanging="360"/>
      </w:pPr>
    </w:lvl>
    <w:lvl w:ilvl="7" w:tplc="041F0019" w:tentative="1">
      <w:start w:val="1"/>
      <w:numFmt w:val="lowerLetter"/>
      <w:lvlText w:val="%8."/>
      <w:lvlJc w:val="left"/>
      <w:pPr>
        <w:ind w:left="5580" w:hanging="360"/>
      </w:pPr>
    </w:lvl>
    <w:lvl w:ilvl="8" w:tplc="041F001B" w:tentative="1">
      <w:start w:val="1"/>
      <w:numFmt w:val="lowerRoman"/>
      <w:lvlText w:val="%9."/>
      <w:lvlJc w:val="right"/>
      <w:pPr>
        <w:ind w:left="6300" w:hanging="180"/>
      </w:pPr>
    </w:lvl>
  </w:abstractNum>
  <w:abstractNum w:abstractNumId="18" w15:restartNumberingAfterBreak="0">
    <w:nsid w:val="5244304E"/>
    <w:multiLevelType w:val="hybridMultilevel"/>
    <w:tmpl w:val="79449BAE"/>
    <w:lvl w:ilvl="0" w:tplc="FFFFFFFF">
      <w:start w:val="1"/>
      <w:numFmt w:val="decimal"/>
      <w:lvlText w:val="%1."/>
      <w:lvlJc w:val="left"/>
      <w:pPr>
        <w:ind w:left="420" w:hanging="360"/>
      </w:pPr>
      <w:rPr>
        <w:rFonts w:hint="default"/>
        <w:b/>
        <w:bCs/>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19" w15:restartNumberingAfterBreak="0">
    <w:nsid w:val="5A0406FB"/>
    <w:multiLevelType w:val="hybridMultilevel"/>
    <w:tmpl w:val="51EC351E"/>
    <w:lvl w:ilvl="0" w:tplc="FFFFFFFF">
      <w:start w:val="1"/>
      <w:numFmt w:val="decimal"/>
      <w:lvlText w:val="%1."/>
      <w:lvlJc w:val="left"/>
      <w:pPr>
        <w:ind w:left="420" w:hanging="360"/>
      </w:pPr>
      <w:rPr>
        <w:rFonts w:hint="default"/>
        <w:b/>
        <w:bCs/>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20" w15:restartNumberingAfterBreak="0">
    <w:nsid w:val="5F2D17F9"/>
    <w:multiLevelType w:val="hybridMultilevel"/>
    <w:tmpl w:val="79449BAE"/>
    <w:lvl w:ilvl="0" w:tplc="FFFFFFFF">
      <w:start w:val="1"/>
      <w:numFmt w:val="decimal"/>
      <w:lvlText w:val="%1."/>
      <w:lvlJc w:val="left"/>
      <w:pPr>
        <w:ind w:left="420" w:hanging="360"/>
      </w:pPr>
      <w:rPr>
        <w:rFonts w:hint="default"/>
        <w:b/>
        <w:bCs/>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21" w15:restartNumberingAfterBreak="0">
    <w:nsid w:val="62581D87"/>
    <w:multiLevelType w:val="hybridMultilevel"/>
    <w:tmpl w:val="D1623112"/>
    <w:lvl w:ilvl="0" w:tplc="FFFFFFFF">
      <w:start w:val="1"/>
      <w:numFmt w:val="decimal"/>
      <w:lvlText w:val="%1."/>
      <w:lvlJc w:val="left"/>
      <w:pPr>
        <w:ind w:left="420" w:hanging="360"/>
      </w:pPr>
      <w:rPr>
        <w:rFonts w:hint="default"/>
        <w:b/>
        <w:bCs/>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22" w15:restartNumberingAfterBreak="0">
    <w:nsid w:val="63D24B59"/>
    <w:multiLevelType w:val="multilevel"/>
    <w:tmpl w:val="BE542876"/>
    <w:lvl w:ilvl="0">
      <w:start w:val="1"/>
      <w:numFmt w:val="decimal"/>
      <w:lvlText w:val="%1."/>
      <w:lvlJc w:val="left"/>
      <w:pPr>
        <w:ind w:left="540" w:hanging="540"/>
      </w:pPr>
      <w:rPr>
        <w:rFonts w:hint="default"/>
      </w:rPr>
    </w:lvl>
    <w:lvl w:ilvl="1">
      <w:start w:val="1"/>
      <w:numFmt w:val="decimal"/>
      <w:lvlText w:val="%1.%2."/>
      <w:lvlJc w:val="left"/>
      <w:pPr>
        <w:ind w:left="1249" w:hanging="54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23" w15:restartNumberingAfterBreak="0">
    <w:nsid w:val="648E7645"/>
    <w:multiLevelType w:val="hybridMultilevel"/>
    <w:tmpl w:val="17FA3C3E"/>
    <w:lvl w:ilvl="0" w:tplc="89400612">
      <w:start w:val="1"/>
      <w:numFmt w:val="decimal"/>
      <w:lvlText w:val="%1."/>
      <w:lvlJc w:val="left"/>
      <w:pPr>
        <w:ind w:left="720" w:hanging="360"/>
      </w:pPr>
      <w:rPr>
        <w:rFonts w:hint="default"/>
        <w:b/>
        <w:bCs/>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4" w15:restartNumberingAfterBreak="0">
    <w:nsid w:val="67FC06C3"/>
    <w:multiLevelType w:val="multilevel"/>
    <w:tmpl w:val="F1CE2BD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69B46035"/>
    <w:multiLevelType w:val="hybridMultilevel"/>
    <w:tmpl w:val="51EC351E"/>
    <w:lvl w:ilvl="0" w:tplc="FFFFFFFF">
      <w:start w:val="1"/>
      <w:numFmt w:val="decimal"/>
      <w:lvlText w:val="%1."/>
      <w:lvlJc w:val="left"/>
      <w:pPr>
        <w:ind w:left="420" w:hanging="360"/>
      </w:pPr>
      <w:rPr>
        <w:rFonts w:hint="default"/>
        <w:b/>
        <w:bCs/>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26" w15:restartNumberingAfterBreak="0">
    <w:nsid w:val="6E260986"/>
    <w:multiLevelType w:val="hybridMultilevel"/>
    <w:tmpl w:val="79449BAE"/>
    <w:lvl w:ilvl="0" w:tplc="FFFFFFFF">
      <w:start w:val="1"/>
      <w:numFmt w:val="decimal"/>
      <w:lvlText w:val="%1."/>
      <w:lvlJc w:val="left"/>
      <w:pPr>
        <w:ind w:left="420" w:hanging="360"/>
      </w:pPr>
      <w:rPr>
        <w:rFonts w:hint="default"/>
        <w:b/>
        <w:bCs/>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27" w15:restartNumberingAfterBreak="0">
    <w:nsid w:val="6E3C4283"/>
    <w:multiLevelType w:val="hybridMultilevel"/>
    <w:tmpl w:val="79449BAE"/>
    <w:lvl w:ilvl="0" w:tplc="FFFFFFFF">
      <w:start w:val="1"/>
      <w:numFmt w:val="decimal"/>
      <w:lvlText w:val="%1."/>
      <w:lvlJc w:val="left"/>
      <w:pPr>
        <w:ind w:left="420" w:hanging="360"/>
      </w:pPr>
      <w:rPr>
        <w:rFonts w:hint="default"/>
        <w:b/>
        <w:bCs/>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28" w15:restartNumberingAfterBreak="0">
    <w:nsid w:val="6E4F89BC"/>
    <w:multiLevelType w:val="hybridMultilevel"/>
    <w:tmpl w:val="FFFFFFFF"/>
    <w:lvl w:ilvl="0" w:tplc="FFFFFFFF">
      <w:start w:val="1"/>
      <w:numFmt w:val="low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9" w15:restartNumberingAfterBreak="0">
    <w:nsid w:val="769F0206"/>
    <w:multiLevelType w:val="hybridMultilevel"/>
    <w:tmpl w:val="7C94C646"/>
    <w:lvl w:ilvl="0" w:tplc="FFFFFFFF">
      <w:start w:val="1"/>
      <w:numFmt w:val="decimal"/>
      <w:lvlText w:val="%1."/>
      <w:lvlJc w:val="left"/>
      <w:pPr>
        <w:ind w:left="420" w:hanging="360"/>
      </w:pPr>
      <w:rPr>
        <w:rFonts w:hint="default"/>
        <w:b/>
        <w:bCs/>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30" w15:restartNumberingAfterBreak="0">
    <w:nsid w:val="76F26ACF"/>
    <w:multiLevelType w:val="hybridMultilevel"/>
    <w:tmpl w:val="59BAC23E"/>
    <w:lvl w:ilvl="0" w:tplc="2B68AD92">
      <w:start w:val="3"/>
      <w:numFmt w:val="decimal"/>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31" w15:restartNumberingAfterBreak="0">
    <w:nsid w:val="7C4F2F49"/>
    <w:multiLevelType w:val="hybridMultilevel"/>
    <w:tmpl w:val="79449BAE"/>
    <w:lvl w:ilvl="0" w:tplc="FFFFFFFF">
      <w:start w:val="1"/>
      <w:numFmt w:val="decimal"/>
      <w:lvlText w:val="%1."/>
      <w:lvlJc w:val="left"/>
      <w:pPr>
        <w:ind w:left="420" w:hanging="360"/>
      </w:pPr>
      <w:rPr>
        <w:rFonts w:hint="default"/>
        <w:b/>
        <w:bCs/>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32" w15:restartNumberingAfterBreak="0">
    <w:nsid w:val="7F7C7B51"/>
    <w:multiLevelType w:val="hybridMultilevel"/>
    <w:tmpl w:val="79A6642E"/>
    <w:lvl w:ilvl="0" w:tplc="FFFFFFFF">
      <w:start w:val="1"/>
      <w:numFmt w:val="decimal"/>
      <w:lvlText w:val="%1."/>
      <w:lvlJc w:val="left"/>
      <w:pPr>
        <w:ind w:left="420" w:hanging="360"/>
      </w:pPr>
      <w:rPr>
        <w:rFonts w:hint="default"/>
        <w:b/>
        <w:bCs/>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num w:numId="1">
    <w:abstractNumId w:val="23"/>
  </w:num>
  <w:num w:numId="2">
    <w:abstractNumId w:val="7"/>
  </w:num>
  <w:num w:numId="3">
    <w:abstractNumId w:val="8"/>
  </w:num>
  <w:num w:numId="4">
    <w:abstractNumId w:val="16"/>
  </w:num>
  <w:num w:numId="5">
    <w:abstractNumId w:val="24"/>
  </w:num>
  <w:num w:numId="6">
    <w:abstractNumId w:val="9"/>
  </w:num>
  <w:num w:numId="7">
    <w:abstractNumId w:val="11"/>
  </w:num>
  <w:num w:numId="8">
    <w:abstractNumId w:val="0"/>
  </w:num>
  <w:num w:numId="9">
    <w:abstractNumId w:val="28"/>
  </w:num>
  <w:num w:numId="10">
    <w:abstractNumId w:val="2"/>
  </w:num>
  <w:num w:numId="11">
    <w:abstractNumId w:val="22"/>
  </w:num>
  <w:num w:numId="12">
    <w:abstractNumId w:val="14"/>
  </w:num>
  <w:num w:numId="13">
    <w:abstractNumId w:val="17"/>
  </w:num>
  <w:num w:numId="14">
    <w:abstractNumId w:val="12"/>
  </w:num>
  <w:num w:numId="15">
    <w:abstractNumId w:val="1"/>
  </w:num>
  <w:num w:numId="16">
    <w:abstractNumId w:val="27"/>
  </w:num>
  <w:num w:numId="17">
    <w:abstractNumId w:val="26"/>
  </w:num>
  <w:num w:numId="18">
    <w:abstractNumId w:val="31"/>
  </w:num>
  <w:num w:numId="19">
    <w:abstractNumId w:val="6"/>
  </w:num>
  <w:num w:numId="20">
    <w:abstractNumId w:val="15"/>
  </w:num>
  <w:num w:numId="21">
    <w:abstractNumId w:val="29"/>
  </w:num>
  <w:num w:numId="22">
    <w:abstractNumId w:val="10"/>
  </w:num>
  <w:num w:numId="23">
    <w:abstractNumId w:val="13"/>
  </w:num>
  <w:num w:numId="24">
    <w:abstractNumId w:val="32"/>
  </w:num>
  <w:num w:numId="25">
    <w:abstractNumId w:val="20"/>
  </w:num>
  <w:num w:numId="26">
    <w:abstractNumId w:val="18"/>
  </w:num>
  <w:num w:numId="27">
    <w:abstractNumId w:val="5"/>
  </w:num>
  <w:num w:numId="28">
    <w:abstractNumId w:val="4"/>
  </w:num>
  <w:num w:numId="29">
    <w:abstractNumId w:val="25"/>
  </w:num>
  <w:num w:numId="30">
    <w:abstractNumId w:val="19"/>
  </w:num>
  <w:num w:numId="31">
    <w:abstractNumId w:val="3"/>
  </w:num>
  <w:num w:numId="32">
    <w:abstractNumId w:val="21"/>
  </w:num>
  <w:num w:numId="33">
    <w:abstractNumId w:val="3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Spelling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1C71"/>
    <w:rsid w:val="00000B77"/>
    <w:rsid w:val="00001C98"/>
    <w:rsid w:val="0000216E"/>
    <w:rsid w:val="00002B0F"/>
    <w:rsid w:val="00003CC2"/>
    <w:rsid w:val="00005000"/>
    <w:rsid w:val="0000522B"/>
    <w:rsid w:val="00006B0C"/>
    <w:rsid w:val="00007DF4"/>
    <w:rsid w:val="0001055C"/>
    <w:rsid w:val="0001080D"/>
    <w:rsid w:val="00010F77"/>
    <w:rsid w:val="00011BA8"/>
    <w:rsid w:val="00012718"/>
    <w:rsid w:val="000127D7"/>
    <w:rsid w:val="00012EA2"/>
    <w:rsid w:val="0001562F"/>
    <w:rsid w:val="00016B11"/>
    <w:rsid w:val="0001797C"/>
    <w:rsid w:val="00017BA7"/>
    <w:rsid w:val="00020783"/>
    <w:rsid w:val="00020D68"/>
    <w:rsid w:val="00021069"/>
    <w:rsid w:val="0002178F"/>
    <w:rsid w:val="00022531"/>
    <w:rsid w:val="0002447B"/>
    <w:rsid w:val="0002542A"/>
    <w:rsid w:val="00025529"/>
    <w:rsid w:val="00025CA3"/>
    <w:rsid w:val="000275F5"/>
    <w:rsid w:val="0003020C"/>
    <w:rsid w:val="0003075B"/>
    <w:rsid w:val="000307D2"/>
    <w:rsid w:val="0003102A"/>
    <w:rsid w:val="0003265F"/>
    <w:rsid w:val="00032788"/>
    <w:rsid w:val="000349AA"/>
    <w:rsid w:val="00034FAB"/>
    <w:rsid w:val="00035050"/>
    <w:rsid w:val="00035AD0"/>
    <w:rsid w:val="00035C08"/>
    <w:rsid w:val="00036BE0"/>
    <w:rsid w:val="00036DAD"/>
    <w:rsid w:val="00037757"/>
    <w:rsid w:val="000377FF"/>
    <w:rsid w:val="00037C10"/>
    <w:rsid w:val="0004079F"/>
    <w:rsid w:val="000415F6"/>
    <w:rsid w:val="0004226E"/>
    <w:rsid w:val="000425C7"/>
    <w:rsid w:val="0004263E"/>
    <w:rsid w:val="000428EE"/>
    <w:rsid w:val="00043368"/>
    <w:rsid w:val="00043AF8"/>
    <w:rsid w:val="00045ABA"/>
    <w:rsid w:val="00046A6D"/>
    <w:rsid w:val="00046F31"/>
    <w:rsid w:val="00047A1B"/>
    <w:rsid w:val="000506B7"/>
    <w:rsid w:val="0005097F"/>
    <w:rsid w:val="000518F5"/>
    <w:rsid w:val="00051A73"/>
    <w:rsid w:val="00052C78"/>
    <w:rsid w:val="000549C0"/>
    <w:rsid w:val="00054E17"/>
    <w:rsid w:val="0005560F"/>
    <w:rsid w:val="00055C87"/>
    <w:rsid w:val="000573D3"/>
    <w:rsid w:val="000602AA"/>
    <w:rsid w:val="00060332"/>
    <w:rsid w:val="00060590"/>
    <w:rsid w:val="00060A09"/>
    <w:rsid w:val="000625D6"/>
    <w:rsid w:val="00062655"/>
    <w:rsid w:val="000627CE"/>
    <w:rsid w:val="00063B63"/>
    <w:rsid w:val="00063EEB"/>
    <w:rsid w:val="00063F78"/>
    <w:rsid w:val="00064292"/>
    <w:rsid w:val="0006431E"/>
    <w:rsid w:val="000646B4"/>
    <w:rsid w:val="00065A83"/>
    <w:rsid w:val="00065D17"/>
    <w:rsid w:val="00066FE9"/>
    <w:rsid w:val="000670E6"/>
    <w:rsid w:val="00067D41"/>
    <w:rsid w:val="00067EAD"/>
    <w:rsid w:val="00067F7A"/>
    <w:rsid w:val="00070FFF"/>
    <w:rsid w:val="00071E3D"/>
    <w:rsid w:val="00072BEB"/>
    <w:rsid w:val="0007308C"/>
    <w:rsid w:val="00073ABB"/>
    <w:rsid w:val="0007428D"/>
    <w:rsid w:val="000747FC"/>
    <w:rsid w:val="000762F8"/>
    <w:rsid w:val="00077879"/>
    <w:rsid w:val="0007791E"/>
    <w:rsid w:val="000803AF"/>
    <w:rsid w:val="00080B1C"/>
    <w:rsid w:val="00081346"/>
    <w:rsid w:val="000816E6"/>
    <w:rsid w:val="00083423"/>
    <w:rsid w:val="0008360E"/>
    <w:rsid w:val="00083631"/>
    <w:rsid w:val="000842E0"/>
    <w:rsid w:val="0008518C"/>
    <w:rsid w:val="000851EC"/>
    <w:rsid w:val="000865BE"/>
    <w:rsid w:val="00086B0D"/>
    <w:rsid w:val="00086C3A"/>
    <w:rsid w:val="000878B4"/>
    <w:rsid w:val="00087CDB"/>
    <w:rsid w:val="00091D3F"/>
    <w:rsid w:val="0009216F"/>
    <w:rsid w:val="0009270B"/>
    <w:rsid w:val="00093190"/>
    <w:rsid w:val="0009343D"/>
    <w:rsid w:val="000954AE"/>
    <w:rsid w:val="000965BA"/>
    <w:rsid w:val="000966F8"/>
    <w:rsid w:val="0009693B"/>
    <w:rsid w:val="00097025"/>
    <w:rsid w:val="00097E7B"/>
    <w:rsid w:val="00097FEB"/>
    <w:rsid w:val="000A0B3D"/>
    <w:rsid w:val="000A20C0"/>
    <w:rsid w:val="000A2AFF"/>
    <w:rsid w:val="000A2C3C"/>
    <w:rsid w:val="000A4603"/>
    <w:rsid w:val="000A46C9"/>
    <w:rsid w:val="000A5A84"/>
    <w:rsid w:val="000A6225"/>
    <w:rsid w:val="000A713B"/>
    <w:rsid w:val="000A7583"/>
    <w:rsid w:val="000A7DD9"/>
    <w:rsid w:val="000B0A67"/>
    <w:rsid w:val="000B0D83"/>
    <w:rsid w:val="000B0DFD"/>
    <w:rsid w:val="000B1147"/>
    <w:rsid w:val="000B1F4D"/>
    <w:rsid w:val="000B3094"/>
    <w:rsid w:val="000B3C9B"/>
    <w:rsid w:val="000B45FE"/>
    <w:rsid w:val="000B4785"/>
    <w:rsid w:val="000B4AA5"/>
    <w:rsid w:val="000B5550"/>
    <w:rsid w:val="000B6D69"/>
    <w:rsid w:val="000B7FDE"/>
    <w:rsid w:val="000C0887"/>
    <w:rsid w:val="000C0F77"/>
    <w:rsid w:val="000C1DF3"/>
    <w:rsid w:val="000C2559"/>
    <w:rsid w:val="000C2568"/>
    <w:rsid w:val="000C2C55"/>
    <w:rsid w:val="000C32D0"/>
    <w:rsid w:val="000C34CC"/>
    <w:rsid w:val="000C353C"/>
    <w:rsid w:val="000C39D8"/>
    <w:rsid w:val="000C4209"/>
    <w:rsid w:val="000C45B4"/>
    <w:rsid w:val="000C4BBA"/>
    <w:rsid w:val="000C4DF6"/>
    <w:rsid w:val="000C6140"/>
    <w:rsid w:val="000C695D"/>
    <w:rsid w:val="000C71EE"/>
    <w:rsid w:val="000D09A0"/>
    <w:rsid w:val="000D1181"/>
    <w:rsid w:val="000D2AC1"/>
    <w:rsid w:val="000D36B8"/>
    <w:rsid w:val="000D39D7"/>
    <w:rsid w:val="000D40A6"/>
    <w:rsid w:val="000D4272"/>
    <w:rsid w:val="000D45A2"/>
    <w:rsid w:val="000D47F3"/>
    <w:rsid w:val="000D50BC"/>
    <w:rsid w:val="000D520B"/>
    <w:rsid w:val="000D5456"/>
    <w:rsid w:val="000D5691"/>
    <w:rsid w:val="000D5A1E"/>
    <w:rsid w:val="000D6F97"/>
    <w:rsid w:val="000E0C1B"/>
    <w:rsid w:val="000E21A2"/>
    <w:rsid w:val="000E5B81"/>
    <w:rsid w:val="000E5CED"/>
    <w:rsid w:val="000E5F55"/>
    <w:rsid w:val="000E6362"/>
    <w:rsid w:val="000E6748"/>
    <w:rsid w:val="000E6947"/>
    <w:rsid w:val="000E6D5C"/>
    <w:rsid w:val="000E700F"/>
    <w:rsid w:val="000F0AC4"/>
    <w:rsid w:val="000F1F08"/>
    <w:rsid w:val="000F3544"/>
    <w:rsid w:val="000F36F8"/>
    <w:rsid w:val="000F4A9F"/>
    <w:rsid w:val="000F58EB"/>
    <w:rsid w:val="000F5D89"/>
    <w:rsid w:val="000F683C"/>
    <w:rsid w:val="000F79AC"/>
    <w:rsid w:val="000F7B88"/>
    <w:rsid w:val="00100316"/>
    <w:rsid w:val="00100D0F"/>
    <w:rsid w:val="0010127F"/>
    <w:rsid w:val="0010165C"/>
    <w:rsid w:val="001024E4"/>
    <w:rsid w:val="00103EDE"/>
    <w:rsid w:val="00104845"/>
    <w:rsid w:val="00104EB6"/>
    <w:rsid w:val="001069B2"/>
    <w:rsid w:val="00107D1D"/>
    <w:rsid w:val="00110FC3"/>
    <w:rsid w:val="00111052"/>
    <w:rsid w:val="00111976"/>
    <w:rsid w:val="00112AE4"/>
    <w:rsid w:val="00112C6D"/>
    <w:rsid w:val="00113FED"/>
    <w:rsid w:val="00114A74"/>
    <w:rsid w:val="00115725"/>
    <w:rsid w:val="00115A3F"/>
    <w:rsid w:val="00115C9E"/>
    <w:rsid w:val="0011681D"/>
    <w:rsid w:val="001171FA"/>
    <w:rsid w:val="00117380"/>
    <w:rsid w:val="001207AC"/>
    <w:rsid w:val="00121CCE"/>
    <w:rsid w:val="001223C9"/>
    <w:rsid w:val="001224EA"/>
    <w:rsid w:val="00122AB2"/>
    <w:rsid w:val="00123573"/>
    <w:rsid w:val="00123A44"/>
    <w:rsid w:val="00124178"/>
    <w:rsid w:val="00124BA3"/>
    <w:rsid w:val="001257B1"/>
    <w:rsid w:val="00125BBC"/>
    <w:rsid w:val="00126C0E"/>
    <w:rsid w:val="00127E9B"/>
    <w:rsid w:val="001308B1"/>
    <w:rsid w:val="00130988"/>
    <w:rsid w:val="001309DD"/>
    <w:rsid w:val="00131418"/>
    <w:rsid w:val="0013191C"/>
    <w:rsid w:val="00131C95"/>
    <w:rsid w:val="001325AB"/>
    <w:rsid w:val="0013264A"/>
    <w:rsid w:val="00133B63"/>
    <w:rsid w:val="00133F16"/>
    <w:rsid w:val="00133F47"/>
    <w:rsid w:val="00134A1B"/>
    <w:rsid w:val="001351D4"/>
    <w:rsid w:val="0013545D"/>
    <w:rsid w:val="001356D1"/>
    <w:rsid w:val="00136143"/>
    <w:rsid w:val="001366C6"/>
    <w:rsid w:val="00136787"/>
    <w:rsid w:val="00137752"/>
    <w:rsid w:val="001408FB"/>
    <w:rsid w:val="00140F42"/>
    <w:rsid w:val="00141423"/>
    <w:rsid w:val="00141579"/>
    <w:rsid w:val="00141B66"/>
    <w:rsid w:val="00141F81"/>
    <w:rsid w:val="0014214C"/>
    <w:rsid w:val="0014216F"/>
    <w:rsid w:val="001422D5"/>
    <w:rsid w:val="00142788"/>
    <w:rsid w:val="001446F2"/>
    <w:rsid w:val="00145A7A"/>
    <w:rsid w:val="00145B9A"/>
    <w:rsid w:val="00145DA0"/>
    <w:rsid w:val="00147DDD"/>
    <w:rsid w:val="001506CC"/>
    <w:rsid w:val="001509B2"/>
    <w:rsid w:val="00151B09"/>
    <w:rsid w:val="00151FE6"/>
    <w:rsid w:val="0015201A"/>
    <w:rsid w:val="0015244F"/>
    <w:rsid w:val="00152ECB"/>
    <w:rsid w:val="001549B4"/>
    <w:rsid w:val="00154AC4"/>
    <w:rsid w:val="0015549D"/>
    <w:rsid w:val="00155B53"/>
    <w:rsid w:val="00155E3F"/>
    <w:rsid w:val="00155EA0"/>
    <w:rsid w:val="001563A3"/>
    <w:rsid w:val="0015722B"/>
    <w:rsid w:val="0015797F"/>
    <w:rsid w:val="00160692"/>
    <w:rsid w:val="00160C3B"/>
    <w:rsid w:val="00161119"/>
    <w:rsid w:val="0016119D"/>
    <w:rsid w:val="00161653"/>
    <w:rsid w:val="001616F4"/>
    <w:rsid w:val="001619B1"/>
    <w:rsid w:val="00161D13"/>
    <w:rsid w:val="001620E6"/>
    <w:rsid w:val="0016358E"/>
    <w:rsid w:val="00163773"/>
    <w:rsid w:val="00163815"/>
    <w:rsid w:val="00164514"/>
    <w:rsid w:val="00164528"/>
    <w:rsid w:val="0016490D"/>
    <w:rsid w:val="001652BD"/>
    <w:rsid w:val="00165BDF"/>
    <w:rsid w:val="001665D3"/>
    <w:rsid w:val="00167175"/>
    <w:rsid w:val="00170323"/>
    <w:rsid w:val="00171235"/>
    <w:rsid w:val="00172A62"/>
    <w:rsid w:val="00172BC5"/>
    <w:rsid w:val="00172EFF"/>
    <w:rsid w:val="00173749"/>
    <w:rsid w:val="001741FB"/>
    <w:rsid w:val="0017506E"/>
    <w:rsid w:val="0017562F"/>
    <w:rsid w:val="00175CC6"/>
    <w:rsid w:val="00176170"/>
    <w:rsid w:val="00176A08"/>
    <w:rsid w:val="00176A85"/>
    <w:rsid w:val="001771B3"/>
    <w:rsid w:val="0018063A"/>
    <w:rsid w:val="00181410"/>
    <w:rsid w:val="0018182E"/>
    <w:rsid w:val="00181850"/>
    <w:rsid w:val="001818D4"/>
    <w:rsid w:val="00181950"/>
    <w:rsid w:val="00181B10"/>
    <w:rsid w:val="00182272"/>
    <w:rsid w:val="00182443"/>
    <w:rsid w:val="001827F6"/>
    <w:rsid w:val="00182A94"/>
    <w:rsid w:val="00184468"/>
    <w:rsid w:val="00184886"/>
    <w:rsid w:val="001869C5"/>
    <w:rsid w:val="00186F92"/>
    <w:rsid w:val="001918F4"/>
    <w:rsid w:val="00191E77"/>
    <w:rsid w:val="00192533"/>
    <w:rsid w:val="00193227"/>
    <w:rsid w:val="00194161"/>
    <w:rsid w:val="0019503C"/>
    <w:rsid w:val="001950E8"/>
    <w:rsid w:val="00196A0A"/>
    <w:rsid w:val="00196BC7"/>
    <w:rsid w:val="001A0985"/>
    <w:rsid w:val="001A0C21"/>
    <w:rsid w:val="001A1938"/>
    <w:rsid w:val="001A19D3"/>
    <w:rsid w:val="001A1AAD"/>
    <w:rsid w:val="001A200B"/>
    <w:rsid w:val="001A2409"/>
    <w:rsid w:val="001A3630"/>
    <w:rsid w:val="001A4344"/>
    <w:rsid w:val="001A441A"/>
    <w:rsid w:val="001A468B"/>
    <w:rsid w:val="001A5343"/>
    <w:rsid w:val="001B033F"/>
    <w:rsid w:val="001B0BD4"/>
    <w:rsid w:val="001B16D1"/>
    <w:rsid w:val="001B3497"/>
    <w:rsid w:val="001B3A45"/>
    <w:rsid w:val="001B48B1"/>
    <w:rsid w:val="001B4F26"/>
    <w:rsid w:val="001B5544"/>
    <w:rsid w:val="001B5716"/>
    <w:rsid w:val="001B6D79"/>
    <w:rsid w:val="001B7CB0"/>
    <w:rsid w:val="001C2C40"/>
    <w:rsid w:val="001C3EF0"/>
    <w:rsid w:val="001C4170"/>
    <w:rsid w:val="001C69B4"/>
    <w:rsid w:val="001C6C32"/>
    <w:rsid w:val="001C6F48"/>
    <w:rsid w:val="001C7098"/>
    <w:rsid w:val="001C71DD"/>
    <w:rsid w:val="001C727C"/>
    <w:rsid w:val="001C75E0"/>
    <w:rsid w:val="001D008B"/>
    <w:rsid w:val="001D04D6"/>
    <w:rsid w:val="001D0710"/>
    <w:rsid w:val="001D1584"/>
    <w:rsid w:val="001D1EB2"/>
    <w:rsid w:val="001D3F7E"/>
    <w:rsid w:val="001D4340"/>
    <w:rsid w:val="001D50AB"/>
    <w:rsid w:val="001D5AE5"/>
    <w:rsid w:val="001D636A"/>
    <w:rsid w:val="001D6BD6"/>
    <w:rsid w:val="001D6F22"/>
    <w:rsid w:val="001D7293"/>
    <w:rsid w:val="001D75C9"/>
    <w:rsid w:val="001E14E5"/>
    <w:rsid w:val="001E1CDF"/>
    <w:rsid w:val="001E2C2A"/>
    <w:rsid w:val="001E2F2C"/>
    <w:rsid w:val="001E34BE"/>
    <w:rsid w:val="001E380C"/>
    <w:rsid w:val="001E6728"/>
    <w:rsid w:val="001E6736"/>
    <w:rsid w:val="001E6D10"/>
    <w:rsid w:val="001E6D77"/>
    <w:rsid w:val="001E6E88"/>
    <w:rsid w:val="001E6F61"/>
    <w:rsid w:val="001E7A72"/>
    <w:rsid w:val="001E7EF6"/>
    <w:rsid w:val="001F005B"/>
    <w:rsid w:val="001F034D"/>
    <w:rsid w:val="001F0684"/>
    <w:rsid w:val="001F0FBF"/>
    <w:rsid w:val="001F1AA5"/>
    <w:rsid w:val="001F2BE5"/>
    <w:rsid w:val="001F3167"/>
    <w:rsid w:val="001F3D7B"/>
    <w:rsid w:val="001F5282"/>
    <w:rsid w:val="001F57D0"/>
    <w:rsid w:val="001F5CCA"/>
    <w:rsid w:val="001F6636"/>
    <w:rsid w:val="001F69C3"/>
    <w:rsid w:val="001F770C"/>
    <w:rsid w:val="001F778C"/>
    <w:rsid w:val="001F78DE"/>
    <w:rsid w:val="00200086"/>
    <w:rsid w:val="00200247"/>
    <w:rsid w:val="00200DF7"/>
    <w:rsid w:val="002010ED"/>
    <w:rsid w:val="002022B5"/>
    <w:rsid w:val="0020254D"/>
    <w:rsid w:val="00203670"/>
    <w:rsid w:val="00204360"/>
    <w:rsid w:val="002067CA"/>
    <w:rsid w:val="00207316"/>
    <w:rsid w:val="002079CF"/>
    <w:rsid w:val="00207D2B"/>
    <w:rsid w:val="00207F19"/>
    <w:rsid w:val="00210393"/>
    <w:rsid w:val="00211849"/>
    <w:rsid w:val="00212E76"/>
    <w:rsid w:val="00212F12"/>
    <w:rsid w:val="002138EA"/>
    <w:rsid w:val="00213AB0"/>
    <w:rsid w:val="00214157"/>
    <w:rsid w:val="002142A5"/>
    <w:rsid w:val="00215918"/>
    <w:rsid w:val="0021671D"/>
    <w:rsid w:val="002170E2"/>
    <w:rsid w:val="002176DD"/>
    <w:rsid w:val="00217843"/>
    <w:rsid w:val="00217C4F"/>
    <w:rsid w:val="00220294"/>
    <w:rsid w:val="00220371"/>
    <w:rsid w:val="00220858"/>
    <w:rsid w:val="00220A9A"/>
    <w:rsid w:val="00221186"/>
    <w:rsid w:val="002220D3"/>
    <w:rsid w:val="00222116"/>
    <w:rsid w:val="002221D5"/>
    <w:rsid w:val="00222662"/>
    <w:rsid w:val="002233E1"/>
    <w:rsid w:val="002235F7"/>
    <w:rsid w:val="00223C73"/>
    <w:rsid w:val="00223E77"/>
    <w:rsid w:val="00223E7C"/>
    <w:rsid w:val="0022481A"/>
    <w:rsid w:val="002254FF"/>
    <w:rsid w:val="002310A9"/>
    <w:rsid w:val="00231337"/>
    <w:rsid w:val="00231466"/>
    <w:rsid w:val="00233B53"/>
    <w:rsid w:val="00233E00"/>
    <w:rsid w:val="00234281"/>
    <w:rsid w:val="00235B9C"/>
    <w:rsid w:val="00236974"/>
    <w:rsid w:val="00236F26"/>
    <w:rsid w:val="002373CA"/>
    <w:rsid w:val="00237C86"/>
    <w:rsid w:val="002401BC"/>
    <w:rsid w:val="002405C1"/>
    <w:rsid w:val="0024126F"/>
    <w:rsid w:val="00241FF0"/>
    <w:rsid w:val="00242791"/>
    <w:rsid w:val="00242CC9"/>
    <w:rsid w:val="0024359C"/>
    <w:rsid w:val="00243648"/>
    <w:rsid w:val="002446B7"/>
    <w:rsid w:val="002449BE"/>
    <w:rsid w:val="002455C7"/>
    <w:rsid w:val="00245A97"/>
    <w:rsid w:val="00247D8B"/>
    <w:rsid w:val="00250450"/>
    <w:rsid w:val="002504D6"/>
    <w:rsid w:val="00251028"/>
    <w:rsid w:val="0025136A"/>
    <w:rsid w:val="002520A7"/>
    <w:rsid w:val="002521DB"/>
    <w:rsid w:val="00252517"/>
    <w:rsid w:val="0025276E"/>
    <w:rsid w:val="00252B72"/>
    <w:rsid w:val="00253A19"/>
    <w:rsid w:val="0025405B"/>
    <w:rsid w:val="002544EC"/>
    <w:rsid w:val="002546AE"/>
    <w:rsid w:val="002549F0"/>
    <w:rsid w:val="00254E7C"/>
    <w:rsid w:val="00255416"/>
    <w:rsid w:val="00255EF0"/>
    <w:rsid w:val="00256524"/>
    <w:rsid w:val="00256669"/>
    <w:rsid w:val="002570CE"/>
    <w:rsid w:val="00260150"/>
    <w:rsid w:val="0026099A"/>
    <w:rsid w:val="002623CD"/>
    <w:rsid w:val="00262960"/>
    <w:rsid w:val="00263B29"/>
    <w:rsid w:val="00263B2E"/>
    <w:rsid w:val="00264C6C"/>
    <w:rsid w:val="00264EC2"/>
    <w:rsid w:val="002651FE"/>
    <w:rsid w:val="002653BE"/>
    <w:rsid w:val="00265923"/>
    <w:rsid w:val="00267097"/>
    <w:rsid w:val="0026741E"/>
    <w:rsid w:val="002706B1"/>
    <w:rsid w:val="002709F2"/>
    <w:rsid w:val="00271C10"/>
    <w:rsid w:val="00271EE8"/>
    <w:rsid w:val="00271F7B"/>
    <w:rsid w:val="002743DC"/>
    <w:rsid w:val="002748EF"/>
    <w:rsid w:val="00274AC4"/>
    <w:rsid w:val="002751FB"/>
    <w:rsid w:val="0027571E"/>
    <w:rsid w:val="00275A8A"/>
    <w:rsid w:val="00275C23"/>
    <w:rsid w:val="002760FE"/>
    <w:rsid w:val="0027702C"/>
    <w:rsid w:val="002802CF"/>
    <w:rsid w:val="0028064A"/>
    <w:rsid w:val="0028072B"/>
    <w:rsid w:val="00281623"/>
    <w:rsid w:val="002826E0"/>
    <w:rsid w:val="0028297D"/>
    <w:rsid w:val="00282DF6"/>
    <w:rsid w:val="00283BCD"/>
    <w:rsid w:val="00284014"/>
    <w:rsid w:val="00284701"/>
    <w:rsid w:val="002863AC"/>
    <w:rsid w:val="00286721"/>
    <w:rsid w:val="00287A4C"/>
    <w:rsid w:val="00290092"/>
    <w:rsid w:val="002905FD"/>
    <w:rsid w:val="00290E3A"/>
    <w:rsid w:val="00291026"/>
    <w:rsid w:val="002922FF"/>
    <w:rsid w:val="00292423"/>
    <w:rsid w:val="00292FC0"/>
    <w:rsid w:val="002935EA"/>
    <w:rsid w:val="00294A33"/>
    <w:rsid w:val="00294C99"/>
    <w:rsid w:val="00295435"/>
    <w:rsid w:val="0029556A"/>
    <w:rsid w:val="002961D0"/>
    <w:rsid w:val="00297780"/>
    <w:rsid w:val="00297A63"/>
    <w:rsid w:val="00297F62"/>
    <w:rsid w:val="002A0787"/>
    <w:rsid w:val="002A1339"/>
    <w:rsid w:val="002A13B4"/>
    <w:rsid w:val="002A171D"/>
    <w:rsid w:val="002A1825"/>
    <w:rsid w:val="002A24A9"/>
    <w:rsid w:val="002A3035"/>
    <w:rsid w:val="002A347F"/>
    <w:rsid w:val="002A3B59"/>
    <w:rsid w:val="002A3D0B"/>
    <w:rsid w:val="002A4D8B"/>
    <w:rsid w:val="002A5514"/>
    <w:rsid w:val="002A6C5A"/>
    <w:rsid w:val="002A7530"/>
    <w:rsid w:val="002B02A2"/>
    <w:rsid w:val="002B0D9B"/>
    <w:rsid w:val="002B0F88"/>
    <w:rsid w:val="002B1471"/>
    <w:rsid w:val="002B1FC8"/>
    <w:rsid w:val="002B3A1D"/>
    <w:rsid w:val="002B4308"/>
    <w:rsid w:val="002B45F9"/>
    <w:rsid w:val="002B4CD4"/>
    <w:rsid w:val="002B5752"/>
    <w:rsid w:val="002B5849"/>
    <w:rsid w:val="002B5BB7"/>
    <w:rsid w:val="002B677E"/>
    <w:rsid w:val="002B6829"/>
    <w:rsid w:val="002B6F87"/>
    <w:rsid w:val="002B7615"/>
    <w:rsid w:val="002B77DC"/>
    <w:rsid w:val="002C0909"/>
    <w:rsid w:val="002C1143"/>
    <w:rsid w:val="002C139E"/>
    <w:rsid w:val="002C13E9"/>
    <w:rsid w:val="002C1A0B"/>
    <w:rsid w:val="002C1CB6"/>
    <w:rsid w:val="002C21E0"/>
    <w:rsid w:val="002C305B"/>
    <w:rsid w:val="002C321B"/>
    <w:rsid w:val="002C4239"/>
    <w:rsid w:val="002C4574"/>
    <w:rsid w:val="002C54B3"/>
    <w:rsid w:val="002C5BAC"/>
    <w:rsid w:val="002C6D43"/>
    <w:rsid w:val="002D124F"/>
    <w:rsid w:val="002D1329"/>
    <w:rsid w:val="002D380C"/>
    <w:rsid w:val="002D5488"/>
    <w:rsid w:val="002D6628"/>
    <w:rsid w:val="002D6656"/>
    <w:rsid w:val="002D6F8C"/>
    <w:rsid w:val="002E054D"/>
    <w:rsid w:val="002E13D3"/>
    <w:rsid w:val="002E1746"/>
    <w:rsid w:val="002E1BC5"/>
    <w:rsid w:val="002E1C34"/>
    <w:rsid w:val="002E2233"/>
    <w:rsid w:val="002E227F"/>
    <w:rsid w:val="002E43DB"/>
    <w:rsid w:val="002E44A2"/>
    <w:rsid w:val="002E4FF0"/>
    <w:rsid w:val="002E5320"/>
    <w:rsid w:val="002E555F"/>
    <w:rsid w:val="002E6E87"/>
    <w:rsid w:val="002E78A0"/>
    <w:rsid w:val="002F026C"/>
    <w:rsid w:val="002F1423"/>
    <w:rsid w:val="002F160C"/>
    <w:rsid w:val="002F1C65"/>
    <w:rsid w:val="002F246D"/>
    <w:rsid w:val="002F3E52"/>
    <w:rsid w:val="002F40AF"/>
    <w:rsid w:val="002F4709"/>
    <w:rsid w:val="002F4BA0"/>
    <w:rsid w:val="002F507E"/>
    <w:rsid w:val="002F50E0"/>
    <w:rsid w:val="002F5248"/>
    <w:rsid w:val="002F549D"/>
    <w:rsid w:val="002F5C66"/>
    <w:rsid w:val="002F600E"/>
    <w:rsid w:val="002F6047"/>
    <w:rsid w:val="002F7050"/>
    <w:rsid w:val="003003E0"/>
    <w:rsid w:val="00300DF8"/>
    <w:rsid w:val="00300E0D"/>
    <w:rsid w:val="00301811"/>
    <w:rsid w:val="00302D79"/>
    <w:rsid w:val="00302ECA"/>
    <w:rsid w:val="00303A21"/>
    <w:rsid w:val="00304884"/>
    <w:rsid w:val="00307A12"/>
    <w:rsid w:val="00307C40"/>
    <w:rsid w:val="00307FE3"/>
    <w:rsid w:val="003102FF"/>
    <w:rsid w:val="00310790"/>
    <w:rsid w:val="0031309C"/>
    <w:rsid w:val="003143B1"/>
    <w:rsid w:val="0031478E"/>
    <w:rsid w:val="00314AC1"/>
    <w:rsid w:val="0031694C"/>
    <w:rsid w:val="003201FE"/>
    <w:rsid w:val="003204EF"/>
    <w:rsid w:val="00321708"/>
    <w:rsid w:val="00323120"/>
    <w:rsid w:val="00323B8A"/>
    <w:rsid w:val="00323FD9"/>
    <w:rsid w:val="00325072"/>
    <w:rsid w:val="003253CF"/>
    <w:rsid w:val="003257DE"/>
    <w:rsid w:val="00326085"/>
    <w:rsid w:val="0032695B"/>
    <w:rsid w:val="00326CAF"/>
    <w:rsid w:val="00327289"/>
    <w:rsid w:val="00330C2E"/>
    <w:rsid w:val="00332938"/>
    <w:rsid w:val="00333032"/>
    <w:rsid w:val="0033361B"/>
    <w:rsid w:val="00333E0A"/>
    <w:rsid w:val="00334367"/>
    <w:rsid w:val="00334EFA"/>
    <w:rsid w:val="00334FBB"/>
    <w:rsid w:val="003353BA"/>
    <w:rsid w:val="00335640"/>
    <w:rsid w:val="00335AB3"/>
    <w:rsid w:val="0033634C"/>
    <w:rsid w:val="00336A2C"/>
    <w:rsid w:val="00337A89"/>
    <w:rsid w:val="00337C8A"/>
    <w:rsid w:val="003408BB"/>
    <w:rsid w:val="003408CB"/>
    <w:rsid w:val="00340BAF"/>
    <w:rsid w:val="0034116B"/>
    <w:rsid w:val="0034291C"/>
    <w:rsid w:val="0034310C"/>
    <w:rsid w:val="003452CB"/>
    <w:rsid w:val="00346371"/>
    <w:rsid w:val="003471F5"/>
    <w:rsid w:val="003478FD"/>
    <w:rsid w:val="0035141C"/>
    <w:rsid w:val="00351B69"/>
    <w:rsid w:val="00351F5B"/>
    <w:rsid w:val="0035303E"/>
    <w:rsid w:val="003535C3"/>
    <w:rsid w:val="00354119"/>
    <w:rsid w:val="0035440F"/>
    <w:rsid w:val="00354E1D"/>
    <w:rsid w:val="00354EFF"/>
    <w:rsid w:val="003552CC"/>
    <w:rsid w:val="00355D64"/>
    <w:rsid w:val="00355F98"/>
    <w:rsid w:val="003561FF"/>
    <w:rsid w:val="0035771D"/>
    <w:rsid w:val="0036059C"/>
    <w:rsid w:val="00360E49"/>
    <w:rsid w:val="00361BE8"/>
    <w:rsid w:val="00362273"/>
    <w:rsid w:val="00362B9A"/>
    <w:rsid w:val="00363108"/>
    <w:rsid w:val="0036396E"/>
    <w:rsid w:val="003639C8"/>
    <w:rsid w:val="00363E9B"/>
    <w:rsid w:val="00364356"/>
    <w:rsid w:val="00366A75"/>
    <w:rsid w:val="00366ABB"/>
    <w:rsid w:val="00367B40"/>
    <w:rsid w:val="00367C44"/>
    <w:rsid w:val="00370B3E"/>
    <w:rsid w:val="0037168C"/>
    <w:rsid w:val="00371D90"/>
    <w:rsid w:val="00371ED4"/>
    <w:rsid w:val="0037208D"/>
    <w:rsid w:val="00372295"/>
    <w:rsid w:val="003731D4"/>
    <w:rsid w:val="003732FA"/>
    <w:rsid w:val="00373CA8"/>
    <w:rsid w:val="003761C4"/>
    <w:rsid w:val="00376324"/>
    <w:rsid w:val="00376B88"/>
    <w:rsid w:val="003772E8"/>
    <w:rsid w:val="0037761B"/>
    <w:rsid w:val="003778BF"/>
    <w:rsid w:val="003801BF"/>
    <w:rsid w:val="00380DD7"/>
    <w:rsid w:val="00381C99"/>
    <w:rsid w:val="003827B8"/>
    <w:rsid w:val="003830AE"/>
    <w:rsid w:val="00384625"/>
    <w:rsid w:val="00384DB7"/>
    <w:rsid w:val="0038543B"/>
    <w:rsid w:val="0038571D"/>
    <w:rsid w:val="00385DBF"/>
    <w:rsid w:val="00386588"/>
    <w:rsid w:val="003875DC"/>
    <w:rsid w:val="003916A5"/>
    <w:rsid w:val="003918C3"/>
    <w:rsid w:val="00391BF5"/>
    <w:rsid w:val="00391BFD"/>
    <w:rsid w:val="00391ECC"/>
    <w:rsid w:val="00391ED9"/>
    <w:rsid w:val="00391F58"/>
    <w:rsid w:val="00391F9C"/>
    <w:rsid w:val="0039229E"/>
    <w:rsid w:val="003929D6"/>
    <w:rsid w:val="00392D8B"/>
    <w:rsid w:val="00392DB6"/>
    <w:rsid w:val="00393EA3"/>
    <w:rsid w:val="0039407A"/>
    <w:rsid w:val="003945D9"/>
    <w:rsid w:val="003946AD"/>
    <w:rsid w:val="00394BE4"/>
    <w:rsid w:val="00394C98"/>
    <w:rsid w:val="003978F2"/>
    <w:rsid w:val="00397A9C"/>
    <w:rsid w:val="00397CD1"/>
    <w:rsid w:val="003A0EB9"/>
    <w:rsid w:val="003A1624"/>
    <w:rsid w:val="003A1696"/>
    <w:rsid w:val="003A1C5B"/>
    <w:rsid w:val="003A205F"/>
    <w:rsid w:val="003A2C4D"/>
    <w:rsid w:val="003A3172"/>
    <w:rsid w:val="003A3D0B"/>
    <w:rsid w:val="003A5506"/>
    <w:rsid w:val="003A5BC4"/>
    <w:rsid w:val="003A5D35"/>
    <w:rsid w:val="003A5DC0"/>
    <w:rsid w:val="003A6553"/>
    <w:rsid w:val="003B0FEB"/>
    <w:rsid w:val="003B1D73"/>
    <w:rsid w:val="003B2C93"/>
    <w:rsid w:val="003B3362"/>
    <w:rsid w:val="003B5B8C"/>
    <w:rsid w:val="003B6262"/>
    <w:rsid w:val="003B649A"/>
    <w:rsid w:val="003B78DC"/>
    <w:rsid w:val="003B7DF9"/>
    <w:rsid w:val="003C07D0"/>
    <w:rsid w:val="003C0C91"/>
    <w:rsid w:val="003C1018"/>
    <w:rsid w:val="003C103B"/>
    <w:rsid w:val="003C176F"/>
    <w:rsid w:val="003C1B31"/>
    <w:rsid w:val="003C3360"/>
    <w:rsid w:val="003C485D"/>
    <w:rsid w:val="003C52A2"/>
    <w:rsid w:val="003C7646"/>
    <w:rsid w:val="003C778C"/>
    <w:rsid w:val="003D004F"/>
    <w:rsid w:val="003D01F5"/>
    <w:rsid w:val="003D066E"/>
    <w:rsid w:val="003D25E0"/>
    <w:rsid w:val="003D368A"/>
    <w:rsid w:val="003D3E5A"/>
    <w:rsid w:val="003D46D6"/>
    <w:rsid w:val="003D4B94"/>
    <w:rsid w:val="003D4F7D"/>
    <w:rsid w:val="003D57E6"/>
    <w:rsid w:val="003D5A31"/>
    <w:rsid w:val="003D7313"/>
    <w:rsid w:val="003D7328"/>
    <w:rsid w:val="003D76BC"/>
    <w:rsid w:val="003D7BA1"/>
    <w:rsid w:val="003E0111"/>
    <w:rsid w:val="003E090B"/>
    <w:rsid w:val="003E103E"/>
    <w:rsid w:val="003E2A9E"/>
    <w:rsid w:val="003E2ABB"/>
    <w:rsid w:val="003E3345"/>
    <w:rsid w:val="003E39C5"/>
    <w:rsid w:val="003E5867"/>
    <w:rsid w:val="003E6279"/>
    <w:rsid w:val="003E6534"/>
    <w:rsid w:val="003E6AFA"/>
    <w:rsid w:val="003E6E83"/>
    <w:rsid w:val="003F0258"/>
    <w:rsid w:val="003F125F"/>
    <w:rsid w:val="003F141A"/>
    <w:rsid w:val="003F1564"/>
    <w:rsid w:val="003F1678"/>
    <w:rsid w:val="003F254F"/>
    <w:rsid w:val="003F2D0C"/>
    <w:rsid w:val="003F3EA6"/>
    <w:rsid w:val="003F4CAB"/>
    <w:rsid w:val="003F4E5A"/>
    <w:rsid w:val="003F59E3"/>
    <w:rsid w:val="003F5D38"/>
    <w:rsid w:val="003F7D48"/>
    <w:rsid w:val="0040036C"/>
    <w:rsid w:val="00400926"/>
    <w:rsid w:val="00402B20"/>
    <w:rsid w:val="00402E92"/>
    <w:rsid w:val="00403045"/>
    <w:rsid w:val="00403146"/>
    <w:rsid w:val="00403E50"/>
    <w:rsid w:val="00404B7E"/>
    <w:rsid w:val="00404CCF"/>
    <w:rsid w:val="00406C69"/>
    <w:rsid w:val="00407299"/>
    <w:rsid w:val="004076A8"/>
    <w:rsid w:val="00407BA9"/>
    <w:rsid w:val="00410367"/>
    <w:rsid w:val="00410932"/>
    <w:rsid w:val="00410D76"/>
    <w:rsid w:val="00410DFB"/>
    <w:rsid w:val="004113B6"/>
    <w:rsid w:val="0041244D"/>
    <w:rsid w:val="004127FA"/>
    <w:rsid w:val="00412F9F"/>
    <w:rsid w:val="00413C8F"/>
    <w:rsid w:val="0041453A"/>
    <w:rsid w:val="00414E16"/>
    <w:rsid w:val="004151B1"/>
    <w:rsid w:val="00415755"/>
    <w:rsid w:val="0041589F"/>
    <w:rsid w:val="0041604C"/>
    <w:rsid w:val="0041733B"/>
    <w:rsid w:val="004175D9"/>
    <w:rsid w:val="004178A5"/>
    <w:rsid w:val="004179B2"/>
    <w:rsid w:val="00421007"/>
    <w:rsid w:val="00421404"/>
    <w:rsid w:val="004217D1"/>
    <w:rsid w:val="004219B4"/>
    <w:rsid w:val="00424902"/>
    <w:rsid w:val="00424DF1"/>
    <w:rsid w:val="00424E86"/>
    <w:rsid w:val="00427217"/>
    <w:rsid w:val="00431374"/>
    <w:rsid w:val="004319AE"/>
    <w:rsid w:val="00431F5F"/>
    <w:rsid w:val="004322B9"/>
    <w:rsid w:val="0043626D"/>
    <w:rsid w:val="00436362"/>
    <w:rsid w:val="004369EE"/>
    <w:rsid w:val="004369F4"/>
    <w:rsid w:val="00436A79"/>
    <w:rsid w:val="00437A83"/>
    <w:rsid w:val="00440BD1"/>
    <w:rsid w:val="00441A2F"/>
    <w:rsid w:val="004422F2"/>
    <w:rsid w:val="00442330"/>
    <w:rsid w:val="00442692"/>
    <w:rsid w:val="0044276C"/>
    <w:rsid w:val="00443E11"/>
    <w:rsid w:val="00445347"/>
    <w:rsid w:val="0044577B"/>
    <w:rsid w:val="00446153"/>
    <w:rsid w:val="00450981"/>
    <w:rsid w:val="00450A85"/>
    <w:rsid w:val="00450F8B"/>
    <w:rsid w:val="00451155"/>
    <w:rsid w:val="00452983"/>
    <w:rsid w:val="00452B95"/>
    <w:rsid w:val="00452F2F"/>
    <w:rsid w:val="00453F2E"/>
    <w:rsid w:val="00454170"/>
    <w:rsid w:val="004547D5"/>
    <w:rsid w:val="00454ADB"/>
    <w:rsid w:val="004552AC"/>
    <w:rsid w:val="00455410"/>
    <w:rsid w:val="00455930"/>
    <w:rsid w:val="0045678A"/>
    <w:rsid w:val="004568F5"/>
    <w:rsid w:val="00457330"/>
    <w:rsid w:val="00457581"/>
    <w:rsid w:val="004602AE"/>
    <w:rsid w:val="00460375"/>
    <w:rsid w:val="004605C0"/>
    <w:rsid w:val="00460682"/>
    <w:rsid w:val="00460C89"/>
    <w:rsid w:val="00460DD6"/>
    <w:rsid w:val="00462798"/>
    <w:rsid w:val="00463C0C"/>
    <w:rsid w:val="004641E2"/>
    <w:rsid w:val="00464EF0"/>
    <w:rsid w:val="004657FE"/>
    <w:rsid w:val="00465FAB"/>
    <w:rsid w:val="00466472"/>
    <w:rsid w:val="00466CED"/>
    <w:rsid w:val="004723E2"/>
    <w:rsid w:val="00472416"/>
    <w:rsid w:val="0047249B"/>
    <w:rsid w:val="0047541D"/>
    <w:rsid w:val="00475E01"/>
    <w:rsid w:val="00476400"/>
    <w:rsid w:val="00476D36"/>
    <w:rsid w:val="00480A0D"/>
    <w:rsid w:val="00480A1C"/>
    <w:rsid w:val="00480A1E"/>
    <w:rsid w:val="00480CDE"/>
    <w:rsid w:val="00480DC5"/>
    <w:rsid w:val="00482295"/>
    <w:rsid w:val="0048258C"/>
    <w:rsid w:val="0048297D"/>
    <w:rsid w:val="00482FD6"/>
    <w:rsid w:val="00483C0B"/>
    <w:rsid w:val="00484523"/>
    <w:rsid w:val="004845EE"/>
    <w:rsid w:val="004847AB"/>
    <w:rsid w:val="004858EC"/>
    <w:rsid w:val="0049008E"/>
    <w:rsid w:val="004906E4"/>
    <w:rsid w:val="004908C4"/>
    <w:rsid w:val="00492326"/>
    <w:rsid w:val="004924CA"/>
    <w:rsid w:val="00492758"/>
    <w:rsid w:val="00492D47"/>
    <w:rsid w:val="00492F60"/>
    <w:rsid w:val="0049389C"/>
    <w:rsid w:val="00493922"/>
    <w:rsid w:val="004941E0"/>
    <w:rsid w:val="00495882"/>
    <w:rsid w:val="00495962"/>
    <w:rsid w:val="0049620B"/>
    <w:rsid w:val="004967E1"/>
    <w:rsid w:val="00496AB4"/>
    <w:rsid w:val="004A18B3"/>
    <w:rsid w:val="004A3634"/>
    <w:rsid w:val="004A3A38"/>
    <w:rsid w:val="004A4461"/>
    <w:rsid w:val="004A470D"/>
    <w:rsid w:val="004A4EEE"/>
    <w:rsid w:val="004A5465"/>
    <w:rsid w:val="004A59AF"/>
    <w:rsid w:val="004A5EB6"/>
    <w:rsid w:val="004A5F32"/>
    <w:rsid w:val="004B1497"/>
    <w:rsid w:val="004B1DDB"/>
    <w:rsid w:val="004B2BA0"/>
    <w:rsid w:val="004B3D36"/>
    <w:rsid w:val="004B3E46"/>
    <w:rsid w:val="004B3E75"/>
    <w:rsid w:val="004B4763"/>
    <w:rsid w:val="004B5A82"/>
    <w:rsid w:val="004B724B"/>
    <w:rsid w:val="004C1F66"/>
    <w:rsid w:val="004C247C"/>
    <w:rsid w:val="004C2610"/>
    <w:rsid w:val="004C26C8"/>
    <w:rsid w:val="004C28DE"/>
    <w:rsid w:val="004C318B"/>
    <w:rsid w:val="004C39F1"/>
    <w:rsid w:val="004C3AF4"/>
    <w:rsid w:val="004C4785"/>
    <w:rsid w:val="004C5594"/>
    <w:rsid w:val="004C5899"/>
    <w:rsid w:val="004C60C5"/>
    <w:rsid w:val="004C630E"/>
    <w:rsid w:val="004C7704"/>
    <w:rsid w:val="004D040B"/>
    <w:rsid w:val="004D1B8E"/>
    <w:rsid w:val="004D20C5"/>
    <w:rsid w:val="004D2F84"/>
    <w:rsid w:val="004D35C9"/>
    <w:rsid w:val="004D4FC3"/>
    <w:rsid w:val="004D5672"/>
    <w:rsid w:val="004D6A8C"/>
    <w:rsid w:val="004E05AF"/>
    <w:rsid w:val="004E06A0"/>
    <w:rsid w:val="004E0873"/>
    <w:rsid w:val="004E20C4"/>
    <w:rsid w:val="004E2DD1"/>
    <w:rsid w:val="004E2DE2"/>
    <w:rsid w:val="004E3405"/>
    <w:rsid w:val="004E3BDA"/>
    <w:rsid w:val="004E5231"/>
    <w:rsid w:val="004E5657"/>
    <w:rsid w:val="004E5935"/>
    <w:rsid w:val="004E6D57"/>
    <w:rsid w:val="004E73DF"/>
    <w:rsid w:val="004E75E5"/>
    <w:rsid w:val="004E7B1C"/>
    <w:rsid w:val="004E7C25"/>
    <w:rsid w:val="004F0204"/>
    <w:rsid w:val="004F0597"/>
    <w:rsid w:val="004F0788"/>
    <w:rsid w:val="004F103E"/>
    <w:rsid w:val="004F1382"/>
    <w:rsid w:val="004F1DFE"/>
    <w:rsid w:val="004F2F33"/>
    <w:rsid w:val="004F3A68"/>
    <w:rsid w:val="004F5101"/>
    <w:rsid w:val="004F52EE"/>
    <w:rsid w:val="004F632E"/>
    <w:rsid w:val="004F70A3"/>
    <w:rsid w:val="004F71D4"/>
    <w:rsid w:val="00500222"/>
    <w:rsid w:val="00500788"/>
    <w:rsid w:val="00500895"/>
    <w:rsid w:val="00501757"/>
    <w:rsid w:val="00502001"/>
    <w:rsid w:val="00502315"/>
    <w:rsid w:val="00503718"/>
    <w:rsid w:val="00503BDD"/>
    <w:rsid w:val="00504EFA"/>
    <w:rsid w:val="00505295"/>
    <w:rsid w:val="00505630"/>
    <w:rsid w:val="00505F73"/>
    <w:rsid w:val="00506245"/>
    <w:rsid w:val="00506601"/>
    <w:rsid w:val="00506C95"/>
    <w:rsid w:val="00507457"/>
    <w:rsid w:val="005075B9"/>
    <w:rsid w:val="00511815"/>
    <w:rsid w:val="00513328"/>
    <w:rsid w:val="00513927"/>
    <w:rsid w:val="00515B6B"/>
    <w:rsid w:val="00516069"/>
    <w:rsid w:val="00516DBB"/>
    <w:rsid w:val="00516EE2"/>
    <w:rsid w:val="005176AD"/>
    <w:rsid w:val="00517A5A"/>
    <w:rsid w:val="00517C82"/>
    <w:rsid w:val="00517FFB"/>
    <w:rsid w:val="005200A9"/>
    <w:rsid w:val="00520984"/>
    <w:rsid w:val="00520A36"/>
    <w:rsid w:val="00521CA6"/>
    <w:rsid w:val="0052394C"/>
    <w:rsid w:val="005244BE"/>
    <w:rsid w:val="00524982"/>
    <w:rsid w:val="00524B06"/>
    <w:rsid w:val="00525867"/>
    <w:rsid w:val="00526947"/>
    <w:rsid w:val="00527D86"/>
    <w:rsid w:val="00527E17"/>
    <w:rsid w:val="0053076F"/>
    <w:rsid w:val="00530A41"/>
    <w:rsid w:val="00532B37"/>
    <w:rsid w:val="0053436E"/>
    <w:rsid w:val="00534C31"/>
    <w:rsid w:val="00534E89"/>
    <w:rsid w:val="00535325"/>
    <w:rsid w:val="00537376"/>
    <w:rsid w:val="00537505"/>
    <w:rsid w:val="00537790"/>
    <w:rsid w:val="00540F99"/>
    <w:rsid w:val="0054223F"/>
    <w:rsid w:val="0054283E"/>
    <w:rsid w:val="00542A13"/>
    <w:rsid w:val="00544F33"/>
    <w:rsid w:val="00545C41"/>
    <w:rsid w:val="005468CA"/>
    <w:rsid w:val="005475FD"/>
    <w:rsid w:val="00547DD6"/>
    <w:rsid w:val="00547E1F"/>
    <w:rsid w:val="0055176A"/>
    <w:rsid w:val="00551BD6"/>
    <w:rsid w:val="005523DE"/>
    <w:rsid w:val="0055301A"/>
    <w:rsid w:val="00553F25"/>
    <w:rsid w:val="0055457A"/>
    <w:rsid w:val="00554A4C"/>
    <w:rsid w:val="0055583F"/>
    <w:rsid w:val="005559C7"/>
    <w:rsid w:val="00555C38"/>
    <w:rsid w:val="00557032"/>
    <w:rsid w:val="00557708"/>
    <w:rsid w:val="005577BD"/>
    <w:rsid w:val="00557B31"/>
    <w:rsid w:val="00560136"/>
    <w:rsid w:val="005602AA"/>
    <w:rsid w:val="005610F1"/>
    <w:rsid w:val="00561430"/>
    <w:rsid w:val="00561B5C"/>
    <w:rsid w:val="00561D1A"/>
    <w:rsid w:val="00563226"/>
    <w:rsid w:val="005637CE"/>
    <w:rsid w:val="005642E7"/>
    <w:rsid w:val="0056438B"/>
    <w:rsid w:val="00564A29"/>
    <w:rsid w:val="00566079"/>
    <w:rsid w:val="00567ABD"/>
    <w:rsid w:val="00570118"/>
    <w:rsid w:val="0057033B"/>
    <w:rsid w:val="005709F5"/>
    <w:rsid w:val="005711B0"/>
    <w:rsid w:val="005719FA"/>
    <w:rsid w:val="00572936"/>
    <w:rsid w:val="0057297F"/>
    <w:rsid w:val="00573F23"/>
    <w:rsid w:val="0057406D"/>
    <w:rsid w:val="0057464F"/>
    <w:rsid w:val="005756F4"/>
    <w:rsid w:val="00576A58"/>
    <w:rsid w:val="00576D4A"/>
    <w:rsid w:val="00580391"/>
    <w:rsid w:val="00580521"/>
    <w:rsid w:val="0058077B"/>
    <w:rsid w:val="00581D85"/>
    <w:rsid w:val="00582E5C"/>
    <w:rsid w:val="00583D3E"/>
    <w:rsid w:val="00584B3A"/>
    <w:rsid w:val="00585198"/>
    <w:rsid w:val="0058791F"/>
    <w:rsid w:val="00587D42"/>
    <w:rsid w:val="005908BF"/>
    <w:rsid w:val="00590D23"/>
    <w:rsid w:val="005914C7"/>
    <w:rsid w:val="00592220"/>
    <w:rsid w:val="005928EE"/>
    <w:rsid w:val="005932DB"/>
    <w:rsid w:val="00593D85"/>
    <w:rsid w:val="00594D0C"/>
    <w:rsid w:val="005958E1"/>
    <w:rsid w:val="00595D9D"/>
    <w:rsid w:val="00595FA3"/>
    <w:rsid w:val="00596AF6"/>
    <w:rsid w:val="005A034D"/>
    <w:rsid w:val="005A06D2"/>
    <w:rsid w:val="005A0745"/>
    <w:rsid w:val="005A1777"/>
    <w:rsid w:val="005A1BA2"/>
    <w:rsid w:val="005A26A5"/>
    <w:rsid w:val="005A2970"/>
    <w:rsid w:val="005A30E9"/>
    <w:rsid w:val="005A348E"/>
    <w:rsid w:val="005A3608"/>
    <w:rsid w:val="005A3B17"/>
    <w:rsid w:val="005A40FC"/>
    <w:rsid w:val="005A4250"/>
    <w:rsid w:val="005A477F"/>
    <w:rsid w:val="005A56B1"/>
    <w:rsid w:val="005A69AC"/>
    <w:rsid w:val="005A6D16"/>
    <w:rsid w:val="005A7181"/>
    <w:rsid w:val="005B07EC"/>
    <w:rsid w:val="005B0AC9"/>
    <w:rsid w:val="005B1005"/>
    <w:rsid w:val="005B1208"/>
    <w:rsid w:val="005B1A1C"/>
    <w:rsid w:val="005B2891"/>
    <w:rsid w:val="005B301B"/>
    <w:rsid w:val="005B30DF"/>
    <w:rsid w:val="005B3553"/>
    <w:rsid w:val="005B3681"/>
    <w:rsid w:val="005B6097"/>
    <w:rsid w:val="005B61AF"/>
    <w:rsid w:val="005B6434"/>
    <w:rsid w:val="005B7719"/>
    <w:rsid w:val="005B7CA7"/>
    <w:rsid w:val="005C1067"/>
    <w:rsid w:val="005C11BB"/>
    <w:rsid w:val="005C1247"/>
    <w:rsid w:val="005C1517"/>
    <w:rsid w:val="005C2218"/>
    <w:rsid w:val="005C368E"/>
    <w:rsid w:val="005C50BF"/>
    <w:rsid w:val="005C542D"/>
    <w:rsid w:val="005C5DE6"/>
    <w:rsid w:val="005C705C"/>
    <w:rsid w:val="005C759E"/>
    <w:rsid w:val="005C77B0"/>
    <w:rsid w:val="005C7F6F"/>
    <w:rsid w:val="005D032C"/>
    <w:rsid w:val="005D1081"/>
    <w:rsid w:val="005D10AD"/>
    <w:rsid w:val="005D1EB8"/>
    <w:rsid w:val="005D2281"/>
    <w:rsid w:val="005D2D6C"/>
    <w:rsid w:val="005D2F9F"/>
    <w:rsid w:val="005D3033"/>
    <w:rsid w:val="005D3E61"/>
    <w:rsid w:val="005D50B2"/>
    <w:rsid w:val="005D545E"/>
    <w:rsid w:val="005D5742"/>
    <w:rsid w:val="005D57CA"/>
    <w:rsid w:val="005D6BDA"/>
    <w:rsid w:val="005D6FAF"/>
    <w:rsid w:val="005E137D"/>
    <w:rsid w:val="005E153D"/>
    <w:rsid w:val="005E24CE"/>
    <w:rsid w:val="005E3141"/>
    <w:rsid w:val="005E36AA"/>
    <w:rsid w:val="005E3FCD"/>
    <w:rsid w:val="005E4A0A"/>
    <w:rsid w:val="005E566D"/>
    <w:rsid w:val="005E6E35"/>
    <w:rsid w:val="005E6E80"/>
    <w:rsid w:val="005F019E"/>
    <w:rsid w:val="005F0AFE"/>
    <w:rsid w:val="005F11C9"/>
    <w:rsid w:val="005F1544"/>
    <w:rsid w:val="005F1932"/>
    <w:rsid w:val="005F1B3F"/>
    <w:rsid w:val="005F3E30"/>
    <w:rsid w:val="005F4005"/>
    <w:rsid w:val="005F4650"/>
    <w:rsid w:val="005F468E"/>
    <w:rsid w:val="005F51D3"/>
    <w:rsid w:val="005F5210"/>
    <w:rsid w:val="005F533C"/>
    <w:rsid w:val="005F56ED"/>
    <w:rsid w:val="005F65B5"/>
    <w:rsid w:val="005F6B91"/>
    <w:rsid w:val="005F75C8"/>
    <w:rsid w:val="005F7A75"/>
    <w:rsid w:val="006007E8"/>
    <w:rsid w:val="00601117"/>
    <w:rsid w:val="00602704"/>
    <w:rsid w:val="00603155"/>
    <w:rsid w:val="00603EFC"/>
    <w:rsid w:val="00605645"/>
    <w:rsid w:val="0060591B"/>
    <w:rsid w:val="00605BB6"/>
    <w:rsid w:val="00605E87"/>
    <w:rsid w:val="00605F87"/>
    <w:rsid w:val="006068C4"/>
    <w:rsid w:val="0060786D"/>
    <w:rsid w:val="00611DA2"/>
    <w:rsid w:val="00613D87"/>
    <w:rsid w:val="00614AFC"/>
    <w:rsid w:val="00616B52"/>
    <w:rsid w:val="006218F7"/>
    <w:rsid w:val="00621D82"/>
    <w:rsid w:val="006222C8"/>
    <w:rsid w:val="00622D0D"/>
    <w:rsid w:val="00624DB9"/>
    <w:rsid w:val="00625DBA"/>
    <w:rsid w:val="00626B85"/>
    <w:rsid w:val="00627188"/>
    <w:rsid w:val="00627495"/>
    <w:rsid w:val="006274D0"/>
    <w:rsid w:val="006276BA"/>
    <w:rsid w:val="00627A47"/>
    <w:rsid w:val="00627B09"/>
    <w:rsid w:val="006303D6"/>
    <w:rsid w:val="00631424"/>
    <w:rsid w:val="00631D73"/>
    <w:rsid w:val="00631F80"/>
    <w:rsid w:val="0063248D"/>
    <w:rsid w:val="00633087"/>
    <w:rsid w:val="00633864"/>
    <w:rsid w:val="006338AC"/>
    <w:rsid w:val="006347A9"/>
    <w:rsid w:val="00634AE7"/>
    <w:rsid w:val="00634E53"/>
    <w:rsid w:val="00636586"/>
    <w:rsid w:val="00637F72"/>
    <w:rsid w:val="006403E7"/>
    <w:rsid w:val="00644DBC"/>
    <w:rsid w:val="00645031"/>
    <w:rsid w:val="00645FC4"/>
    <w:rsid w:val="00646C06"/>
    <w:rsid w:val="00647C33"/>
    <w:rsid w:val="00650A9E"/>
    <w:rsid w:val="00652ACB"/>
    <w:rsid w:val="00653315"/>
    <w:rsid w:val="0065419F"/>
    <w:rsid w:val="006544B3"/>
    <w:rsid w:val="00655561"/>
    <w:rsid w:val="006556F0"/>
    <w:rsid w:val="00655B95"/>
    <w:rsid w:val="00655BE1"/>
    <w:rsid w:val="0065648A"/>
    <w:rsid w:val="00656590"/>
    <w:rsid w:val="00657866"/>
    <w:rsid w:val="00657FDC"/>
    <w:rsid w:val="00660456"/>
    <w:rsid w:val="006608A9"/>
    <w:rsid w:val="006611C8"/>
    <w:rsid w:val="00662DE0"/>
    <w:rsid w:val="006635B1"/>
    <w:rsid w:val="00663B6E"/>
    <w:rsid w:val="00663C09"/>
    <w:rsid w:val="00664727"/>
    <w:rsid w:val="00664D64"/>
    <w:rsid w:val="00665054"/>
    <w:rsid w:val="00665794"/>
    <w:rsid w:val="00665978"/>
    <w:rsid w:val="00665A28"/>
    <w:rsid w:val="00666FC1"/>
    <w:rsid w:val="0066747A"/>
    <w:rsid w:val="00667B8A"/>
    <w:rsid w:val="00667EB6"/>
    <w:rsid w:val="006701EC"/>
    <w:rsid w:val="0067174F"/>
    <w:rsid w:val="00672FA8"/>
    <w:rsid w:val="00673AFC"/>
    <w:rsid w:val="00674B0D"/>
    <w:rsid w:val="00676361"/>
    <w:rsid w:val="00676903"/>
    <w:rsid w:val="00676B8E"/>
    <w:rsid w:val="0067703D"/>
    <w:rsid w:val="006800A3"/>
    <w:rsid w:val="00680444"/>
    <w:rsid w:val="00680DF6"/>
    <w:rsid w:val="00681556"/>
    <w:rsid w:val="00681B02"/>
    <w:rsid w:val="00681B8F"/>
    <w:rsid w:val="00682279"/>
    <w:rsid w:val="00682825"/>
    <w:rsid w:val="0068337A"/>
    <w:rsid w:val="0068438A"/>
    <w:rsid w:val="006846E3"/>
    <w:rsid w:val="00686443"/>
    <w:rsid w:val="006874B9"/>
    <w:rsid w:val="006875B0"/>
    <w:rsid w:val="00687E2B"/>
    <w:rsid w:val="00687F89"/>
    <w:rsid w:val="006923E8"/>
    <w:rsid w:val="00693323"/>
    <w:rsid w:val="00694055"/>
    <w:rsid w:val="00694D2B"/>
    <w:rsid w:val="00694D51"/>
    <w:rsid w:val="006959AF"/>
    <w:rsid w:val="006A1357"/>
    <w:rsid w:val="006A2FD1"/>
    <w:rsid w:val="006A3CF1"/>
    <w:rsid w:val="006A45FE"/>
    <w:rsid w:val="006A52BB"/>
    <w:rsid w:val="006A71C6"/>
    <w:rsid w:val="006A7407"/>
    <w:rsid w:val="006A7B5C"/>
    <w:rsid w:val="006A7CBF"/>
    <w:rsid w:val="006B0757"/>
    <w:rsid w:val="006B07C9"/>
    <w:rsid w:val="006B1160"/>
    <w:rsid w:val="006B1E5F"/>
    <w:rsid w:val="006B238C"/>
    <w:rsid w:val="006B490E"/>
    <w:rsid w:val="006B4A5B"/>
    <w:rsid w:val="006B55B4"/>
    <w:rsid w:val="006B63DD"/>
    <w:rsid w:val="006B666F"/>
    <w:rsid w:val="006B739F"/>
    <w:rsid w:val="006C0621"/>
    <w:rsid w:val="006C0A89"/>
    <w:rsid w:val="006C2270"/>
    <w:rsid w:val="006C58F3"/>
    <w:rsid w:val="006C6A2F"/>
    <w:rsid w:val="006C77CD"/>
    <w:rsid w:val="006C7958"/>
    <w:rsid w:val="006D203B"/>
    <w:rsid w:val="006D295C"/>
    <w:rsid w:val="006D34B6"/>
    <w:rsid w:val="006D3E93"/>
    <w:rsid w:val="006D6128"/>
    <w:rsid w:val="006D626F"/>
    <w:rsid w:val="006D680D"/>
    <w:rsid w:val="006D6FB6"/>
    <w:rsid w:val="006E0E1E"/>
    <w:rsid w:val="006E0EBD"/>
    <w:rsid w:val="006E1445"/>
    <w:rsid w:val="006E1611"/>
    <w:rsid w:val="006E2661"/>
    <w:rsid w:val="006E27AE"/>
    <w:rsid w:val="006E3053"/>
    <w:rsid w:val="006E3D75"/>
    <w:rsid w:val="006E4117"/>
    <w:rsid w:val="006E445C"/>
    <w:rsid w:val="006E4D08"/>
    <w:rsid w:val="006E52B8"/>
    <w:rsid w:val="006E5F72"/>
    <w:rsid w:val="006E63BD"/>
    <w:rsid w:val="006E6513"/>
    <w:rsid w:val="006E6DF0"/>
    <w:rsid w:val="006E7BC2"/>
    <w:rsid w:val="006F1998"/>
    <w:rsid w:val="006F19B3"/>
    <w:rsid w:val="006F1CFE"/>
    <w:rsid w:val="006F2166"/>
    <w:rsid w:val="006F2FBE"/>
    <w:rsid w:val="006F3028"/>
    <w:rsid w:val="006F316C"/>
    <w:rsid w:val="006F3E05"/>
    <w:rsid w:val="006F489D"/>
    <w:rsid w:val="006F5959"/>
    <w:rsid w:val="006F60D2"/>
    <w:rsid w:val="00700C88"/>
    <w:rsid w:val="0070101D"/>
    <w:rsid w:val="007022FE"/>
    <w:rsid w:val="00702A8A"/>
    <w:rsid w:val="00702C27"/>
    <w:rsid w:val="00702D70"/>
    <w:rsid w:val="00703A37"/>
    <w:rsid w:val="007040F6"/>
    <w:rsid w:val="00706529"/>
    <w:rsid w:val="00707709"/>
    <w:rsid w:val="00707E8E"/>
    <w:rsid w:val="00711A37"/>
    <w:rsid w:val="00711A88"/>
    <w:rsid w:val="00711FA4"/>
    <w:rsid w:val="0071209D"/>
    <w:rsid w:val="0071252C"/>
    <w:rsid w:val="007132D4"/>
    <w:rsid w:val="00713956"/>
    <w:rsid w:val="00714033"/>
    <w:rsid w:val="007155FB"/>
    <w:rsid w:val="007159F9"/>
    <w:rsid w:val="00715CB3"/>
    <w:rsid w:val="0071641F"/>
    <w:rsid w:val="00716A30"/>
    <w:rsid w:val="007208C7"/>
    <w:rsid w:val="00720DF2"/>
    <w:rsid w:val="00721114"/>
    <w:rsid w:val="00721EDB"/>
    <w:rsid w:val="00723769"/>
    <w:rsid w:val="0072424B"/>
    <w:rsid w:val="00724BF6"/>
    <w:rsid w:val="00725C50"/>
    <w:rsid w:val="00725D7B"/>
    <w:rsid w:val="00726785"/>
    <w:rsid w:val="00727760"/>
    <w:rsid w:val="00727C8E"/>
    <w:rsid w:val="00730E0F"/>
    <w:rsid w:val="00730FA9"/>
    <w:rsid w:val="00731CAF"/>
    <w:rsid w:val="00731E83"/>
    <w:rsid w:val="00732419"/>
    <w:rsid w:val="0073277C"/>
    <w:rsid w:val="00735DA1"/>
    <w:rsid w:val="007364E6"/>
    <w:rsid w:val="0073681E"/>
    <w:rsid w:val="0073787B"/>
    <w:rsid w:val="007407E8"/>
    <w:rsid w:val="0074122A"/>
    <w:rsid w:val="00741649"/>
    <w:rsid w:val="00741F97"/>
    <w:rsid w:val="00742282"/>
    <w:rsid w:val="00744B90"/>
    <w:rsid w:val="0074546F"/>
    <w:rsid w:val="00745A16"/>
    <w:rsid w:val="00745C94"/>
    <w:rsid w:val="00745EF9"/>
    <w:rsid w:val="007470D5"/>
    <w:rsid w:val="007474DC"/>
    <w:rsid w:val="007512D1"/>
    <w:rsid w:val="0075170D"/>
    <w:rsid w:val="00752EE7"/>
    <w:rsid w:val="0075339C"/>
    <w:rsid w:val="0075354E"/>
    <w:rsid w:val="00754991"/>
    <w:rsid w:val="007558A5"/>
    <w:rsid w:val="00755B94"/>
    <w:rsid w:val="0075626D"/>
    <w:rsid w:val="00756B48"/>
    <w:rsid w:val="00757DCD"/>
    <w:rsid w:val="00761EFC"/>
    <w:rsid w:val="00762F48"/>
    <w:rsid w:val="00763B03"/>
    <w:rsid w:val="00764564"/>
    <w:rsid w:val="00764D93"/>
    <w:rsid w:val="00765833"/>
    <w:rsid w:val="0076709B"/>
    <w:rsid w:val="00767EFB"/>
    <w:rsid w:val="00767F86"/>
    <w:rsid w:val="00770128"/>
    <w:rsid w:val="00770778"/>
    <w:rsid w:val="007724D2"/>
    <w:rsid w:val="007729A3"/>
    <w:rsid w:val="007731C3"/>
    <w:rsid w:val="00773588"/>
    <w:rsid w:val="00773DF5"/>
    <w:rsid w:val="00774154"/>
    <w:rsid w:val="00775177"/>
    <w:rsid w:val="00775E14"/>
    <w:rsid w:val="00775F3C"/>
    <w:rsid w:val="0077607E"/>
    <w:rsid w:val="00776A83"/>
    <w:rsid w:val="00776A86"/>
    <w:rsid w:val="00776BB5"/>
    <w:rsid w:val="00776C29"/>
    <w:rsid w:val="0077747C"/>
    <w:rsid w:val="0077781B"/>
    <w:rsid w:val="007802EC"/>
    <w:rsid w:val="007810B7"/>
    <w:rsid w:val="0078123F"/>
    <w:rsid w:val="00781764"/>
    <w:rsid w:val="0078229A"/>
    <w:rsid w:val="007838F3"/>
    <w:rsid w:val="00784922"/>
    <w:rsid w:val="00784F41"/>
    <w:rsid w:val="007851D9"/>
    <w:rsid w:val="00785FA3"/>
    <w:rsid w:val="007868D1"/>
    <w:rsid w:val="00787665"/>
    <w:rsid w:val="00787943"/>
    <w:rsid w:val="00787DFD"/>
    <w:rsid w:val="007901F2"/>
    <w:rsid w:val="007933A9"/>
    <w:rsid w:val="00793863"/>
    <w:rsid w:val="007938CD"/>
    <w:rsid w:val="007954CD"/>
    <w:rsid w:val="007959CC"/>
    <w:rsid w:val="00795BA2"/>
    <w:rsid w:val="00795DB1"/>
    <w:rsid w:val="00796A3B"/>
    <w:rsid w:val="00797743"/>
    <w:rsid w:val="007A046C"/>
    <w:rsid w:val="007A04C0"/>
    <w:rsid w:val="007A0CB9"/>
    <w:rsid w:val="007A0F17"/>
    <w:rsid w:val="007A123D"/>
    <w:rsid w:val="007A13C0"/>
    <w:rsid w:val="007A3FC6"/>
    <w:rsid w:val="007A5721"/>
    <w:rsid w:val="007A609A"/>
    <w:rsid w:val="007A7A6D"/>
    <w:rsid w:val="007A7C18"/>
    <w:rsid w:val="007B0B01"/>
    <w:rsid w:val="007B1169"/>
    <w:rsid w:val="007B1B58"/>
    <w:rsid w:val="007B29EB"/>
    <w:rsid w:val="007B2B08"/>
    <w:rsid w:val="007B306B"/>
    <w:rsid w:val="007B3539"/>
    <w:rsid w:val="007B3CC2"/>
    <w:rsid w:val="007B3CF4"/>
    <w:rsid w:val="007B61CF"/>
    <w:rsid w:val="007B629D"/>
    <w:rsid w:val="007B641A"/>
    <w:rsid w:val="007B7B52"/>
    <w:rsid w:val="007C05F6"/>
    <w:rsid w:val="007C0868"/>
    <w:rsid w:val="007C0D39"/>
    <w:rsid w:val="007C14AA"/>
    <w:rsid w:val="007C15F1"/>
    <w:rsid w:val="007C1F2D"/>
    <w:rsid w:val="007C38D5"/>
    <w:rsid w:val="007C3B16"/>
    <w:rsid w:val="007C3B1B"/>
    <w:rsid w:val="007C41D3"/>
    <w:rsid w:val="007C45DD"/>
    <w:rsid w:val="007C5C07"/>
    <w:rsid w:val="007C5CE3"/>
    <w:rsid w:val="007C5DAC"/>
    <w:rsid w:val="007C7793"/>
    <w:rsid w:val="007D0071"/>
    <w:rsid w:val="007D029B"/>
    <w:rsid w:val="007D0764"/>
    <w:rsid w:val="007D15DC"/>
    <w:rsid w:val="007D1C89"/>
    <w:rsid w:val="007D1D1A"/>
    <w:rsid w:val="007D2D12"/>
    <w:rsid w:val="007D4D54"/>
    <w:rsid w:val="007D5B22"/>
    <w:rsid w:val="007E12A0"/>
    <w:rsid w:val="007E1503"/>
    <w:rsid w:val="007E16CA"/>
    <w:rsid w:val="007E1F2B"/>
    <w:rsid w:val="007E25EE"/>
    <w:rsid w:val="007E2D5F"/>
    <w:rsid w:val="007E36E3"/>
    <w:rsid w:val="007E3F59"/>
    <w:rsid w:val="007E4190"/>
    <w:rsid w:val="007E47E1"/>
    <w:rsid w:val="007E549A"/>
    <w:rsid w:val="007E5A14"/>
    <w:rsid w:val="007E6B21"/>
    <w:rsid w:val="007E79FD"/>
    <w:rsid w:val="007E7DE9"/>
    <w:rsid w:val="007F0126"/>
    <w:rsid w:val="007F029E"/>
    <w:rsid w:val="007F055E"/>
    <w:rsid w:val="007F05AF"/>
    <w:rsid w:val="007F26CB"/>
    <w:rsid w:val="007F3BDA"/>
    <w:rsid w:val="007F3C7D"/>
    <w:rsid w:val="007F40B8"/>
    <w:rsid w:val="007F5352"/>
    <w:rsid w:val="007F56E3"/>
    <w:rsid w:val="007F63AA"/>
    <w:rsid w:val="007F6653"/>
    <w:rsid w:val="007F6B16"/>
    <w:rsid w:val="007F78B6"/>
    <w:rsid w:val="00800490"/>
    <w:rsid w:val="008010F4"/>
    <w:rsid w:val="00801690"/>
    <w:rsid w:val="00802AD6"/>
    <w:rsid w:val="008031ED"/>
    <w:rsid w:val="00803547"/>
    <w:rsid w:val="00803884"/>
    <w:rsid w:val="008038A2"/>
    <w:rsid w:val="008039AF"/>
    <w:rsid w:val="00804294"/>
    <w:rsid w:val="00804993"/>
    <w:rsid w:val="00804A1D"/>
    <w:rsid w:val="00804ACB"/>
    <w:rsid w:val="00806FA9"/>
    <w:rsid w:val="0080732F"/>
    <w:rsid w:val="008106B7"/>
    <w:rsid w:val="00810DB5"/>
    <w:rsid w:val="0081118F"/>
    <w:rsid w:val="00811641"/>
    <w:rsid w:val="00812858"/>
    <w:rsid w:val="00812ECD"/>
    <w:rsid w:val="00814717"/>
    <w:rsid w:val="00816174"/>
    <w:rsid w:val="00816742"/>
    <w:rsid w:val="008208B1"/>
    <w:rsid w:val="00820FBC"/>
    <w:rsid w:val="008210F4"/>
    <w:rsid w:val="00821127"/>
    <w:rsid w:val="00821639"/>
    <w:rsid w:val="00821D1E"/>
    <w:rsid w:val="008222D1"/>
    <w:rsid w:val="008225F5"/>
    <w:rsid w:val="008229B2"/>
    <w:rsid w:val="00823163"/>
    <w:rsid w:val="0082430E"/>
    <w:rsid w:val="00824448"/>
    <w:rsid w:val="00824971"/>
    <w:rsid w:val="00824A78"/>
    <w:rsid w:val="00824D34"/>
    <w:rsid w:val="008255E2"/>
    <w:rsid w:val="00825A57"/>
    <w:rsid w:val="008266BE"/>
    <w:rsid w:val="00827F85"/>
    <w:rsid w:val="00830772"/>
    <w:rsid w:val="0083083A"/>
    <w:rsid w:val="008310AF"/>
    <w:rsid w:val="0083121E"/>
    <w:rsid w:val="008312CA"/>
    <w:rsid w:val="0083171B"/>
    <w:rsid w:val="00831DE3"/>
    <w:rsid w:val="0083236B"/>
    <w:rsid w:val="0083350F"/>
    <w:rsid w:val="008360BC"/>
    <w:rsid w:val="00836971"/>
    <w:rsid w:val="00837A10"/>
    <w:rsid w:val="008402E1"/>
    <w:rsid w:val="00841554"/>
    <w:rsid w:val="00841561"/>
    <w:rsid w:val="00841646"/>
    <w:rsid w:val="008420E7"/>
    <w:rsid w:val="00842625"/>
    <w:rsid w:val="00842811"/>
    <w:rsid w:val="00842976"/>
    <w:rsid w:val="008444EA"/>
    <w:rsid w:val="00845450"/>
    <w:rsid w:val="00845509"/>
    <w:rsid w:val="00845A42"/>
    <w:rsid w:val="008465A7"/>
    <w:rsid w:val="0084686C"/>
    <w:rsid w:val="00847E6B"/>
    <w:rsid w:val="0085013E"/>
    <w:rsid w:val="00850523"/>
    <w:rsid w:val="00850586"/>
    <w:rsid w:val="00851B2B"/>
    <w:rsid w:val="00851D49"/>
    <w:rsid w:val="00852290"/>
    <w:rsid w:val="0085248A"/>
    <w:rsid w:val="00853782"/>
    <w:rsid w:val="008537CF"/>
    <w:rsid w:val="00854A04"/>
    <w:rsid w:val="0085513E"/>
    <w:rsid w:val="008556C3"/>
    <w:rsid w:val="00855DBC"/>
    <w:rsid w:val="0085632E"/>
    <w:rsid w:val="00856F01"/>
    <w:rsid w:val="00856F9D"/>
    <w:rsid w:val="008578AE"/>
    <w:rsid w:val="00860431"/>
    <w:rsid w:val="0086073F"/>
    <w:rsid w:val="0086376F"/>
    <w:rsid w:val="00864135"/>
    <w:rsid w:val="00864409"/>
    <w:rsid w:val="00864906"/>
    <w:rsid w:val="00865B6D"/>
    <w:rsid w:val="008673DB"/>
    <w:rsid w:val="00867A43"/>
    <w:rsid w:val="00870196"/>
    <w:rsid w:val="008722D7"/>
    <w:rsid w:val="00872F90"/>
    <w:rsid w:val="00874C6F"/>
    <w:rsid w:val="00874D53"/>
    <w:rsid w:val="00876302"/>
    <w:rsid w:val="00876C4E"/>
    <w:rsid w:val="00876F62"/>
    <w:rsid w:val="00877102"/>
    <w:rsid w:val="00880841"/>
    <w:rsid w:val="00881EBD"/>
    <w:rsid w:val="00883280"/>
    <w:rsid w:val="00883416"/>
    <w:rsid w:val="00883FE3"/>
    <w:rsid w:val="00885685"/>
    <w:rsid w:val="008863CA"/>
    <w:rsid w:val="00887BD2"/>
    <w:rsid w:val="00887DB9"/>
    <w:rsid w:val="00890A34"/>
    <w:rsid w:val="00891A16"/>
    <w:rsid w:val="008928A4"/>
    <w:rsid w:val="00892A1B"/>
    <w:rsid w:val="00892C4B"/>
    <w:rsid w:val="00892E89"/>
    <w:rsid w:val="00893179"/>
    <w:rsid w:val="008941C3"/>
    <w:rsid w:val="008943F6"/>
    <w:rsid w:val="00894AB7"/>
    <w:rsid w:val="00895306"/>
    <w:rsid w:val="00896780"/>
    <w:rsid w:val="0089746A"/>
    <w:rsid w:val="008977A3"/>
    <w:rsid w:val="00897960"/>
    <w:rsid w:val="008A1D32"/>
    <w:rsid w:val="008A3375"/>
    <w:rsid w:val="008A3437"/>
    <w:rsid w:val="008A37B8"/>
    <w:rsid w:val="008A53C6"/>
    <w:rsid w:val="008A54E9"/>
    <w:rsid w:val="008A5883"/>
    <w:rsid w:val="008A58EA"/>
    <w:rsid w:val="008A61CE"/>
    <w:rsid w:val="008A6A02"/>
    <w:rsid w:val="008B0E3F"/>
    <w:rsid w:val="008B1079"/>
    <w:rsid w:val="008B1EB5"/>
    <w:rsid w:val="008B2739"/>
    <w:rsid w:val="008B2905"/>
    <w:rsid w:val="008B3726"/>
    <w:rsid w:val="008B3D2F"/>
    <w:rsid w:val="008B4219"/>
    <w:rsid w:val="008B4283"/>
    <w:rsid w:val="008B5786"/>
    <w:rsid w:val="008B635B"/>
    <w:rsid w:val="008B6941"/>
    <w:rsid w:val="008B6D76"/>
    <w:rsid w:val="008B6F33"/>
    <w:rsid w:val="008C06B3"/>
    <w:rsid w:val="008C10D9"/>
    <w:rsid w:val="008C234A"/>
    <w:rsid w:val="008C33B6"/>
    <w:rsid w:val="008C353F"/>
    <w:rsid w:val="008C4855"/>
    <w:rsid w:val="008C4DA9"/>
    <w:rsid w:val="008C6353"/>
    <w:rsid w:val="008C6514"/>
    <w:rsid w:val="008C6815"/>
    <w:rsid w:val="008C7189"/>
    <w:rsid w:val="008C7EA7"/>
    <w:rsid w:val="008D03F2"/>
    <w:rsid w:val="008D1F65"/>
    <w:rsid w:val="008D2AB2"/>
    <w:rsid w:val="008D33CD"/>
    <w:rsid w:val="008D45B3"/>
    <w:rsid w:val="008D45C1"/>
    <w:rsid w:val="008D4A30"/>
    <w:rsid w:val="008D61F4"/>
    <w:rsid w:val="008D7871"/>
    <w:rsid w:val="008E0272"/>
    <w:rsid w:val="008E0A5F"/>
    <w:rsid w:val="008E1172"/>
    <w:rsid w:val="008E250B"/>
    <w:rsid w:val="008E26B1"/>
    <w:rsid w:val="008E2D77"/>
    <w:rsid w:val="008E3085"/>
    <w:rsid w:val="008E3C9D"/>
    <w:rsid w:val="008E43B3"/>
    <w:rsid w:val="008E45B5"/>
    <w:rsid w:val="008E45CD"/>
    <w:rsid w:val="008E4937"/>
    <w:rsid w:val="008E4F74"/>
    <w:rsid w:val="008E56CE"/>
    <w:rsid w:val="008E5BB2"/>
    <w:rsid w:val="008E6916"/>
    <w:rsid w:val="008E748F"/>
    <w:rsid w:val="008E79B1"/>
    <w:rsid w:val="008F020C"/>
    <w:rsid w:val="008F06B5"/>
    <w:rsid w:val="008F0A30"/>
    <w:rsid w:val="008F111D"/>
    <w:rsid w:val="008F183D"/>
    <w:rsid w:val="008F19F2"/>
    <w:rsid w:val="008F1C39"/>
    <w:rsid w:val="008F35A7"/>
    <w:rsid w:val="008F36AC"/>
    <w:rsid w:val="008F3D6C"/>
    <w:rsid w:val="008F4AF3"/>
    <w:rsid w:val="008F71F8"/>
    <w:rsid w:val="008F774B"/>
    <w:rsid w:val="008F7C47"/>
    <w:rsid w:val="00902A38"/>
    <w:rsid w:val="00903A13"/>
    <w:rsid w:val="00904741"/>
    <w:rsid w:val="00904D15"/>
    <w:rsid w:val="00905332"/>
    <w:rsid w:val="009061D1"/>
    <w:rsid w:val="00906A48"/>
    <w:rsid w:val="00906B72"/>
    <w:rsid w:val="00907ECF"/>
    <w:rsid w:val="009109C9"/>
    <w:rsid w:val="00912C3B"/>
    <w:rsid w:val="009133BD"/>
    <w:rsid w:val="009143BF"/>
    <w:rsid w:val="0091463C"/>
    <w:rsid w:val="00915283"/>
    <w:rsid w:val="00915BEF"/>
    <w:rsid w:val="00915D14"/>
    <w:rsid w:val="009168E2"/>
    <w:rsid w:val="00916D55"/>
    <w:rsid w:val="00917E30"/>
    <w:rsid w:val="00917F14"/>
    <w:rsid w:val="0092022B"/>
    <w:rsid w:val="00922827"/>
    <w:rsid w:val="0092421D"/>
    <w:rsid w:val="00925561"/>
    <w:rsid w:val="009265AF"/>
    <w:rsid w:val="00927C3D"/>
    <w:rsid w:val="00927E26"/>
    <w:rsid w:val="00930755"/>
    <w:rsid w:val="009313F2"/>
    <w:rsid w:val="0093140F"/>
    <w:rsid w:val="00931D4F"/>
    <w:rsid w:val="00931F13"/>
    <w:rsid w:val="0093258B"/>
    <w:rsid w:val="0093440C"/>
    <w:rsid w:val="00934A5D"/>
    <w:rsid w:val="00934EF9"/>
    <w:rsid w:val="009357C1"/>
    <w:rsid w:val="0093627D"/>
    <w:rsid w:val="009366CE"/>
    <w:rsid w:val="00936FBC"/>
    <w:rsid w:val="009374F9"/>
    <w:rsid w:val="009377D3"/>
    <w:rsid w:val="00937B4D"/>
    <w:rsid w:val="00937C45"/>
    <w:rsid w:val="009401C0"/>
    <w:rsid w:val="00940BC4"/>
    <w:rsid w:val="00940F8A"/>
    <w:rsid w:val="009413BF"/>
    <w:rsid w:val="009414CE"/>
    <w:rsid w:val="00941BA8"/>
    <w:rsid w:val="009431BF"/>
    <w:rsid w:val="00943EED"/>
    <w:rsid w:val="009448EB"/>
    <w:rsid w:val="00944CF1"/>
    <w:rsid w:val="00945486"/>
    <w:rsid w:val="0094599B"/>
    <w:rsid w:val="00945B52"/>
    <w:rsid w:val="00945F95"/>
    <w:rsid w:val="0095242A"/>
    <w:rsid w:val="00952A13"/>
    <w:rsid w:val="009538CD"/>
    <w:rsid w:val="00954327"/>
    <w:rsid w:val="009548ED"/>
    <w:rsid w:val="0095544B"/>
    <w:rsid w:val="009555F1"/>
    <w:rsid w:val="00955A73"/>
    <w:rsid w:val="00956B53"/>
    <w:rsid w:val="00956D4A"/>
    <w:rsid w:val="00957009"/>
    <w:rsid w:val="009570EE"/>
    <w:rsid w:val="00957B64"/>
    <w:rsid w:val="00957EA2"/>
    <w:rsid w:val="00960613"/>
    <w:rsid w:val="00960755"/>
    <w:rsid w:val="00960B12"/>
    <w:rsid w:val="00960E62"/>
    <w:rsid w:val="009621D0"/>
    <w:rsid w:val="009625F6"/>
    <w:rsid w:val="0096274A"/>
    <w:rsid w:val="00964105"/>
    <w:rsid w:val="00964878"/>
    <w:rsid w:val="0096567F"/>
    <w:rsid w:val="009656F3"/>
    <w:rsid w:val="00965A81"/>
    <w:rsid w:val="00967360"/>
    <w:rsid w:val="00967EEC"/>
    <w:rsid w:val="00970085"/>
    <w:rsid w:val="00970334"/>
    <w:rsid w:val="00970A2E"/>
    <w:rsid w:val="009713B4"/>
    <w:rsid w:val="00971857"/>
    <w:rsid w:val="00971898"/>
    <w:rsid w:val="009720CF"/>
    <w:rsid w:val="009720D2"/>
    <w:rsid w:val="0097256D"/>
    <w:rsid w:val="00973285"/>
    <w:rsid w:val="0097343C"/>
    <w:rsid w:val="00973B58"/>
    <w:rsid w:val="00973E6C"/>
    <w:rsid w:val="00974212"/>
    <w:rsid w:val="009746CF"/>
    <w:rsid w:val="009757C1"/>
    <w:rsid w:val="0097591A"/>
    <w:rsid w:val="0097660C"/>
    <w:rsid w:val="00980552"/>
    <w:rsid w:val="00980FBE"/>
    <w:rsid w:val="009813B4"/>
    <w:rsid w:val="009813B7"/>
    <w:rsid w:val="00982884"/>
    <w:rsid w:val="009841CE"/>
    <w:rsid w:val="00985597"/>
    <w:rsid w:val="00986401"/>
    <w:rsid w:val="009865B9"/>
    <w:rsid w:val="00987340"/>
    <w:rsid w:val="00987ACB"/>
    <w:rsid w:val="00987E32"/>
    <w:rsid w:val="00990E1A"/>
    <w:rsid w:val="00991A51"/>
    <w:rsid w:val="00992E87"/>
    <w:rsid w:val="009932E0"/>
    <w:rsid w:val="00993C78"/>
    <w:rsid w:val="00993D2D"/>
    <w:rsid w:val="00994BE5"/>
    <w:rsid w:val="0099511C"/>
    <w:rsid w:val="0099626F"/>
    <w:rsid w:val="0099641A"/>
    <w:rsid w:val="0099648A"/>
    <w:rsid w:val="00996691"/>
    <w:rsid w:val="00996D63"/>
    <w:rsid w:val="009977F4"/>
    <w:rsid w:val="00997E7A"/>
    <w:rsid w:val="00997EC3"/>
    <w:rsid w:val="009A058F"/>
    <w:rsid w:val="009A0BE1"/>
    <w:rsid w:val="009A0F25"/>
    <w:rsid w:val="009A1E41"/>
    <w:rsid w:val="009A20AF"/>
    <w:rsid w:val="009A2298"/>
    <w:rsid w:val="009A3547"/>
    <w:rsid w:val="009A3602"/>
    <w:rsid w:val="009A4F87"/>
    <w:rsid w:val="009A5644"/>
    <w:rsid w:val="009A7123"/>
    <w:rsid w:val="009A7268"/>
    <w:rsid w:val="009A74FE"/>
    <w:rsid w:val="009A7E90"/>
    <w:rsid w:val="009B0347"/>
    <w:rsid w:val="009B0C42"/>
    <w:rsid w:val="009B0E6E"/>
    <w:rsid w:val="009B171C"/>
    <w:rsid w:val="009B1EBE"/>
    <w:rsid w:val="009B21A9"/>
    <w:rsid w:val="009B25DB"/>
    <w:rsid w:val="009B3D0A"/>
    <w:rsid w:val="009B475B"/>
    <w:rsid w:val="009B4813"/>
    <w:rsid w:val="009B683C"/>
    <w:rsid w:val="009B783C"/>
    <w:rsid w:val="009B7F45"/>
    <w:rsid w:val="009C05CA"/>
    <w:rsid w:val="009C06EA"/>
    <w:rsid w:val="009C0735"/>
    <w:rsid w:val="009C097D"/>
    <w:rsid w:val="009C099A"/>
    <w:rsid w:val="009C1707"/>
    <w:rsid w:val="009C3E95"/>
    <w:rsid w:val="009C44BC"/>
    <w:rsid w:val="009C48F0"/>
    <w:rsid w:val="009C53C7"/>
    <w:rsid w:val="009C5E92"/>
    <w:rsid w:val="009C6512"/>
    <w:rsid w:val="009C69B0"/>
    <w:rsid w:val="009C6F12"/>
    <w:rsid w:val="009C6FAD"/>
    <w:rsid w:val="009C7614"/>
    <w:rsid w:val="009C7D29"/>
    <w:rsid w:val="009C7EDB"/>
    <w:rsid w:val="009D0D82"/>
    <w:rsid w:val="009D110E"/>
    <w:rsid w:val="009D16AD"/>
    <w:rsid w:val="009D1C1E"/>
    <w:rsid w:val="009D22A9"/>
    <w:rsid w:val="009D2FEF"/>
    <w:rsid w:val="009D3FFA"/>
    <w:rsid w:val="009D4C39"/>
    <w:rsid w:val="009D522C"/>
    <w:rsid w:val="009D563F"/>
    <w:rsid w:val="009D648D"/>
    <w:rsid w:val="009D70C4"/>
    <w:rsid w:val="009D76B4"/>
    <w:rsid w:val="009D7881"/>
    <w:rsid w:val="009E032A"/>
    <w:rsid w:val="009E07B3"/>
    <w:rsid w:val="009E41F7"/>
    <w:rsid w:val="009E5BB6"/>
    <w:rsid w:val="009E7180"/>
    <w:rsid w:val="009E7E68"/>
    <w:rsid w:val="009F08DA"/>
    <w:rsid w:val="009F0980"/>
    <w:rsid w:val="009F0BD5"/>
    <w:rsid w:val="009F1079"/>
    <w:rsid w:val="009F1246"/>
    <w:rsid w:val="009F1248"/>
    <w:rsid w:val="009F142B"/>
    <w:rsid w:val="009F30BD"/>
    <w:rsid w:val="009F3189"/>
    <w:rsid w:val="009F34DE"/>
    <w:rsid w:val="009F3597"/>
    <w:rsid w:val="009F4A4F"/>
    <w:rsid w:val="009F5D86"/>
    <w:rsid w:val="009F74A9"/>
    <w:rsid w:val="009F77F6"/>
    <w:rsid w:val="009F7AF8"/>
    <w:rsid w:val="00A011F4"/>
    <w:rsid w:val="00A01349"/>
    <w:rsid w:val="00A02162"/>
    <w:rsid w:val="00A0358F"/>
    <w:rsid w:val="00A03AB6"/>
    <w:rsid w:val="00A03D9F"/>
    <w:rsid w:val="00A052A6"/>
    <w:rsid w:val="00A06252"/>
    <w:rsid w:val="00A0658F"/>
    <w:rsid w:val="00A07B69"/>
    <w:rsid w:val="00A1012B"/>
    <w:rsid w:val="00A10EF7"/>
    <w:rsid w:val="00A10FE8"/>
    <w:rsid w:val="00A1146A"/>
    <w:rsid w:val="00A11CFD"/>
    <w:rsid w:val="00A11E82"/>
    <w:rsid w:val="00A12134"/>
    <w:rsid w:val="00A1442F"/>
    <w:rsid w:val="00A14ADE"/>
    <w:rsid w:val="00A1530F"/>
    <w:rsid w:val="00A155A1"/>
    <w:rsid w:val="00A1619C"/>
    <w:rsid w:val="00A17622"/>
    <w:rsid w:val="00A1765D"/>
    <w:rsid w:val="00A20B8C"/>
    <w:rsid w:val="00A2261B"/>
    <w:rsid w:val="00A23288"/>
    <w:rsid w:val="00A24329"/>
    <w:rsid w:val="00A244D6"/>
    <w:rsid w:val="00A246AE"/>
    <w:rsid w:val="00A24D95"/>
    <w:rsid w:val="00A25256"/>
    <w:rsid w:val="00A2547A"/>
    <w:rsid w:val="00A25C33"/>
    <w:rsid w:val="00A26763"/>
    <w:rsid w:val="00A26E6E"/>
    <w:rsid w:val="00A279DE"/>
    <w:rsid w:val="00A301DF"/>
    <w:rsid w:val="00A30503"/>
    <w:rsid w:val="00A3088D"/>
    <w:rsid w:val="00A313F5"/>
    <w:rsid w:val="00A31ACE"/>
    <w:rsid w:val="00A32E57"/>
    <w:rsid w:val="00A33C80"/>
    <w:rsid w:val="00A347AC"/>
    <w:rsid w:val="00A36424"/>
    <w:rsid w:val="00A366CE"/>
    <w:rsid w:val="00A36BF3"/>
    <w:rsid w:val="00A37715"/>
    <w:rsid w:val="00A377AA"/>
    <w:rsid w:val="00A37AFA"/>
    <w:rsid w:val="00A37CB4"/>
    <w:rsid w:val="00A4027E"/>
    <w:rsid w:val="00A40BBE"/>
    <w:rsid w:val="00A40D51"/>
    <w:rsid w:val="00A4106F"/>
    <w:rsid w:val="00A416D4"/>
    <w:rsid w:val="00A425B9"/>
    <w:rsid w:val="00A42D66"/>
    <w:rsid w:val="00A45C49"/>
    <w:rsid w:val="00A45C95"/>
    <w:rsid w:val="00A461AE"/>
    <w:rsid w:val="00A47109"/>
    <w:rsid w:val="00A47211"/>
    <w:rsid w:val="00A510DA"/>
    <w:rsid w:val="00A541FE"/>
    <w:rsid w:val="00A54A26"/>
    <w:rsid w:val="00A54C2E"/>
    <w:rsid w:val="00A557C7"/>
    <w:rsid w:val="00A55C46"/>
    <w:rsid w:val="00A56222"/>
    <w:rsid w:val="00A5654A"/>
    <w:rsid w:val="00A56B57"/>
    <w:rsid w:val="00A56CFB"/>
    <w:rsid w:val="00A57583"/>
    <w:rsid w:val="00A6101C"/>
    <w:rsid w:val="00A6372B"/>
    <w:rsid w:val="00A64384"/>
    <w:rsid w:val="00A651BD"/>
    <w:rsid w:val="00A6566F"/>
    <w:rsid w:val="00A65DAE"/>
    <w:rsid w:val="00A663FD"/>
    <w:rsid w:val="00A67402"/>
    <w:rsid w:val="00A67B7E"/>
    <w:rsid w:val="00A7010E"/>
    <w:rsid w:val="00A70B8F"/>
    <w:rsid w:val="00A717EB"/>
    <w:rsid w:val="00A72160"/>
    <w:rsid w:val="00A721D8"/>
    <w:rsid w:val="00A7234B"/>
    <w:rsid w:val="00A72AB7"/>
    <w:rsid w:val="00A73AB0"/>
    <w:rsid w:val="00A73D7D"/>
    <w:rsid w:val="00A73F2B"/>
    <w:rsid w:val="00A74DDB"/>
    <w:rsid w:val="00A75A4E"/>
    <w:rsid w:val="00A75BF0"/>
    <w:rsid w:val="00A77361"/>
    <w:rsid w:val="00A80396"/>
    <w:rsid w:val="00A803B7"/>
    <w:rsid w:val="00A80E4B"/>
    <w:rsid w:val="00A80F5F"/>
    <w:rsid w:val="00A82824"/>
    <w:rsid w:val="00A87E20"/>
    <w:rsid w:val="00A9056C"/>
    <w:rsid w:val="00A91080"/>
    <w:rsid w:val="00A91953"/>
    <w:rsid w:val="00A92A13"/>
    <w:rsid w:val="00A92DC0"/>
    <w:rsid w:val="00A9353E"/>
    <w:rsid w:val="00A93AFE"/>
    <w:rsid w:val="00A93CB9"/>
    <w:rsid w:val="00A93E77"/>
    <w:rsid w:val="00A94296"/>
    <w:rsid w:val="00A948AB"/>
    <w:rsid w:val="00A9537C"/>
    <w:rsid w:val="00A95BD8"/>
    <w:rsid w:val="00A95CC4"/>
    <w:rsid w:val="00AA0549"/>
    <w:rsid w:val="00AA1E62"/>
    <w:rsid w:val="00AA29B4"/>
    <w:rsid w:val="00AA2C3C"/>
    <w:rsid w:val="00AA3165"/>
    <w:rsid w:val="00AA4A84"/>
    <w:rsid w:val="00AA6113"/>
    <w:rsid w:val="00AA7332"/>
    <w:rsid w:val="00AA7C8E"/>
    <w:rsid w:val="00AB06B8"/>
    <w:rsid w:val="00AB11F7"/>
    <w:rsid w:val="00AB24E8"/>
    <w:rsid w:val="00AB2687"/>
    <w:rsid w:val="00AB2C68"/>
    <w:rsid w:val="00AB2FA6"/>
    <w:rsid w:val="00AB39B6"/>
    <w:rsid w:val="00AB4057"/>
    <w:rsid w:val="00AB46BA"/>
    <w:rsid w:val="00AB584D"/>
    <w:rsid w:val="00AB590B"/>
    <w:rsid w:val="00AB674C"/>
    <w:rsid w:val="00AC033F"/>
    <w:rsid w:val="00AC0401"/>
    <w:rsid w:val="00AC0836"/>
    <w:rsid w:val="00AC0D5A"/>
    <w:rsid w:val="00AC1E5E"/>
    <w:rsid w:val="00AC1EC3"/>
    <w:rsid w:val="00AC2B9E"/>
    <w:rsid w:val="00AC37CE"/>
    <w:rsid w:val="00AC38BC"/>
    <w:rsid w:val="00AC39DE"/>
    <w:rsid w:val="00AC3ABF"/>
    <w:rsid w:val="00AC5F72"/>
    <w:rsid w:val="00AC6787"/>
    <w:rsid w:val="00AC6A61"/>
    <w:rsid w:val="00AC6EF5"/>
    <w:rsid w:val="00AC71C1"/>
    <w:rsid w:val="00AD05CC"/>
    <w:rsid w:val="00AD0FA1"/>
    <w:rsid w:val="00AD1728"/>
    <w:rsid w:val="00AD178F"/>
    <w:rsid w:val="00AD1BC7"/>
    <w:rsid w:val="00AD1E08"/>
    <w:rsid w:val="00AD20CC"/>
    <w:rsid w:val="00AD2E26"/>
    <w:rsid w:val="00AD2EAC"/>
    <w:rsid w:val="00AD2EEE"/>
    <w:rsid w:val="00AD35BC"/>
    <w:rsid w:val="00AD46C2"/>
    <w:rsid w:val="00AD4B0B"/>
    <w:rsid w:val="00AD5A7F"/>
    <w:rsid w:val="00AD6983"/>
    <w:rsid w:val="00AD6D93"/>
    <w:rsid w:val="00AD6EBA"/>
    <w:rsid w:val="00AD7472"/>
    <w:rsid w:val="00AD7A5F"/>
    <w:rsid w:val="00AE04A6"/>
    <w:rsid w:val="00AE0C8C"/>
    <w:rsid w:val="00AE1631"/>
    <w:rsid w:val="00AE1D00"/>
    <w:rsid w:val="00AE2991"/>
    <w:rsid w:val="00AE2B8E"/>
    <w:rsid w:val="00AE2F54"/>
    <w:rsid w:val="00AE318C"/>
    <w:rsid w:val="00AE33E6"/>
    <w:rsid w:val="00AE5331"/>
    <w:rsid w:val="00AE57B2"/>
    <w:rsid w:val="00AE67DC"/>
    <w:rsid w:val="00AE6823"/>
    <w:rsid w:val="00AE74B6"/>
    <w:rsid w:val="00AE7AAF"/>
    <w:rsid w:val="00AF0966"/>
    <w:rsid w:val="00AF0F07"/>
    <w:rsid w:val="00AF17FF"/>
    <w:rsid w:val="00AF3A34"/>
    <w:rsid w:val="00AF4A7F"/>
    <w:rsid w:val="00AF4B24"/>
    <w:rsid w:val="00AF5E8B"/>
    <w:rsid w:val="00AF6BB9"/>
    <w:rsid w:val="00AF6EDD"/>
    <w:rsid w:val="00B0008A"/>
    <w:rsid w:val="00B00DF4"/>
    <w:rsid w:val="00B017F8"/>
    <w:rsid w:val="00B04712"/>
    <w:rsid w:val="00B04929"/>
    <w:rsid w:val="00B05690"/>
    <w:rsid w:val="00B05C72"/>
    <w:rsid w:val="00B07AEE"/>
    <w:rsid w:val="00B07FE5"/>
    <w:rsid w:val="00B11345"/>
    <w:rsid w:val="00B11D5D"/>
    <w:rsid w:val="00B11EF6"/>
    <w:rsid w:val="00B12238"/>
    <w:rsid w:val="00B12C04"/>
    <w:rsid w:val="00B12FBE"/>
    <w:rsid w:val="00B1305E"/>
    <w:rsid w:val="00B138DD"/>
    <w:rsid w:val="00B13BC7"/>
    <w:rsid w:val="00B13FD6"/>
    <w:rsid w:val="00B157CB"/>
    <w:rsid w:val="00B16F50"/>
    <w:rsid w:val="00B170D6"/>
    <w:rsid w:val="00B171A0"/>
    <w:rsid w:val="00B21A28"/>
    <w:rsid w:val="00B21BA6"/>
    <w:rsid w:val="00B22501"/>
    <w:rsid w:val="00B225A8"/>
    <w:rsid w:val="00B23710"/>
    <w:rsid w:val="00B23FC8"/>
    <w:rsid w:val="00B2500C"/>
    <w:rsid w:val="00B25948"/>
    <w:rsid w:val="00B266B0"/>
    <w:rsid w:val="00B26E33"/>
    <w:rsid w:val="00B278D3"/>
    <w:rsid w:val="00B30A96"/>
    <w:rsid w:val="00B30BAE"/>
    <w:rsid w:val="00B30C45"/>
    <w:rsid w:val="00B31FAE"/>
    <w:rsid w:val="00B32009"/>
    <w:rsid w:val="00B3249D"/>
    <w:rsid w:val="00B336BE"/>
    <w:rsid w:val="00B33B3D"/>
    <w:rsid w:val="00B33C1B"/>
    <w:rsid w:val="00B34A8A"/>
    <w:rsid w:val="00B34EF6"/>
    <w:rsid w:val="00B353DB"/>
    <w:rsid w:val="00B355E1"/>
    <w:rsid w:val="00B35945"/>
    <w:rsid w:val="00B36E07"/>
    <w:rsid w:val="00B36E24"/>
    <w:rsid w:val="00B36EBE"/>
    <w:rsid w:val="00B37228"/>
    <w:rsid w:val="00B374E0"/>
    <w:rsid w:val="00B37950"/>
    <w:rsid w:val="00B379B2"/>
    <w:rsid w:val="00B41034"/>
    <w:rsid w:val="00B41121"/>
    <w:rsid w:val="00B42DD1"/>
    <w:rsid w:val="00B43C02"/>
    <w:rsid w:val="00B44793"/>
    <w:rsid w:val="00B44D12"/>
    <w:rsid w:val="00B45F88"/>
    <w:rsid w:val="00B4630D"/>
    <w:rsid w:val="00B46C68"/>
    <w:rsid w:val="00B472D4"/>
    <w:rsid w:val="00B479A2"/>
    <w:rsid w:val="00B47ED3"/>
    <w:rsid w:val="00B512B1"/>
    <w:rsid w:val="00B51808"/>
    <w:rsid w:val="00B52306"/>
    <w:rsid w:val="00B52FE4"/>
    <w:rsid w:val="00B57184"/>
    <w:rsid w:val="00B57933"/>
    <w:rsid w:val="00B57E44"/>
    <w:rsid w:val="00B6006F"/>
    <w:rsid w:val="00B603A9"/>
    <w:rsid w:val="00B604F9"/>
    <w:rsid w:val="00B608C2"/>
    <w:rsid w:val="00B622CE"/>
    <w:rsid w:val="00B624C2"/>
    <w:rsid w:val="00B64B85"/>
    <w:rsid w:val="00B64DDC"/>
    <w:rsid w:val="00B65124"/>
    <w:rsid w:val="00B651E3"/>
    <w:rsid w:val="00B65CE6"/>
    <w:rsid w:val="00B6642A"/>
    <w:rsid w:val="00B6647F"/>
    <w:rsid w:val="00B66DD7"/>
    <w:rsid w:val="00B66EF6"/>
    <w:rsid w:val="00B67E36"/>
    <w:rsid w:val="00B705FD"/>
    <w:rsid w:val="00B72103"/>
    <w:rsid w:val="00B72FB3"/>
    <w:rsid w:val="00B73C66"/>
    <w:rsid w:val="00B74887"/>
    <w:rsid w:val="00B753A8"/>
    <w:rsid w:val="00B761DD"/>
    <w:rsid w:val="00B7650E"/>
    <w:rsid w:val="00B76ABD"/>
    <w:rsid w:val="00B8027B"/>
    <w:rsid w:val="00B81886"/>
    <w:rsid w:val="00B81D22"/>
    <w:rsid w:val="00B824A6"/>
    <w:rsid w:val="00B824DF"/>
    <w:rsid w:val="00B8286C"/>
    <w:rsid w:val="00B82F3A"/>
    <w:rsid w:val="00B83085"/>
    <w:rsid w:val="00B84855"/>
    <w:rsid w:val="00B84940"/>
    <w:rsid w:val="00B84EF7"/>
    <w:rsid w:val="00B86AD8"/>
    <w:rsid w:val="00B86D0B"/>
    <w:rsid w:val="00B87483"/>
    <w:rsid w:val="00B87532"/>
    <w:rsid w:val="00B8787D"/>
    <w:rsid w:val="00B9072E"/>
    <w:rsid w:val="00B9075D"/>
    <w:rsid w:val="00B91A3D"/>
    <w:rsid w:val="00B920CE"/>
    <w:rsid w:val="00B92BB6"/>
    <w:rsid w:val="00B93500"/>
    <w:rsid w:val="00B937F0"/>
    <w:rsid w:val="00B93BD9"/>
    <w:rsid w:val="00B93C94"/>
    <w:rsid w:val="00B946B2"/>
    <w:rsid w:val="00B94C80"/>
    <w:rsid w:val="00B951AA"/>
    <w:rsid w:val="00B95438"/>
    <w:rsid w:val="00B95794"/>
    <w:rsid w:val="00B96427"/>
    <w:rsid w:val="00B96F08"/>
    <w:rsid w:val="00B97D24"/>
    <w:rsid w:val="00BA16AB"/>
    <w:rsid w:val="00BA2078"/>
    <w:rsid w:val="00BA2BD4"/>
    <w:rsid w:val="00BA3031"/>
    <w:rsid w:val="00BA3A2C"/>
    <w:rsid w:val="00BA3F3D"/>
    <w:rsid w:val="00BA7ABE"/>
    <w:rsid w:val="00BB0250"/>
    <w:rsid w:val="00BB07FF"/>
    <w:rsid w:val="00BB263D"/>
    <w:rsid w:val="00BB2E60"/>
    <w:rsid w:val="00BB2F25"/>
    <w:rsid w:val="00BB3130"/>
    <w:rsid w:val="00BB3587"/>
    <w:rsid w:val="00BB3946"/>
    <w:rsid w:val="00BB3E30"/>
    <w:rsid w:val="00BB4839"/>
    <w:rsid w:val="00BB5038"/>
    <w:rsid w:val="00BB5A71"/>
    <w:rsid w:val="00BB5E9B"/>
    <w:rsid w:val="00BB74BA"/>
    <w:rsid w:val="00BB7599"/>
    <w:rsid w:val="00BB7B0F"/>
    <w:rsid w:val="00BB7EF2"/>
    <w:rsid w:val="00BC0E74"/>
    <w:rsid w:val="00BC1C71"/>
    <w:rsid w:val="00BC2A5A"/>
    <w:rsid w:val="00BC2EA6"/>
    <w:rsid w:val="00BC4478"/>
    <w:rsid w:val="00BC463D"/>
    <w:rsid w:val="00BC4D2B"/>
    <w:rsid w:val="00BC4F3C"/>
    <w:rsid w:val="00BC5228"/>
    <w:rsid w:val="00BC6CC6"/>
    <w:rsid w:val="00BC6F5B"/>
    <w:rsid w:val="00BC786B"/>
    <w:rsid w:val="00BC7A4F"/>
    <w:rsid w:val="00BD01DC"/>
    <w:rsid w:val="00BD0838"/>
    <w:rsid w:val="00BD304D"/>
    <w:rsid w:val="00BD36D8"/>
    <w:rsid w:val="00BD4527"/>
    <w:rsid w:val="00BD4640"/>
    <w:rsid w:val="00BD6360"/>
    <w:rsid w:val="00BD67A1"/>
    <w:rsid w:val="00BD6E2B"/>
    <w:rsid w:val="00BE08E8"/>
    <w:rsid w:val="00BE3560"/>
    <w:rsid w:val="00BE3B05"/>
    <w:rsid w:val="00BE3E33"/>
    <w:rsid w:val="00BE5B19"/>
    <w:rsid w:val="00BE70DF"/>
    <w:rsid w:val="00BE7531"/>
    <w:rsid w:val="00BE7C25"/>
    <w:rsid w:val="00BF0660"/>
    <w:rsid w:val="00BF0941"/>
    <w:rsid w:val="00BF0DCE"/>
    <w:rsid w:val="00BF1CEA"/>
    <w:rsid w:val="00BF2749"/>
    <w:rsid w:val="00BF277A"/>
    <w:rsid w:val="00BF38DC"/>
    <w:rsid w:val="00BF608B"/>
    <w:rsid w:val="00BF65EF"/>
    <w:rsid w:val="00BF6A40"/>
    <w:rsid w:val="00BF7B29"/>
    <w:rsid w:val="00BF7F76"/>
    <w:rsid w:val="00C000BA"/>
    <w:rsid w:val="00C00258"/>
    <w:rsid w:val="00C005F4"/>
    <w:rsid w:val="00C00B73"/>
    <w:rsid w:val="00C00F6C"/>
    <w:rsid w:val="00C0159A"/>
    <w:rsid w:val="00C017F0"/>
    <w:rsid w:val="00C02418"/>
    <w:rsid w:val="00C02B03"/>
    <w:rsid w:val="00C02DA7"/>
    <w:rsid w:val="00C04B74"/>
    <w:rsid w:val="00C05535"/>
    <w:rsid w:val="00C0626B"/>
    <w:rsid w:val="00C06432"/>
    <w:rsid w:val="00C0750E"/>
    <w:rsid w:val="00C1037F"/>
    <w:rsid w:val="00C11A42"/>
    <w:rsid w:val="00C11B28"/>
    <w:rsid w:val="00C1325C"/>
    <w:rsid w:val="00C13F89"/>
    <w:rsid w:val="00C14ED0"/>
    <w:rsid w:val="00C165C4"/>
    <w:rsid w:val="00C16A3A"/>
    <w:rsid w:val="00C16E11"/>
    <w:rsid w:val="00C17131"/>
    <w:rsid w:val="00C17599"/>
    <w:rsid w:val="00C17804"/>
    <w:rsid w:val="00C17A5A"/>
    <w:rsid w:val="00C17F95"/>
    <w:rsid w:val="00C20932"/>
    <w:rsid w:val="00C20B5C"/>
    <w:rsid w:val="00C21308"/>
    <w:rsid w:val="00C2133B"/>
    <w:rsid w:val="00C2148C"/>
    <w:rsid w:val="00C21A62"/>
    <w:rsid w:val="00C21BE8"/>
    <w:rsid w:val="00C23329"/>
    <w:rsid w:val="00C2392A"/>
    <w:rsid w:val="00C23A65"/>
    <w:rsid w:val="00C24B35"/>
    <w:rsid w:val="00C24C48"/>
    <w:rsid w:val="00C24FD7"/>
    <w:rsid w:val="00C25402"/>
    <w:rsid w:val="00C25EA5"/>
    <w:rsid w:val="00C2667A"/>
    <w:rsid w:val="00C27397"/>
    <w:rsid w:val="00C30416"/>
    <w:rsid w:val="00C30AD7"/>
    <w:rsid w:val="00C30B26"/>
    <w:rsid w:val="00C311E2"/>
    <w:rsid w:val="00C31895"/>
    <w:rsid w:val="00C31AD7"/>
    <w:rsid w:val="00C31E76"/>
    <w:rsid w:val="00C31EAB"/>
    <w:rsid w:val="00C33143"/>
    <w:rsid w:val="00C33532"/>
    <w:rsid w:val="00C340C9"/>
    <w:rsid w:val="00C34369"/>
    <w:rsid w:val="00C3488A"/>
    <w:rsid w:val="00C348BF"/>
    <w:rsid w:val="00C350A1"/>
    <w:rsid w:val="00C367B0"/>
    <w:rsid w:val="00C3734A"/>
    <w:rsid w:val="00C40812"/>
    <w:rsid w:val="00C40AC2"/>
    <w:rsid w:val="00C42833"/>
    <w:rsid w:val="00C43DB8"/>
    <w:rsid w:val="00C44D00"/>
    <w:rsid w:val="00C45551"/>
    <w:rsid w:val="00C45742"/>
    <w:rsid w:val="00C458E1"/>
    <w:rsid w:val="00C45A88"/>
    <w:rsid w:val="00C45AB6"/>
    <w:rsid w:val="00C45EC3"/>
    <w:rsid w:val="00C46402"/>
    <w:rsid w:val="00C50444"/>
    <w:rsid w:val="00C50742"/>
    <w:rsid w:val="00C50FAD"/>
    <w:rsid w:val="00C510B8"/>
    <w:rsid w:val="00C51A53"/>
    <w:rsid w:val="00C524FE"/>
    <w:rsid w:val="00C52A82"/>
    <w:rsid w:val="00C52EA5"/>
    <w:rsid w:val="00C536C0"/>
    <w:rsid w:val="00C53FF6"/>
    <w:rsid w:val="00C55ED9"/>
    <w:rsid w:val="00C569A4"/>
    <w:rsid w:val="00C56C8C"/>
    <w:rsid w:val="00C57F80"/>
    <w:rsid w:val="00C600B7"/>
    <w:rsid w:val="00C6013B"/>
    <w:rsid w:val="00C60231"/>
    <w:rsid w:val="00C608FD"/>
    <w:rsid w:val="00C609D6"/>
    <w:rsid w:val="00C61031"/>
    <w:rsid w:val="00C61E03"/>
    <w:rsid w:val="00C61FF3"/>
    <w:rsid w:val="00C629FB"/>
    <w:rsid w:val="00C62AC0"/>
    <w:rsid w:val="00C63727"/>
    <w:rsid w:val="00C63B49"/>
    <w:rsid w:val="00C64327"/>
    <w:rsid w:val="00C64A82"/>
    <w:rsid w:val="00C650E4"/>
    <w:rsid w:val="00C658AE"/>
    <w:rsid w:val="00C659C6"/>
    <w:rsid w:val="00C66F85"/>
    <w:rsid w:val="00C670DE"/>
    <w:rsid w:val="00C67744"/>
    <w:rsid w:val="00C7036D"/>
    <w:rsid w:val="00C707CB"/>
    <w:rsid w:val="00C7082C"/>
    <w:rsid w:val="00C709E7"/>
    <w:rsid w:val="00C709E8"/>
    <w:rsid w:val="00C71F8B"/>
    <w:rsid w:val="00C722BF"/>
    <w:rsid w:val="00C72E74"/>
    <w:rsid w:val="00C72F3A"/>
    <w:rsid w:val="00C73BA8"/>
    <w:rsid w:val="00C744E9"/>
    <w:rsid w:val="00C74BE2"/>
    <w:rsid w:val="00C755B9"/>
    <w:rsid w:val="00C7579C"/>
    <w:rsid w:val="00C764D0"/>
    <w:rsid w:val="00C76FCF"/>
    <w:rsid w:val="00C81319"/>
    <w:rsid w:val="00C813F8"/>
    <w:rsid w:val="00C81BAD"/>
    <w:rsid w:val="00C82621"/>
    <w:rsid w:val="00C828F8"/>
    <w:rsid w:val="00C82CFC"/>
    <w:rsid w:val="00C82D07"/>
    <w:rsid w:val="00C82DF9"/>
    <w:rsid w:val="00C82E2D"/>
    <w:rsid w:val="00C82F90"/>
    <w:rsid w:val="00C83968"/>
    <w:rsid w:val="00C8584E"/>
    <w:rsid w:val="00C859F0"/>
    <w:rsid w:val="00C86D12"/>
    <w:rsid w:val="00C87159"/>
    <w:rsid w:val="00C901CF"/>
    <w:rsid w:val="00C91896"/>
    <w:rsid w:val="00C91A85"/>
    <w:rsid w:val="00C9223E"/>
    <w:rsid w:val="00C940DD"/>
    <w:rsid w:val="00C941FD"/>
    <w:rsid w:val="00C949FD"/>
    <w:rsid w:val="00C96B88"/>
    <w:rsid w:val="00C96BD6"/>
    <w:rsid w:val="00C97288"/>
    <w:rsid w:val="00C9765D"/>
    <w:rsid w:val="00CA0117"/>
    <w:rsid w:val="00CA0183"/>
    <w:rsid w:val="00CA057E"/>
    <w:rsid w:val="00CA08B2"/>
    <w:rsid w:val="00CA091D"/>
    <w:rsid w:val="00CA0A18"/>
    <w:rsid w:val="00CA0C48"/>
    <w:rsid w:val="00CA109B"/>
    <w:rsid w:val="00CA154D"/>
    <w:rsid w:val="00CA2CB8"/>
    <w:rsid w:val="00CA3B0A"/>
    <w:rsid w:val="00CA3C84"/>
    <w:rsid w:val="00CA3E5E"/>
    <w:rsid w:val="00CA48FB"/>
    <w:rsid w:val="00CA66C7"/>
    <w:rsid w:val="00CA67AA"/>
    <w:rsid w:val="00CA7143"/>
    <w:rsid w:val="00CB0291"/>
    <w:rsid w:val="00CB0977"/>
    <w:rsid w:val="00CB0E48"/>
    <w:rsid w:val="00CB2D94"/>
    <w:rsid w:val="00CB32F5"/>
    <w:rsid w:val="00CB38EE"/>
    <w:rsid w:val="00CB4F8D"/>
    <w:rsid w:val="00CB546D"/>
    <w:rsid w:val="00CB608A"/>
    <w:rsid w:val="00CB6092"/>
    <w:rsid w:val="00CC08FC"/>
    <w:rsid w:val="00CC1CF0"/>
    <w:rsid w:val="00CC264A"/>
    <w:rsid w:val="00CC53E7"/>
    <w:rsid w:val="00CD00BA"/>
    <w:rsid w:val="00CD12B5"/>
    <w:rsid w:val="00CD2084"/>
    <w:rsid w:val="00CD22AD"/>
    <w:rsid w:val="00CD23EB"/>
    <w:rsid w:val="00CD26DE"/>
    <w:rsid w:val="00CD3ABF"/>
    <w:rsid w:val="00CD45F2"/>
    <w:rsid w:val="00CD4A75"/>
    <w:rsid w:val="00CD5782"/>
    <w:rsid w:val="00CD630C"/>
    <w:rsid w:val="00CD7C11"/>
    <w:rsid w:val="00CE0787"/>
    <w:rsid w:val="00CE1164"/>
    <w:rsid w:val="00CE17C8"/>
    <w:rsid w:val="00CE1D9A"/>
    <w:rsid w:val="00CE2BC1"/>
    <w:rsid w:val="00CE47DD"/>
    <w:rsid w:val="00CE4E64"/>
    <w:rsid w:val="00CE55A7"/>
    <w:rsid w:val="00CE7367"/>
    <w:rsid w:val="00CE7AFB"/>
    <w:rsid w:val="00CE7E7F"/>
    <w:rsid w:val="00CF09B0"/>
    <w:rsid w:val="00CF0F97"/>
    <w:rsid w:val="00CF11A5"/>
    <w:rsid w:val="00CF2469"/>
    <w:rsid w:val="00CF28E8"/>
    <w:rsid w:val="00CF3096"/>
    <w:rsid w:val="00CF33C0"/>
    <w:rsid w:val="00CF445A"/>
    <w:rsid w:val="00CF58A1"/>
    <w:rsid w:val="00CF5B71"/>
    <w:rsid w:val="00CF6ACD"/>
    <w:rsid w:val="00CF72D8"/>
    <w:rsid w:val="00CF7E44"/>
    <w:rsid w:val="00D001F5"/>
    <w:rsid w:val="00D01797"/>
    <w:rsid w:val="00D0188D"/>
    <w:rsid w:val="00D021A9"/>
    <w:rsid w:val="00D03209"/>
    <w:rsid w:val="00D03305"/>
    <w:rsid w:val="00D063F2"/>
    <w:rsid w:val="00D069CC"/>
    <w:rsid w:val="00D10BD4"/>
    <w:rsid w:val="00D12072"/>
    <w:rsid w:val="00D12102"/>
    <w:rsid w:val="00D12981"/>
    <w:rsid w:val="00D12AAE"/>
    <w:rsid w:val="00D132F6"/>
    <w:rsid w:val="00D150DE"/>
    <w:rsid w:val="00D156E7"/>
    <w:rsid w:val="00D16122"/>
    <w:rsid w:val="00D16328"/>
    <w:rsid w:val="00D17B02"/>
    <w:rsid w:val="00D17BFA"/>
    <w:rsid w:val="00D202DB"/>
    <w:rsid w:val="00D20BD9"/>
    <w:rsid w:val="00D21DB6"/>
    <w:rsid w:val="00D21F3E"/>
    <w:rsid w:val="00D2258C"/>
    <w:rsid w:val="00D22B3B"/>
    <w:rsid w:val="00D231AB"/>
    <w:rsid w:val="00D23DA4"/>
    <w:rsid w:val="00D24F0A"/>
    <w:rsid w:val="00D25271"/>
    <w:rsid w:val="00D25928"/>
    <w:rsid w:val="00D25ADD"/>
    <w:rsid w:val="00D25B1A"/>
    <w:rsid w:val="00D26BC1"/>
    <w:rsid w:val="00D2711A"/>
    <w:rsid w:val="00D30B7D"/>
    <w:rsid w:val="00D313D6"/>
    <w:rsid w:val="00D31828"/>
    <w:rsid w:val="00D31EBE"/>
    <w:rsid w:val="00D31F6E"/>
    <w:rsid w:val="00D32410"/>
    <w:rsid w:val="00D32C6F"/>
    <w:rsid w:val="00D331DF"/>
    <w:rsid w:val="00D33B02"/>
    <w:rsid w:val="00D33F65"/>
    <w:rsid w:val="00D34203"/>
    <w:rsid w:val="00D34782"/>
    <w:rsid w:val="00D348E7"/>
    <w:rsid w:val="00D34E11"/>
    <w:rsid w:val="00D354C8"/>
    <w:rsid w:val="00D3559A"/>
    <w:rsid w:val="00D35AE0"/>
    <w:rsid w:val="00D362F6"/>
    <w:rsid w:val="00D37D7B"/>
    <w:rsid w:val="00D402C8"/>
    <w:rsid w:val="00D41CDD"/>
    <w:rsid w:val="00D42868"/>
    <w:rsid w:val="00D43DD0"/>
    <w:rsid w:val="00D44930"/>
    <w:rsid w:val="00D46B0B"/>
    <w:rsid w:val="00D46DCE"/>
    <w:rsid w:val="00D471EB"/>
    <w:rsid w:val="00D476D7"/>
    <w:rsid w:val="00D47F9F"/>
    <w:rsid w:val="00D5035E"/>
    <w:rsid w:val="00D50A73"/>
    <w:rsid w:val="00D5135F"/>
    <w:rsid w:val="00D5242A"/>
    <w:rsid w:val="00D53537"/>
    <w:rsid w:val="00D54D61"/>
    <w:rsid w:val="00D55BEA"/>
    <w:rsid w:val="00D55DE3"/>
    <w:rsid w:val="00D5623C"/>
    <w:rsid w:val="00D565BD"/>
    <w:rsid w:val="00D56625"/>
    <w:rsid w:val="00D568A7"/>
    <w:rsid w:val="00D56D3C"/>
    <w:rsid w:val="00D602FD"/>
    <w:rsid w:val="00D62EBA"/>
    <w:rsid w:val="00D634A2"/>
    <w:rsid w:val="00D63700"/>
    <w:rsid w:val="00D63B00"/>
    <w:rsid w:val="00D63E4D"/>
    <w:rsid w:val="00D6561E"/>
    <w:rsid w:val="00D66BAF"/>
    <w:rsid w:val="00D66F5F"/>
    <w:rsid w:val="00D705D1"/>
    <w:rsid w:val="00D70851"/>
    <w:rsid w:val="00D70A43"/>
    <w:rsid w:val="00D71416"/>
    <w:rsid w:val="00D734C8"/>
    <w:rsid w:val="00D7373C"/>
    <w:rsid w:val="00D7445C"/>
    <w:rsid w:val="00D746B1"/>
    <w:rsid w:val="00D74A4B"/>
    <w:rsid w:val="00D74F16"/>
    <w:rsid w:val="00D759CC"/>
    <w:rsid w:val="00D760CC"/>
    <w:rsid w:val="00D76500"/>
    <w:rsid w:val="00D76801"/>
    <w:rsid w:val="00D77DD8"/>
    <w:rsid w:val="00D77E62"/>
    <w:rsid w:val="00D81417"/>
    <w:rsid w:val="00D82A80"/>
    <w:rsid w:val="00D8310F"/>
    <w:rsid w:val="00D831B5"/>
    <w:rsid w:val="00D835EF"/>
    <w:rsid w:val="00D85CCC"/>
    <w:rsid w:val="00D86699"/>
    <w:rsid w:val="00D86BA3"/>
    <w:rsid w:val="00D8768B"/>
    <w:rsid w:val="00D90283"/>
    <w:rsid w:val="00D90A23"/>
    <w:rsid w:val="00D90F7A"/>
    <w:rsid w:val="00D920CB"/>
    <w:rsid w:val="00D92486"/>
    <w:rsid w:val="00D92585"/>
    <w:rsid w:val="00D92808"/>
    <w:rsid w:val="00D9288C"/>
    <w:rsid w:val="00D93586"/>
    <w:rsid w:val="00D93A8B"/>
    <w:rsid w:val="00D93A8D"/>
    <w:rsid w:val="00D93B1B"/>
    <w:rsid w:val="00D94544"/>
    <w:rsid w:val="00D95253"/>
    <w:rsid w:val="00DA0296"/>
    <w:rsid w:val="00DA0B9C"/>
    <w:rsid w:val="00DA261B"/>
    <w:rsid w:val="00DA2B93"/>
    <w:rsid w:val="00DA324B"/>
    <w:rsid w:val="00DA359A"/>
    <w:rsid w:val="00DA3A2A"/>
    <w:rsid w:val="00DA462E"/>
    <w:rsid w:val="00DA5758"/>
    <w:rsid w:val="00DA6246"/>
    <w:rsid w:val="00DA6AC8"/>
    <w:rsid w:val="00DA6D52"/>
    <w:rsid w:val="00DA73AE"/>
    <w:rsid w:val="00DA7552"/>
    <w:rsid w:val="00DB004C"/>
    <w:rsid w:val="00DB0E06"/>
    <w:rsid w:val="00DB2CE1"/>
    <w:rsid w:val="00DB3726"/>
    <w:rsid w:val="00DB3744"/>
    <w:rsid w:val="00DB382A"/>
    <w:rsid w:val="00DB43E9"/>
    <w:rsid w:val="00DB4CF6"/>
    <w:rsid w:val="00DB5B1F"/>
    <w:rsid w:val="00DB6282"/>
    <w:rsid w:val="00DB6317"/>
    <w:rsid w:val="00DB6325"/>
    <w:rsid w:val="00DB722D"/>
    <w:rsid w:val="00DB75ED"/>
    <w:rsid w:val="00DB7D39"/>
    <w:rsid w:val="00DC03D1"/>
    <w:rsid w:val="00DC13C0"/>
    <w:rsid w:val="00DC2B37"/>
    <w:rsid w:val="00DC32E7"/>
    <w:rsid w:val="00DC35E1"/>
    <w:rsid w:val="00DC3FC0"/>
    <w:rsid w:val="00DC436C"/>
    <w:rsid w:val="00DC453D"/>
    <w:rsid w:val="00DC5D93"/>
    <w:rsid w:val="00DC6B0E"/>
    <w:rsid w:val="00DC6E18"/>
    <w:rsid w:val="00DD03A2"/>
    <w:rsid w:val="00DD08FC"/>
    <w:rsid w:val="00DD1866"/>
    <w:rsid w:val="00DD1E4A"/>
    <w:rsid w:val="00DD2D3A"/>
    <w:rsid w:val="00DD3D59"/>
    <w:rsid w:val="00DD4353"/>
    <w:rsid w:val="00DD4AE8"/>
    <w:rsid w:val="00DD5BDA"/>
    <w:rsid w:val="00DD6DF3"/>
    <w:rsid w:val="00DE010A"/>
    <w:rsid w:val="00DE0D4C"/>
    <w:rsid w:val="00DE1A27"/>
    <w:rsid w:val="00DE3012"/>
    <w:rsid w:val="00DE3040"/>
    <w:rsid w:val="00DE36E0"/>
    <w:rsid w:val="00DE379D"/>
    <w:rsid w:val="00DE4F04"/>
    <w:rsid w:val="00DE518C"/>
    <w:rsid w:val="00DE5EA6"/>
    <w:rsid w:val="00DE79CF"/>
    <w:rsid w:val="00DF0247"/>
    <w:rsid w:val="00DF08AD"/>
    <w:rsid w:val="00DF39E4"/>
    <w:rsid w:val="00DF3B3E"/>
    <w:rsid w:val="00DF3CC5"/>
    <w:rsid w:val="00DF580A"/>
    <w:rsid w:val="00DF6368"/>
    <w:rsid w:val="00DF7C5F"/>
    <w:rsid w:val="00E008A5"/>
    <w:rsid w:val="00E00A95"/>
    <w:rsid w:val="00E01564"/>
    <w:rsid w:val="00E01744"/>
    <w:rsid w:val="00E0211E"/>
    <w:rsid w:val="00E028CF"/>
    <w:rsid w:val="00E03B47"/>
    <w:rsid w:val="00E03BEF"/>
    <w:rsid w:val="00E03DC9"/>
    <w:rsid w:val="00E04627"/>
    <w:rsid w:val="00E04C0B"/>
    <w:rsid w:val="00E04E1B"/>
    <w:rsid w:val="00E055BD"/>
    <w:rsid w:val="00E0575E"/>
    <w:rsid w:val="00E05CE4"/>
    <w:rsid w:val="00E06384"/>
    <w:rsid w:val="00E068B5"/>
    <w:rsid w:val="00E06C97"/>
    <w:rsid w:val="00E0749E"/>
    <w:rsid w:val="00E10041"/>
    <w:rsid w:val="00E105F8"/>
    <w:rsid w:val="00E1067B"/>
    <w:rsid w:val="00E1129F"/>
    <w:rsid w:val="00E113A5"/>
    <w:rsid w:val="00E11767"/>
    <w:rsid w:val="00E11A2D"/>
    <w:rsid w:val="00E12257"/>
    <w:rsid w:val="00E12904"/>
    <w:rsid w:val="00E13683"/>
    <w:rsid w:val="00E14B8F"/>
    <w:rsid w:val="00E15F4C"/>
    <w:rsid w:val="00E16474"/>
    <w:rsid w:val="00E1679A"/>
    <w:rsid w:val="00E170B9"/>
    <w:rsid w:val="00E17B2B"/>
    <w:rsid w:val="00E20B11"/>
    <w:rsid w:val="00E211A0"/>
    <w:rsid w:val="00E214FF"/>
    <w:rsid w:val="00E2235B"/>
    <w:rsid w:val="00E227AC"/>
    <w:rsid w:val="00E22A62"/>
    <w:rsid w:val="00E26E12"/>
    <w:rsid w:val="00E30681"/>
    <w:rsid w:val="00E3079C"/>
    <w:rsid w:val="00E30F99"/>
    <w:rsid w:val="00E30FA1"/>
    <w:rsid w:val="00E31066"/>
    <w:rsid w:val="00E317C6"/>
    <w:rsid w:val="00E31B87"/>
    <w:rsid w:val="00E33185"/>
    <w:rsid w:val="00E33B1F"/>
    <w:rsid w:val="00E33E78"/>
    <w:rsid w:val="00E342AE"/>
    <w:rsid w:val="00E34675"/>
    <w:rsid w:val="00E34D63"/>
    <w:rsid w:val="00E34F73"/>
    <w:rsid w:val="00E358CE"/>
    <w:rsid w:val="00E36229"/>
    <w:rsid w:val="00E365D2"/>
    <w:rsid w:val="00E36641"/>
    <w:rsid w:val="00E3691D"/>
    <w:rsid w:val="00E36AF0"/>
    <w:rsid w:val="00E3794B"/>
    <w:rsid w:val="00E40282"/>
    <w:rsid w:val="00E40459"/>
    <w:rsid w:val="00E4125E"/>
    <w:rsid w:val="00E42F57"/>
    <w:rsid w:val="00E453F9"/>
    <w:rsid w:val="00E45A6C"/>
    <w:rsid w:val="00E50415"/>
    <w:rsid w:val="00E50B50"/>
    <w:rsid w:val="00E50C32"/>
    <w:rsid w:val="00E50F69"/>
    <w:rsid w:val="00E51336"/>
    <w:rsid w:val="00E52489"/>
    <w:rsid w:val="00E52872"/>
    <w:rsid w:val="00E5311C"/>
    <w:rsid w:val="00E53B25"/>
    <w:rsid w:val="00E55963"/>
    <w:rsid w:val="00E55B63"/>
    <w:rsid w:val="00E565B6"/>
    <w:rsid w:val="00E5713D"/>
    <w:rsid w:val="00E57233"/>
    <w:rsid w:val="00E57593"/>
    <w:rsid w:val="00E60406"/>
    <w:rsid w:val="00E61016"/>
    <w:rsid w:val="00E63077"/>
    <w:rsid w:val="00E63D8B"/>
    <w:rsid w:val="00E64FA9"/>
    <w:rsid w:val="00E650E4"/>
    <w:rsid w:val="00E665A6"/>
    <w:rsid w:val="00E7089A"/>
    <w:rsid w:val="00E70F33"/>
    <w:rsid w:val="00E711A5"/>
    <w:rsid w:val="00E7212E"/>
    <w:rsid w:val="00E7401D"/>
    <w:rsid w:val="00E74474"/>
    <w:rsid w:val="00E75CBE"/>
    <w:rsid w:val="00E7613B"/>
    <w:rsid w:val="00E76161"/>
    <w:rsid w:val="00E76327"/>
    <w:rsid w:val="00E769F8"/>
    <w:rsid w:val="00E7771E"/>
    <w:rsid w:val="00E77822"/>
    <w:rsid w:val="00E8018D"/>
    <w:rsid w:val="00E8100C"/>
    <w:rsid w:val="00E82335"/>
    <w:rsid w:val="00E83453"/>
    <w:rsid w:val="00E8373C"/>
    <w:rsid w:val="00E83ED3"/>
    <w:rsid w:val="00E8455C"/>
    <w:rsid w:val="00E84BB8"/>
    <w:rsid w:val="00E8520B"/>
    <w:rsid w:val="00E8546E"/>
    <w:rsid w:val="00E8547A"/>
    <w:rsid w:val="00E85618"/>
    <w:rsid w:val="00E859C2"/>
    <w:rsid w:val="00E85A7E"/>
    <w:rsid w:val="00E85B72"/>
    <w:rsid w:val="00E86221"/>
    <w:rsid w:val="00E866B5"/>
    <w:rsid w:val="00E8677E"/>
    <w:rsid w:val="00E871B9"/>
    <w:rsid w:val="00E87306"/>
    <w:rsid w:val="00E877E5"/>
    <w:rsid w:val="00E87F86"/>
    <w:rsid w:val="00E9052F"/>
    <w:rsid w:val="00E91042"/>
    <w:rsid w:val="00E9141D"/>
    <w:rsid w:val="00E91960"/>
    <w:rsid w:val="00E92046"/>
    <w:rsid w:val="00E9216D"/>
    <w:rsid w:val="00E92AE4"/>
    <w:rsid w:val="00E92DC2"/>
    <w:rsid w:val="00E944F2"/>
    <w:rsid w:val="00E9525A"/>
    <w:rsid w:val="00E95FF4"/>
    <w:rsid w:val="00E9601D"/>
    <w:rsid w:val="00E96153"/>
    <w:rsid w:val="00E96461"/>
    <w:rsid w:val="00E9657C"/>
    <w:rsid w:val="00E96BE7"/>
    <w:rsid w:val="00E97D17"/>
    <w:rsid w:val="00E97D94"/>
    <w:rsid w:val="00E97E9C"/>
    <w:rsid w:val="00EA01A9"/>
    <w:rsid w:val="00EA0390"/>
    <w:rsid w:val="00EA06F4"/>
    <w:rsid w:val="00EA0B76"/>
    <w:rsid w:val="00EA102D"/>
    <w:rsid w:val="00EA102E"/>
    <w:rsid w:val="00EA1E83"/>
    <w:rsid w:val="00EA2094"/>
    <w:rsid w:val="00EA248C"/>
    <w:rsid w:val="00EA3B3B"/>
    <w:rsid w:val="00EA3C97"/>
    <w:rsid w:val="00EA4438"/>
    <w:rsid w:val="00EA54AE"/>
    <w:rsid w:val="00EA5709"/>
    <w:rsid w:val="00EA642E"/>
    <w:rsid w:val="00EA65C7"/>
    <w:rsid w:val="00EA79EE"/>
    <w:rsid w:val="00EA7CAD"/>
    <w:rsid w:val="00EB04C9"/>
    <w:rsid w:val="00EB0CE7"/>
    <w:rsid w:val="00EB18CC"/>
    <w:rsid w:val="00EB210C"/>
    <w:rsid w:val="00EB2B4C"/>
    <w:rsid w:val="00EB498A"/>
    <w:rsid w:val="00EB4CAB"/>
    <w:rsid w:val="00EB59B0"/>
    <w:rsid w:val="00EB5FFE"/>
    <w:rsid w:val="00EB62C1"/>
    <w:rsid w:val="00EB6736"/>
    <w:rsid w:val="00EB742E"/>
    <w:rsid w:val="00EB7570"/>
    <w:rsid w:val="00EB7BDC"/>
    <w:rsid w:val="00EC1E16"/>
    <w:rsid w:val="00EC307D"/>
    <w:rsid w:val="00EC313D"/>
    <w:rsid w:val="00EC6580"/>
    <w:rsid w:val="00EC68F0"/>
    <w:rsid w:val="00EC6F7A"/>
    <w:rsid w:val="00ED002E"/>
    <w:rsid w:val="00ED1032"/>
    <w:rsid w:val="00ED11C7"/>
    <w:rsid w:val="00ED1A66"/>
    <w:rsid w:val="00ED2AFC"/>
    <w:rsid w:val="00ED334D"/>
    <w:rsid w:val="00ED3D27"/>
    <w:rsid w:val="00ED40D0"/>
    <w:rsid w:val="00ED46C7"/>
    <w:rsid w:val="00ED4B75"/>
    <w:rsid w:val="00ED6CDD"/>
    <w:rsid w:val="00ED6F61"/>
    <w:rsid w:val="00ED787E"/>
    <w:rsid w:val="00ED7BF8"/>
    <w:rsid w:val="00EE06D2"/>
    <w:rsid w:val="00EE155D"/>
    <w:rsid w:val="00EE1AE0"/>
    <w:rsid w:val="00EE1B2F"/>
    <w:rsid w:val="00EE1D84"/>
    <w:rsid w:val="00EE377B"/>
    <w:rsid w:val="00EE39D0"/>
    <w:rsid w:val="00EE4201"/>
    <w:rsid w:val="00EE4500"/>
    <w:rsid w:val="00EE550D"/>
    <w:rsid w:val="00EE597D"/>
    <w:rsid w:val="00EE6D66"/>
    <w:rsid w:val="00EE7316"/>
    <w:rsid w:val="00EE7817"/>
    <w:rsid w:val="00EE7E52"/>
    <w:rsid w:val="00EF039E"/>
    <w:rsid w:val="00EF0D14"/>
    <w:rsid w:val="00EF142D"/>
    <w:rsid w:val="00EF20E6"/>
    <w:rsid w:val="00EF2AA6"/>
    <w:rsid w:val="00EF320B"/>
    <w:rsid w:val="00EF325D"/>
    <w:rsid w:val="00EF3B96"/>
    <w:rsid w:val="00EF6084"/>
    <w:rsid w:val="00EF64A6"/>
    <w:rsid w:val="00EF780A"/>
    <w:rsid w:val="00EF7A7D"/>
    <w:rsid w:val="00F014D2"/>
    <w:rsid w:val="00F03CCE"/>
    <w:rsid w:val="00F05A7D"/>
    <w:rsid w:val="00F067AD"/>
    <w:rsid w:val="00F06C78"/>
    <w:rsid w:val="00F10CB9"/>
    <w:rsid w:val="00F128D7"/>
    <w:rsid w:val="00F12BD3"/>
    <w:rsid w:val="00F12EA8"/>
    <w:rsid w:val="00F13012"/>
    <w:rsid w:val="00F142A5"/>
    <w:rsid w:val="00F15049"/>
    <w:rsid w:val="00F15764"/>
    <w:rsid w:val="00F15D76"/>
    <w:rsid w:val="00F17004"/>
    <w:rsid w:val="00F21672"/>
    <w:rsid w:val="00F21C1E"/>
    <w:rsid w:val="00F21E4B"/>
    <w:rsid w:val="00F22679"/>
    <w:rsid w:val="00F22A48"/>
    <w:rsid w:val="00F22C25"/>
    <w:rsid w:val="00F22F56"/>
    <w:rsid w:val="00F22F87"/>
    <w:rsid w:val="00F237D1"/>
    <w:rsid w:val="00F2430B"/>
    <w:rsid w:val="00F24ED7"/>
    <w:rsid w:val="00F253FA"/>
    <w:rsid w:val="00F25437"/>
    <w:rsid w:val="00F26576"/>
    <w:rsid w:val="00F26C79"/>
    <w:rsid w:val="00F27F35"/>
    <w:rsid w:val="00F30AF6"/>
    <w:rsid w:val="00F31710"/>
    <w:rsid w:val="00F32434"/>
    <w:rsid w:val="00F33121"/>
    <w:rsid w:val="00F343D4"/>
    <w:rsid w:val="00F3471B"/>
    <w:rsid w:val="00F34D9D"/>
    <w:rsid w:val="00F36202"/>
    <w:rsid w:val="00F36458"/>
    <w:rsid w:val="00F36980"/>
    <w:rsid w:val="00F36A00"/>
    <w:rsid w:val="00F36DEA"/>
    <w:rsid w:val="00F37A95"/>
    <w:rsid w:val="00F37D14"/>
    <w:rsid w:val="00F40CF1"/>
    <w:rsid w:val="00F40D33"/>
    <w:rsid w:val="00F41947"/>
    <w:rsid w:val="00F42AAA"/>
    <w:rsid w:val="00F42BF5"/>
    <w:rsid w:val="00F45017"/>
    <w:rsid w:val="00F45066"/>
    <w:rsid w:val="00F45AB3"/>
    <w:rsid w:val="00F4607F"/>
    <w:rsid w:val="00F46A4D"/>
    <w:rsid w:val="00F4733F"/>
    <w:rsid w:val="00F5204A"/>
    <w:rsid w:val="00F526E5"/>
    <w:rsid w:val="00F5422E"/>
    <w:rsid w:val="00F542E2"/>
    <w:rsid w:val="00F556D5"/>
    <w:rsid w:val="00F55704"/>
    <w:rsid w:val="00F55E77"/>
    <w:rsid w:val="00F5641E"/>
    <w:rsid w:val="00F56A76"/>
    <w:rsid w:val="00F6020A"/>
    <w:rsid w:val="00F606FA"/>
    <w:rsid w:val="00F60CC3"/>
    <w:rsid w:val="00F614C3"/>
    <w:rsid w:val="00F62171"/>
    <w:rsid w:val="00F62285"/>
    <w:rsid w:val="00F6324D"/>
    <w:rsid w:val="00F63C13"/>
    <w:rsid w:val="00F6435E"/>
    <w:rsid w:val="00F6539E"/>
    <w:rsid w:val="00F65833"/>
    <w:rsid w:val="00F6612A"/>
    <w:rsid w:val="00F67253"/>
    <w:rsid w:val="00F70075"/>
    <w:rsid w:val="00F70762"/>
    <w:rsid w:val="00F7114C"/>
    <w:rsid w:val="00F71AEE"/>
    <w:rsid w:val="00F734CB"/>
    <w:rsid w:val="00F748F2"/>
    <w:rsid w:val="00F74B53"/>
    <w:rsid w:val="00F75952"/>
    <w:rsid w:val="00F75EAF"/>
    <w:rsid w:val="00F76384"/>
    <w:rsid w:val="00F76394"/>
    <w:rsid w:val="00F763C7"/>
    <w:rsid w:val="00F76455"/>
    <w:rsid w:val="00F76971"/>
    <w:rsid w:val="00F76DB4"/>
    <w:rsid w:val="00F7704C"/>
    <w:rsid w:val="00F812E0"/>
    <w:rsid w:val="00F8403A"/>
    <w:rsid w:val="00F8475C"/>
    <w:rsid w:val="00F84A2B"/>
    <w:rsid w:val="00F84D82"/>
    <w:rsid w:val="00F85792"/>
    <w:rsid w:val="00F85EFD"/>
    <w:rsid w:val="00F863F4"/>
    <w:rsid w:val="00F86571"/>
    <w:rsid w:val="00F90845"/>
    <w:rsid w:val="00F910C8"/>
    <w:rsid w:val="00F919FA"/>
    <w:rsid w:val="00F92E3B"/>
    <w:rsid w:val="00F92F8D"/>
    <w:rsid w:val="00F93201"/>
    <w:rsid w:val="00F93C4D"/>
    <w:rsid w:val="00F9448A"/>
    <w:rsid w:val="00F946C3"/>
    <w:rsid w:val="00F94C53"/>
    <w:rsid w:val="00F954DB"/>
    <w:rsid w:val="00F9650E"/>
    <w:rsid w:val="00F96971"/>
    <w:rsid w:val="00F97A35"/>
    <w:rsid w:val="00FA0E6D"/>
    <w:rsid w:val="00FA1525"/>
    <w:rsid w:val="00FA157C"/>
    <w:rsid w:val="00FA1862"/>
    <w:rsid w:val="00FA1F3A"/>
    <w:rsid w:val="00FA22C1"/>
    <w:rsid w:val="00FA2600"/>
    <w:rsid w:val="00FA26B4"/>
    <w:rsid w:val="00FA3C5D"/>
    <w:rsid w:val="00FA5DD6"/>
    <w:rsid w:val="00FA77EA"/>
    <w:rsid w:val="00FB018F"/>
    <w:rsid w:val="00FB05AD"/>
    <w:rsid w:val="00FB0ED4"/>
    <w:rsid w:val="00FB1B84"/>
    <w:rsid w:val="00FB2592"/>
    <w:rsid w:val="00FB2AF9"/>
    <w:rsid w:val="00FB2EA1"/>
    <w:rsid w:val="00FB2FF5"/>
    <w:rsid w:val="00FB3C43"/>
    <w:rsid w:val="00FB40EA"/>
    <w:rsid w:val="00FB45CE"/>
    <w:rsid w:val="00FB475C"/>
    <w:rsid w:val="00FB73CB"/>
    <w:rsid w:val="00FB7994"/>
    <w:rsid w:val="00FB7EEB"/>
    <w:rsid w:val="00FC1492"/>
    <w:rsid w:val="00FC1768"/>
    <w:rsid w:val="00FC2B7C"/>
    <w:rsid w:val="00FC2FCC"/>
    <w:rsid w:val="00FC374A"/>
    <w:rsid w:val="00FC47CD"/>
    <w:rsid w:val="00FC483A"/>
    <w:rsid w:val="00FC50DD"/>
    <w:rsid w:val="00FC51B3"/>
    <w:rsid w:val="00FC567F"/>
    <w:rsid w:val="00FC5803"/>
    <w:rsid w:val="00FC5CCE"/>
    <w:rsid w:val="00FC64DA"/>
    <w:rsid w:val="00FC65F9"/>
    <w:rsid w:val="00FC6D05"/>
    <w:rsid w:val="00FC6EBB"/>
    <w:rsid w:val="00FC70B6"/>
    <w:rsid w:val="00FC75D2"/>
    <w:rsid w:val="00FD0A2D"/>
    <w:rsid w:val="00FD1759"/>
    <w:rsid w:val="00FD176F"/>
    <w:rsid w:val="00FD1C69"/>
    <w:rsid w:val="00FD2279"/>
    <w:rsid w:val="00FD2BD4"/>
    <w:rsid w:val="00FD356F"/>
    <w:rsid w:val="00FD4077"/>
    <w:rsid w:val="00FD4A35"/>
    <w:rsid w:val="00FD5A9C"/>
    <w:rsid w:val="00FD5B41"/>
    <w:rsid w:val="00FD5DB0"/>
    <w:rsid w:val="00FD63B5"/>
    <w:rsid w:val="00FD647D"/>
    <w:rsid w:val="00FD752C"/>
    <w:rsid w:val="00FD79DF"/>
    <w:rsid w:val="00FE023F"/>
    <w:rsid w:val="00FE19E1"/>
    <w:rsid w:val="00FE2824"/>
    <w:rsid w:val="00FE2CAB"/>
    <w:rsid w:val="00FE2E08"/>
    <w:rsid w:val="00FE3091"/>
    <w:rsid w:val="00FE30DB"/>
    <w:rsid w:val="00FE46FC"/>
    <w:rsid w:val="00FE5642"/>
    <w:rsid w:val="00FE59AA"/>
    <w:rsid w:val="00FE6361"/>
    <w:rsid w:val="00FE6C38"/>
    <w:rsid w:val="00FE6E06"/>
    <w:rsid w:val="00FF02E5"/>
    <w:rsid w:val="00FF0778"/>
    <w:rsid w:val="00FF0F9D"/>
    <w:rsid w:val="00FF1359"/>
    <w:rsid w:val="00FF2CFE"/>
    <w:rsid w:val="00FF4641"/>
    <w:rsid w:val="00FF47B3"/>
    <w:rsid w:val="00FF4C8C"/>
    <w:rsid w:val="00FF5202"/>
    <w:rsid w:val="00FF7310"/>
    <w:rsid w:val="00FF7589"/>
    <w:rsid w:val="00FF7A95"/>
    <w:rsid w:val="00FF7B1C"/>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A30A855"/>
  <w15:chartTrackingRefBased/>
  <w15:docId w15:val="{CDE8FFD3-2AD6-4074-8BCF-0CE16C67F4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918C3"/>
  </w:style>
  <w:style w:type="paragraph" w:styleId="Balk1">
    <w:name w:val="heading 1"/>
    <w:basedOn w:val="Normal"/>
    <w:next w:val="Normal"/>
    <w:link w:val="Balk1Char"/>
    <w:uiPriority w:val="9"/>
    <w:qFormat/>
    <w:rsid w:val="00A67402"/>
    <w:pPr>
      <w:keepNext/>
      <w:keepLines/>
      <w:spacing w:before="120" w:after="120" w:line="360" w:lineRule="auto"/>
      <w:ind w:left="113" w:hanging="113"/>
      <w:jc w:val="both"/>
      <w:outlineLvl w:val="0"/>
    </w:pPr>
    <w:rPr>
      <w:rFonts w:ascii="Times New Roman" w:eastAsiaTheme="majorEastAsia" w:hAnsi="Times New Roman" w:cstheme="majorBidi"/>
      <w:b/>
      <w:sz w:val="24"/>
      <w:szCs w:val="32"/>
    </w:rPr>
  </w:style>
  <w:style w:type="paragraph" w:styleId="Balk2">
    <w:name w:val="heading 2"/>
    <w:basedOn w:val="Normal"/>
    <w:next w:val="Normal"/>
    <w:link w:val="Balk2Char"/>
    <w:uiPriority w:val="9"/>
    <w:unhideWhenUsed/>
    <w:qFormat/>
    <w:rsid w:val="00A67402"/>
    <w:pPr>
      <w:keepNext/>
      <w:keepLines/>
      <w:spacing w:before="120" w:after="120" w:line="360" w:lineRule="auto"/>
      <w:ind w:left="284" w:hanging="284"/>
      <w:jc w:val="both"/>
      <w:outlineLvl w:val="1"/>
    </w:pPr>
    <w:rPr>
      <w:rFonts w:ascii="Times New Roman" w:eastAsiaTheme="majorEastAsia" w:hAnsi="Times New Roman" w:cstheme="majorBidi"/>
      <w:sz w:val="24"/>
      <w:szCs w:val="26"/>
    </w:rPr>
  </w:style>
  <w:style w:type="paragraph" w:styleId="Balk3">
    <w:name w:val="heading 3"/>
    <w:basedOn w:val="Normal"/>
    <w:next w:val="Normal"/>
    <w:link w:val="Balk3Char"/>
    <w:uiPriority w:val="9"/>
    <w:unhideWhenUsed/>
    <w:qFormat/>
    <w:rsid w:val="00263B2E"/>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Balk9">
    <w:name w:val="heading 9"/>
    <w:basedOn w:val="Normal"/>
    <w:next w:val="Normal"/>
    <w:link w:val="Balk9Char"/>
    <w:uiPriority w:val="9"/>
    <w:semiHidden/>
    <w:unhideWhenUsed/>
    <w:qFormat/>
    <w:rsid w:val="001869C5"/>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styleId="TabloKlavuzu">
    <w:name w:val="Table Grid"/>
    <w:basedOn w:val="NormalTablo"/>
    <w:uiPriority w:val="39"/>
    <w:rsid w:val="00BC1C71"/>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simYazs">
    <w:name w:val="caption"/>
    <w:basedOn w:val="Normal"/>
    <w:next w:val="Normal"/>
    <w:uiPriority w:val="35"/>
    <w:unhideWhenUsed/>
    <w:qFormat/>
    <w:rsid w:val="00CC08FC"/>
    <w:pPr>
      <w:spacing w:after="120" w:line="240" w:lineRule="auto"/>
      <w:jc w:val="center"/>
    </w:pPr>
    <w:rPr>
      <w:rFonts w:ascii="Times New Roman" w:hAnsi="Times New Roman"/>
      <w:iCs/>
      <w:szCs w:val="18"/>
    </w:rPr>
  </w:style>
  <w:style w:type="paragraph" w:styleId="ListeParagraf">
    <w:name w:val="List Paragraph"/>
    <w:basedOn w:val="Normal"/>
    <w:uiPriority w:val="34"/>
    <w:qFormat/>
    <w:rsid w:val="00BC1C71"/>
    <w:pPr>
      <w:ind w:left="720"/>
      <w:contextualSpacing/>
    </w:pPr>
  </w:style>
  <w:style w:type="character" w:styleId="Gl">
    <w:name w:val="Strong"/>
    <w:basedOn w:val="VarsaylanParagrafYazTipi"/>
    <w:uiPriority w:val="22"/>
    <w:qFormat/>
    <w:rsid w:val="007D1D1A"/>
    <w:rPr>
      <w:b/>
      <w:bCs/>
    </w:rPr>
  </w:style>
  <w:style w:type="character" w:styleId="Kpr">
    <w:name w:val="Hyperlink"/>
    <w:basedOn w:val="VarsaylanParagrafYazTipi"/>
    <w:uiPriority w:val="99"/>
    <w:unhideWhenUsed/>
    <w:rsid w:val="002B5752"/>
    <w:rPr>
      <w:color w:val="0563C1" w:themeColor="hyperlink"/>
      <w:u w:val="single"/>
    </w:rPr>
  </w:style>
  <w:style w:type="paragraph" w:styleId="stBilgi">
    <w:name w:val="header"/>
    <w:basedOn w:val="Normal"/>
    <w:link w:val="stBilgiChar"/>
    <w:uiPriority w:val="99"/>
    <w:unhideWhenUsed/>
    <w:rsid w:val="00A14ADE"/>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A14ADE"/>
  </w:style>
  <w:style w:type="paragraph" w:styleId="AltBilgi">
    <w:name w:val="footer"/>
    <w:basedOn w:val="Normal"/>
    <w:link w:val="AltBilgiChar"/>
    <w:uiPriority w:val="99"/>
    <w:unhideWhenUsed/>
    <w:rsid w:val="00A14ADE"/>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A14ADE"/>
  </w:style>
  <w:style w:type="paragraph" w:customStyle="1" w:styleId="Default">
    <w:name w:val="Default"/>
    <w:rsid w:val="00A14ADE"/>
    <w:pPr>
      <w:autoSpaceDE w:val="0"/>
      <w:autoSpaceDN w:val="0"/>
      <w:adjustRightInd w:val="0"/>
      <w:spacing w:after="0" w:line="240" w:lineRule="auto"/>
    </w:pPr>
    <w:rPr>
      <w:rFonts w:ascii="Times New Roman" w:hAnsi="Times New Roman" w:cs="Times New Roman"/>
      <w:color w:val="000000"/>
      <w:sz w:val="24"/>
      <w:szCs w:val="24"/>
    </w:rPr>
  </w:style>
  <w:style w:type="numbering" w:customStyle="1" w:styleId="ListeYok1">
    <w:name w:val="Liste Yok1"/>
    <w:next w:val="ListeYok"/>
    <w:uiPriority w:val="99"/>
    <w:semiHidden/>
    <w:unhideWhenUsed/>
    <w:rsid w:val="00A14ADE"/>
  </w:style>
  <w:style w:type="table" w:customStyle="1" w:styleId="TabloKlavuzu1">
    <w:name w:val="Tablo Kılavuzu1"/>
    <w:basedOn w:val="NormalTablo"/>
    <w:next w:val="TabloKlavuzu"/>
    <w:uiPriority w:val="59"/>
    <w:unhideWhenUsed/>
    <w:rsid w:val="00A14A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ListeYok11">
    <w:name w:val="Liste Yok11"/>
    <w:next w:val="ListeYok"/>
    <w:uiPriority w:val="99"/>
    <w:semiHidden/>
    <w:unhideWhenUsed/>
    <w:rsid w:val="00A14ADE"/>
  </w:style>
  <w:style w:type="character" w:styleId="YerTutucuMetni">
    <w:name w:val="Placeholder Text"/>
    <w:basedOn w:val="VarsaylanParagrafYazTipi"/>
    <w:uiPriority w:val="99"/>
    <w:semiHidden/>
    <w:rsid w:val="00A14ADE"/>
    <w:rPr>
      <w:color w:val="808080"/>
    </w:rPr>
  </w:style>
  <w:style w:type="character" w:customStyle="1" w:styleId="zmlenmeyenBahsetme1">
    <w:name w:val="Çözümlenmeyen Bahsetme1"/>
    <w:basedOn w:val="VarsaylanParagrafYazTipi"/>
    <w:uiPriority w:val="99"/>
    <w:semiHidden/>
    <w:unhideWhenUsed/>
    <w:rsid w:val="00A14ADE"/>
    <w:rPr>
      <w:color w:val="605E5C"/>
      <w:shd w:val="clear" w:color="auto" w:fill="E1DFDD"/>
    </w:rPr>
  </w:style>
  <w:style w:type="table" w:customStyle="1" w:styleId="TabloKlavuzu2">
    <w:name w:val="Tablo Kılavuzu2"/>
    <w:basedOn w:val="NormalTablo"/>
    <w:next w:val="TabloKlavuzu"/>
    <w:uiPriority w:val="59"/>
    <w:unhideWhenUsed/>
    <w:rsid w:val="00A14A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klamaBavurusu">
    <w:name w:val="annotation reference"/>
    <w:basedOn w:val="VarsaylanParagrafYazTipi"/>
    <w:uiPriority w:val="99"/>
    <w:semiHidden/>
    <w:unhideWhenUsed/>
    <w:rsid w:val="00A14ADE"/>
    <w:rPr>
      <w:sz w:val="16"/>
      <w:szCs w:val="16"/>
    </w:rPr>
  </w:style>
  <w:style w:type="paragraph" w:styleId="AklamaMetni">
    <w:name w:val="annotation text"/>
    <w:basedOn w:val="Normal"/>
    <w:link w:val="AklamaMetniChar"/>
    <w:uiPriority w:val="99"/>
    <w:unhideWhenUsed/>
    <w:rsid w:val="00A14ADE"/>
    <w:pPr>
      <w:spacing w:line="240" w:lineRule="auto"/>
    </w:pPr>
    <w:rPr>
      <w:sz w:val="20"/>
      <w:szCs w:val="20"/>
    </w:rPr>
  </w:style>
  <w:style w:type="character" w:customStyle="1" w:styleId="AklamaMetniChar">
    <w:name w:val="Açıklama Metni Char"/>
    <w:basedOn w:val="VarsaylanParagrafYazTipi"/>
    <w:link w:val="AklamaMetni"/>
    <w:uiPriority w:val="99"/>
    <w:rsid w:val="00A14ADE"/>
    <w:rPr>
      <w:sz w:val="20"/>
      <w:szCs w:val="20"/>
    </w:rPr>
  </w:style>
  <w:style w:type="paragraph" w:styleId="AklamaKonusu">
    <w:name w:val="annotation subject"/>
    <w:basedOn w:val="AklamaMetni"/>
    <w:next w:val="AklamaMetni"/>
    <w:link w:val="AklamaKonusuChar"/>
    <w:uiPriority w:val="99"/>
    <w:semiHidden/>
    <w:unhideWhenUsed/>
    <w:rsid w:val="00A14ADE"/>
    <w:rPr>
      <w:b/>
      <w:bCs/>
    </w:rPr>
  </w:style>
  <w:style w:type="character" w:customStyle="1" w:styleId="AklamaKonusuChar">
    <w:name w:val="Açıklama Konusu Char"/>
    <w:basedOn w:val="AklamaMetniChar"/>
    <w:link w:val="AklamaKonusu"/>
    <w:uiPriority w:val="99"/>
    <w:semiHidden/>
    <w:rsid w:val="00A14ADE"/>
    <w:rPr>
      <w:b/>
      <w:bCs/>
      <w:sz w:val="20"/>
      <w:szCs w:val="20"/>
    </w:rPr>
  </w:style>
  <w:style w:type="character" w:customStyle="1" w:styleId="zmlenmeyenBahsetme2">
    <w:name w:val="Çözümlenmeyen Bahsetme2"/>
    <w:basedOn w:val="VarsaylanParagrafYazTipi"/>
    <w:uiPriority w:val="99"/>
    <w:semiHidden/>
    <w:unhideWhenUsed/>
    <w:rsid w:val="00A14ADE"/>
    <w:rPr>
      <w:color w:val="605E5C"/>
      <w:shd w:val="clear" w:color="auto" w:fill="E1DFDD"/>
    </w:rPr>
  </w:style>
  <w:style w:type="paragraph" w:customStyle="1" w:styleId="chrome">
    <w:name w:val="chrome"/>
    <w:basedOn w:val="Normal"/>
    <w:rsid w:val="00A14ADE"/>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styleId="NormalWeb">
    <w:name w:val="Normal (Web)"/>
    <w:basedOn w:val="Normal"/>
    <w:uiPriority w:val="99"/>
    <w:semiHidden/>
    <w:unhideWhenUsed/>
    <w:rsid w:val="00A14ADE"/>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styleId="z-Formunst">
    <w:name w:val="HTML Top of Form"/>
    <w:basedOn w:val="Normal"/>
    <w:next w:val="Normal"/>
    <w:link w:val="z-FormunstChar"/>
    <w:hidden/>
    <w:uiPriority w:val="99"/>
    <w:semiHidden/>
    <w:unhideWhenUsed/>
    <w:rsid w:val="00A14ADE"/>
    <w:pPr>
      <w:pBdr>
        <w:bottom w:val="single" w:sz="6" w:space="1" w:color="auto"/>
      </w:pBdr>
      <w:spacing w:after="0" w:line="240" w:lineRule="auto"/>
      <w:jc w:val="center"/>
    </w:pPr>
    <w:rPr>
      <w:rFonts w:ascii="Arial" w:eastAsia="Times New Roman" w:hAnsi="Arial" w:cs="Arial"/>
      <w:vanish/>
      <w:sz w:val="16"/>
      <w:szCs w:val="16"/>
      <w:lang w:eastAsia="tr-TR"/>
    </w:rPr>
  </w:style>
  <w:style w:type="character" w:customStyle="1" w:styleId="z-FormunstChar">
    <w:name w:val="z-Formun Üstü Char"/>
    <w:basedOn w:val="VarsaylanParagrafYazTipi"/>
    <w:link w:val="z-Formunst"/>
    <w:uiPriority w:val="99"/>
    <w:semiHidden/>
    <w:rsid w:val="00A14ADE"/>
    <w:rPr>
      <w:rFonts w:ascii="Arial" w:eastAsia="Times New Roman" w:hAnsi="Arial" w:cs="Arial"/>
      <w:vanish/>
      <w:sz w:val="16"/>
      <w:szCs w:val="16"/>
      <w:lang w:eastAsia="tr-TR"/>
    </w:rPr>
  </w:style>
  <w:style w:type="character" w:customStyle="1" w:styleId="Balk1Char">
    <w:name w:val="Başlık 1 Char"/>
    <w:basedOn w:val="VarsaylanParagrafYazTipi"/>
    <w:link w:val="Balk1"/>
    <w:uiPriority w:val="9"/>
    <w:rsid w:val="00A67402"/>
    <w:rPr>
      <w:rFonts w:ascii="Times New Roman" w:eastAsiaTheme="majorEastAsia" w:hAnsi="Times New Roman" w:cstheme="majorBidi"/>
      <w:b/>
      <w:sz w:val="24"/>
      <w:szCs w:val="32"/>
    </w:rPr>
  </w:style>
  <w:style w:type="paragraph" w:styleId="TBal">
    <w:name w:val="TOC Heading"/>
    <w:basedOn w:val="Balk1"/>
    <w:next w:val="Normal"/>
    <w:uiPriority w:val="39"/>
    <w:unhideWhenUsed/>
    <w:qFormat/>
    <w:rsid w:val="003C7646"/>
    <w:pPr>
      <w:outlineLvl w:val="9"/>
    </w:pPr>
    <w:rPr>
      <w:lang w:eastAsia="tr-TR"/>
    </w:rPr>
  </w:style>
  <w:style w:type="paragraph" w:styleId="T2">
    <w:name w:val="toc 2"/>
    <w:basedOn w:val="Normal"/>
    <w:next w:val="Normal"/>
    <w:autoRedefine/>
    <w:uiPriority w:val="39"/>
    <w:unhideWhenUsed/>
    <w:rsid w:val="009D110E"/>
    <w:pPr>
      <w:spacing w:after="0" w:line="240" w:lineRule="auto"/>
      <w:ind w:left="284" w:hanging="284"/>
      <w:jc w:val="both"/>
    </w:pPr>
    <w:rPr>
      <w:rFonts w:ascii="Times New Roman" w:eastAsiaTheme="minorEastAsia" w:hAnsi="Times New Roman" w:cs="Times New Roman"/>
      <w:noProof/>
      <w:sz w:val="24"/>
      <w:lang w:eastAsia="tr-TR"/>
    </w:rPr>
  </w:style>
  <w:style w:type="paragraph" w:styleId="T1">
    <w:name w:val="toc 1"/>
    <w:basedOn w:val="Normal"/>
    <w:next w:val="Normal"/>
    <w:autoRedefine/>
    <w:uiPriority w:val="39"/>
    <w:unhideWhenUsed/>
    <w:rsid w:val="009D110E"/>
    <w:pPr>
      <w:spacing w:after="0" w:line="240" w:lineRule="auto"/>
      <w:ind w:left="113" w:hanging="113"/>
      <w:jc w:val="both"/>
    </w:pPr>
    <w:rPr>
      <w:rFonts w:ascii="Times New Roman" w:eastAsia="Calibri" w:hAnsi="Times New Roman" w:cs="Times New Roman"/>
      <w:b/>
      <w:noProof/>
      <w:sz w:val="24"/>
      <w:lang w:eastAsia="tr-TR"/>
    </w:rPr>
  </w:style>
  <w:style w:type="paragraph" w:styleId="T3">
    <w:name w:val="toc 3"/>
    <w:basedOn w:val="Normal"/>
    <w:next w:val="Normal"/>
    <w:autoRedefine/>
    <w:uiPriority w:val="39"/>
    <w:unhideWhenUsed/>
    <w:rsid w:val="009D110E"/>
    <w:pPr>
      <w:spacing w:after="0" w:line="240" w:lineRule="auto"/>
      <w:ind w:left="397" w:hanging="397"/>
      <w:jc w:val="both"/>
    </w:pPr>
    <w:rPr>
      <w:rFonts w:ascii="Times New Roman" w:eastAsiaTheme="minorEastAsia" w:hAnsi="Times New Roman" w:cs="Times New Roman"/>
      <w:b/>
      <w:sz w:val="24"/>
      <w:lang w:eastAsia="tr-TR"/>
    </w:rPr>
  </w:style>
  <w:style w:type="character" w:customStyle="1" w:styleId="Balk2Char">
    <w:name w:val="Başlık 2 Char"/>
    <w:basedOn w:val="VarsaylanParagrafYazTipi"/>
    <w:link w:val="Balk2"/>
    <w:uiPriority w:val="9"/>
    <w:rsid w:val="00A67402"/>
    <w:rPr>
      <w:rFonts w:ascii="Times New Roman" w:eastAsiaTheme="majorEastAsia" w:hAnsi="Times New Roman" w:cstheme="majorBidi"/>
      <w:sz w:val="24"/>
      <w:szCs w:val="26"/>
    </w:rPr>
  </w:style>
  <w:style w:type="character" w:customStyle="1" w:styleId="Balk3Char">
    <w:name w:val="Başlık 3 Char"/>
    <w:basedOn w:val="VarsaylanParagrafYazTipi"/>
    <w:link w:val="Balk3"/>
    <w:uiPriority w:val="9"/>
    <w:rsid w:val="00263B2E"/>
    <w:rPr>
      <w:rFonts w:asciiTheme="majorHAnsi" w:eastAsiaTheme="majorEastAsia" w:hAnsiTheme="majorHAnsi" w:cstheme="majorBidi"/>
      <w:color w:val="1F4D78" w:themeColor="accent1" w:themeShade="7F"/>
      <w:sz w:val="24"/>
      <w:szCs w:val="24"/>
    </w:rPr>
  </w:style>
  <w:style w:type="paragraph" w:styleId="ekillerTablosu">
    <w:name w:val="table of figures"/>
    <w:basedOn w:val="Normal"/>
    <w:next w:val="Normal"/>
    <w:uiPriority w:val="99"/>
    <w:unhideWhenUsed/>
    <w:rsid w:val="00114A74"/>
    <w:pPr>
      <w:spacing w:after="0" w:line="240" w:lineRule="auto"/>
      <w:ind w:left="794" w:hanging="794"/>
      <w:jc w:val="both"/>
    </w:pPr>
    <w:rPr>
      <w:rFonts w:ascii="Times New Roman" w:hAnsi="Times New Roman"/>
      <w:sz w:val="24"/>
    </w:rPr>
  </w:style>
  <w:style w:type="character" w:customStyle="1" w:styleId="zmlenmeyenBahsetme3">
    <w:name w:val="Çözümlenmeyen Bahsetme3"/>
    <w:basedOn w:val="VarsaylanParagrafYazTipi"/>
    <w:uiPriority w:val="99"/>
    <w:semiHidden/>
    <w:unhideWhenUsed/>
    <w:rsid w:val="005D5742"/>
    <w:rPr>
      <w:color w:val="605E5C"/>
      <w:shd w:val="clear" w:color="auto" w:fill="E1DFDD"/>
    </w:rPr>
  </w:style>
  <w:style w:type="character" w:customStyle="1" w:styleId="Balk9Char">
    <w:name w:val="Başlık 9 Char"/>
    <w:basedOn w:val="VarsaylanParagrafYazTipi"/>
    <w:link w:val="Balk9"/>
    <w:uiPriority w:val="9"/>
    <w:semiHidden/>
    <w:rsid w:val="001869C5"/>
    <w:rPr>
      <w:rFonts w:asciiTheme="majorHAnsi" w:eastAsiaTheme="majorEastAsia" w:hAnsiTheme="majorHAnsi" w:cstheme="majorBidi"/>
      <w:i/>
      <w:iCs/>
      <w:color w:val="272727" w:themeColor="text1" w:themeTint="D8"/>
      <w:sz w:val="21"/>
      <w:szCs w:val="21"/>
    </w:rPr>
  </w:style>
  <w:style w:type="table" w:customStyle="1" w:styleId="TabloKlavuzu3">
    <w:name w:val="Tablo Kılavuzu3"/>
    <w:basedOn w:val="NormalTablo"/>
    <w:next w:val="TabloKlavuzu"/>
    <w:uiPriority w:val="39"/>
    <w:rsid w:val="001869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VarsaylanParagrafYazTipi"/>
    <w:uiPriority w:val="99"/>
    <w:semiHidden/>
    <w:unhideWhenUsed/>
    <w:rsid w:val="008B4219"/>
    <w:rPr>
      <w:color w:val="605E5C"/>
      <w:shd w:val="clear" w:color="auto" w:fill="E1DFDD"/>
    </w:rPr>
  </w:style>
  <w:style w:type="table" w:customStyle="1" w:styleId="TabloKlavuzu4">
    <w:name w:val="Tablo Kılavuzu4"/>
    <w:basedOn w:val="NormalTablo"/>
    <w:next w:val="TabloKlavuzu"/>
    <w:uiPriority w:val="39"/>
    <w:rsid w:val="00EE1D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5140985">
      <w:bodyDiv w:val="1"/>
      <w:marLeft w:val="0"/>
      <w:marRight w:val="0"/>
      <w:marTop w:val="0"/>
      <w:marBottom w:val="0"/>
      <w:divBdr>
        <w:top w:val="none" w:sz="0" w:space="0" w:color="auto"/>
        <w:left w:val="none" w:sz="0" w:space="0" w:color="auto"/>
        <w:bottom w:val="none" w:sz="0" w:space="0" w:color="auto"/>
        <w:right w:val="none" w:sz="0" w:space="0" w:color="auto"/>
      </w:divBdr>
    </w:div>
    <w:div w:id="363555466">
      <w:bodyDiv w:val="1"/>
      <w:marLeft w:val="0"/>
      <w:marRight w:val="0"/>
      <w:marTop w:val="0"/>
      <w:marBottom w:val="0"/>
      <w:divBdr>
        <w:top w:val="none" w:sz="0" w:space="0" w:color="auto"/>
        <w:left w:val="none" w:sz="0" w:space="0" w:color="auto"/>
        <w:bottom w:val="none" w:sz="0" w:space="0" w:color="auto"/>
        <w:right w:val="none" w:sz="0" w:space="0" w:color="auto"/>
      </w:divBdr>
    </w:div>
    <w:div w:id="633174273">
      <w:bodyDiv w:val="1"/>
      <w:marLeft w:val="0"/>
      <w:marRight w:val="0"/>
      <w:marTop w:val="0"/>
      <w:marBottom w:val="0"/>
      <w:divBdr>
        <w:top w:val="none" w:sz="0" w:space="0" w:color="auto"/>
        <w:left w:val="none" w:sz="0" w:space="0" w:color="auto"/>
        <w:bottom w:val="none" w:sz="0" w:space="0" w:color="auto"/>
        <w:right w:val="none" w:sz="0" w:space="0" w:color="auto"/>
      </w:divBdr>
    </w:div>
    <w:div w:id="945650850">
      <w:bodyDiv w:val="1"/>
      <w:marLeft w:val="0"/>
      <w:marRight w:val="0"/>
      <w:marTop w:val="0"/>
      <w:marBottom w:val="0"/>
      <w:divBdr>
        <w:top w:val="none" w:sz="0" w:space="0" w:color="auto"/>
        <w:left w:val="none" w:sz="0" w:space="0" w:color="auto"/>
        <w:bottom w:val="none" w:sz="0" w:space="0" w:color="auto"/>
        <w:right w:val="none" w:sz="0" w:space="0" w:color="auto"/>
      </w:divBdr>
      <w:divsChild>
        <w:div w:id="350373294">
          <w:marLeft w:val="0"/>
          <w:marRight w:val="0"/>
          <w:marTop w:val="0"/>
          <w:marBottom w:val="0"/>
          <w:divBdr>
            <w:top w:val="single" w:sz="2" w:space="0" w:color="E3E3E3"/>
            <w:left w:val="single" w:sz="2" w:space="0" w:color="E3E3E3"/>
            <w:bottom w:val="single" w:sz="2" w:space="0" w:color="E3E3E3"/>
            <w:right w:val="single" w:sz="2" w:space="0" w:color="E3E3E3"/>
          </w:divBdr>
          <w:divsChild>
            <w:div w:id="409425446">
              <w:marLeft w:val="0"/>
              <w:marRight w:val="0"/>
              <w:marTop w:val="0"/>
              <w:marBottom w:val="0"/>
              <w:divBdr>
                <w:top w:val="single" w:sz="2" w:space="0" w:color="E3E3E3"/>
                <w:left w:val="single" w:sz="2" w:space="0" w:color="E3E3E3"/>
                <w:bottom w:val="single" w:sz="2" w:space="0" w:color="E3E3E3"/>
                <w:right w:val="single" w:sz="2" w:space="0" w:color="E3E3E3"/>
              </w:divBdr>
              <w:divsChild>
                <w:div w:id="669017613">
                  <w:marLeft w:val="0"/>
                  <w:marRight w:val="0"/>
                  <w:marTop w:val="0"/>
                  <w:marBottom w:val="0"/>
                  <w:divBdr>
                    <w:top w:val="single" w:sz="2" w:space="0" w:color="E3E3E3"/>
                    <w:left w:val="single" w:sz="2" w:space="0" w:color="E3E3E3"/>
                    <w:bottom w:val="single" w:sz="2" w:space="0" w:color="E3E3E3"/>
                    <w:right w:val="single" w:sz="2" w:space="0" w:color="E3E3E3"/>
                  </w:divBdr>
                  <w:divsChild>
                    <w:div w:id="707216176">
                      <w:marLeft w:val="0"/>
                      <w:marRight w:val="0"/>
                      <w:marTop w:val="0"/>
                      <w:marBottom w:val="0"/>
                      <w:divBdr>
                        <w:top w:val="single" w:sz="2" w:space="0" w:color="E3E3E3"/>
                        <w:left w:val="single" w:sz="2" w:space="0" w:color="E3E3E3"/>
                        <w:bottom w:val="single" w:sz="2" w:space="0" w:color="E3E3E3"/>
                        <w:right w:val="single" w:sz="2" w:space="0" w:color="E3E3E3"/>
                      </w:divBdr>
                      <w:divsChild>
                        <w:div w:id="2147041596">
                          <w:marLeft w:val="0"/>
                          <w:marRight w:val="0"/>
                          <w:marTop w:val="0"/>
                          <w:marBottom w:val="0"/>
                          <w:divBdr>
                            <w:top w:val="single" w:sz="2" w:space="0" w:color="E3E3E3"/>
                            <w:left w:val="single" w:sz="2" w:space="0" w:color="E3E3E3"/>
                            <w:bottom w:val="single" w:sz="2" w:space="0" w:color="E3E3E3"/>
                            <w:right w:val="single" w:sz="2" w:space="0" w:color="E3E3E3"/>
                          </w:divBdr>
                          <w:divsChild>
                            <w:div w:id="1842966242">
                              <w:marLeft w:val="0"/>
                              <w:marRight w:val="0"/>
                              <w:marTop w:val="100"/>
                              <w:marBottom w:val="100"/>
                              <w:divBdr>
                                <w:top w:val="single" w:sz="2" w:space="0" w:color="E3E3E3"/>
                                <w:left w:val="single" w:sz="2" w:space="0" w:color="E3E3E3"/>
                                <w:bottom w:val="single" w:sz="2" w:space="0" w:color="E3E3E3"/>
                                <w:right w:val="single" w:sz="2" w:space="0" w:color="E3E3E3"/>
                              </w:divBdr>
                              <w:divsChild>
                                <w:div w:id="369574269">
                                  <w:marLeft w:val="0"/>
                                  <w:marRight w:val="0"/>
                                  <w:marTop w:val="0"/>
                                  <w:marBottom w:val="0"/>
                                  <w:divBdr>
                                    <w:top w:val="single" w:sz="2" w:space="0" w:color="E3E3E3"/>
                                    <w:left w:val="single" w:sz="2" w:space="0" w:color="E3E3E3"/>
                                    <w:bottom w:val="single" w:sz="2" w:space="0" w:color="E3E3E3"/>
                                    <w:right w:val="single" w:sz="2" w:space="0" w:color="E3E3E3"/>
                                  </w:divBdr>
                                  <w:divsChild>
                                    <w:div w:id="155390310">
                                      <w:marLeft w:val="0"/>
                                      <w:marRight w:val="0"/>
                                      <w:marTop w:val="0"/>
                                      <w:marBottom w:val="0"/>
                                      <w:divBdr>
                                        <w:top w:val="single" w:sz="2" w:space="0" w:color="E3E3E3"/>
                                        <w:left w:val="single" w:sz="2" w:space="0" w:color="E3E3E3"/>
                                        <w:bottom w:val="single" w:sz="2" w:space="0" w:color="E3E3E3"/>
                                        <w:right w:val="single" w:sz="2" w:space="0" w:color="E3E3E3"/>
                                      </w:divBdr>
                                      <w:divsChild>
                                        <w:div w:id="357045186">
                                          <w:marLeft w:val="0"/>
                                          <w:marRight w:val="0"/>
                                          <w:marTop w:val="0"/>
                                          <w:marBottom w:val="0"/>
                                          <w:divBdr>
                                            <w:top w:val="single" w:sz="2" w:space="0" w:color="E3E3E3"/>
                                            <w:left w:val="single" w:sz="2" w:space="0" w:color="E3E3E3"/>
                                            <w:bottom w:val="single" w:sz="2" w:space="0" w:color="E3E3E3"/>
                                            <w:right w:val="single" w:sz="2" w:space="0" w:color="E3E3E3"/>
                                          </w:divBdr>
                                          <w:divsChild>
                                            <w:div w:id="1332755754">
                                              <w:marLeft w:val="0"/>
                                              <w:marRight w:val="0"/>
                                              <w:marTop w:val="0"/>
                                              <w:marBottom w:val="0"/>
                                              <w:divBdr>
                                                <w:top w:val="single" w:sz="2" w:space="0" w:color="E3E3E3"/>
                                                <w:left w:val="single" w:sz="2" w:space="0" w:color="E3E3E3"/>
                                                <w:bottom w:val="single" w:sz="2" w:space="0" w:color="E3E3E3"/>
                                                <w:right w:val="single" w:sz="2" w:space="0" w:color="E3E3E3"/>
                                              </w:divBdr>
                                              <w:divsChild>
                                                <w:div w:id="1802845774">
                                                  <w:marLeft w:val="0"/>
                                                  <w:marRight w:val="0"/>
                                                  <w:marTop w:val="0"/>
                                                  <w:marBottom w:val="0"/>
                                                  <w:divBdr>
                                                    <w:top w:val="single" w:sz="2" w:space="0" w:color="E3E3E3"/>
                                                    <w:left w:val="single" w:sz="2" w:space="0" w:color="E3E3E3"/>
                                                    <w:bottom w:val="single" w:sz="2" w:space="0" w:color="E3E3E3"/>
                                                    <w:right w:val="single" w:sz="2" w:space="0" w:color="E3E3E3"/>
                                                  </w:divBdr>
                                                  <w:divsChild>
                                                    <w:div w:id="10422852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25451668">
          <w:marLeft w:val="0"/>
          <w:marRight w:val="0"/>
          <w:marTop w:val="0"/>
          <w:marBottom w:val="0"/>
          <w:divBdr>
            <w:top w:val="none" w:sz="0" w:space="0" w:color="auto"/>
            <w:left w:val="none" w:sz="0" w:space="0" w:color="auto"/>
            <w:bottom w:val="none" w:sz="0" w:space="0" w:color="auto"/>
            <w:right w:val="none" w:sz="0" w:space="0" w:color="auto"/>
          </w:divBdr>
        </w:div>
      </w:divsChild>
    </w:div>
    <w:div w:id="1357150501">
      <w:bodyDiv w:val="1"/>
      <w:marLeft w:val="0"/>
      <w:marRight w:val="0"/>
      <w:marTop w:val="0"/>
      <w:marBottom w:val="0"/>
      <w:divBdr>
        <w:top w:val="none" w:sz="0" w:space="0" w:color="auto"/>
        <w:left w:val="none" w:sz="0" w:space="0" w:color="auto"/>
        <w:bottom w:val="none" w:sz="0" w:space="0" w:color="auto"/>
        <w:right w:val="none" w:sz="0" w:space="0" w:color="auto"/>
      </w:divBdr>
      <w:divsChild>
        <w:div w:id="519007239">
          <w:marLeft w:val="0"/>
          <w:marRight w:val="0"/>
          <w:marTop w:val="0"/>
          <w:marBottom w:val="0"/>
          <w:divBdr>
            <w:top w:val="single" w:sz="2" w:space="0" w:color="E3E3E3"/>
            <w:left w:val="single" w:sz="2" w:space="0" w:color="E3E3E3"/>
            <w:bottom w:val="single" w:sz="2" w:space="0" w:color="E3E3E3"/>
            <w:right w:val="single" w:sz="2" w:space="0" w:color="E3E3E3"/>
          </w:divBdr>
          <w:divsChild>
            <w:div w:id="1317077260">
              <w:marLeft w:val="0"/>
              <w:marRight w:val="0"/>
              <w:marTop w:val="0"/>
              <w:marBottom w:val="0"/>
              <w:divBdr>
                <w:top w:val="single" w:sz="2" w:space="0" w:color="E3E3E3"/>
                <w:left w:val="single" w:sz="2" w:space="0" w:color="E3E3E3"/>
                <w:bottom w:val="single" w:sz="2" w:space="0" w:color="E3E3E3"/>
                <w:right w:val="single" w:sz="2" w:space="0" w:color="E3E3E3"/>
              </w:divBdr>
              <w:divsChild>
                <w:div w:id="194121010">
                  <w:marLeft w:val="0"/>
                  <w:marRight w:val="0"/>
                  <w:marTop w:val="0"/>
                  <w:marBottom w:val="0"/>
                  <w:divBdr>
                    <w:top w:val="single" w:sz="2" w:space="0" w:color="E3E3E3"/>
                    <w:left w:val="single" w:sz="2" w:space="0" w:color="E3E3E3"/>
                    <w:bottom w:val="single" w:sz="2" w:space="0" w:color="E3E3E3"/>
                    <w:right w:val="single" w:sz="2" w:space="0" w:color="E3E3E3"/>
                  </w:divBdr>
                  <w:divsChild>
                    <w:div w:id="911894108">
                      <w:marLeft w:val="0"/>
                      <w:marRight w:val="0"/>
                      <w:marTop w:val="0"/>
                      <w:marBottom w:val="0"/>
                      <w:divBdr>
                        <w:top w:val="single" w:sz="2" w:space="0" w:color="E3E3E3"/>
                        <w:left w:val="single" w:sz="2" w:space="0" w:color="E3E3E3"/>
                        <w:bottom w:val="single" w:sz="2" w:space="0" w:color="E3E3E3"/>
                        <w:right w:val="single" w:sz="2" w:space="0" w:color="E3E3E3"/>
                      </w:divBdr>
                      <w:divsChild>
                        <w:div w:id="492911024">
                          <w:marLeft w:val="0"/>
                          <w:marRight w:val="0"/>
                          <w:marTop w:val="0"/>
                          <w:marBottom w:val="0"/>
                          <w:divBdr>
                            <w:top w:val="single" w:sz="2" w:space="0" w:color="E3E3E3"/>
                            <w:left w:val="single" w:sz="2" w:space="0" w:color="E3E3E3"/>
                            <w:bottom w:val="single" w:sz="2" w:space="0" w:color="E3E3E3"/>
                            <w:right w:val="single" w:sz="2" w:space="0" w:color="E3E3E3"/>
                          </w:divBdr>
                          <w:divsChild>
                            <w:div w:id="1569343467">
                              <w:marLeft w:val="0"/>
                              <w:marRight w:val="0"/>
                              <w:marTop w:val="100"/>
                              <w:marBottom w:val="100"/>
                              <w:divBdr>
                                <w:top w:val="single" w:sz="2" w:space="0" w:color="E3E3E3"/>
                                <w:left w:val="single" w:sz="2" w:space="0" w:color="E3E3E3"/>
                                <w:bottom w:val="single" w:sz="2" w:space="0" w:color="E3E3E3"/>
                                <w:right w:val="single" w:sz="2" w:space="0" w:color="E3E3E3"/>
                              </w:divBdr>
                              <w:divsChild>
                                <w:div w:id="824129726">
                                  <w:marLeft w:val="0"/>
                                  <w:marRight w:val="0"/>
                                  <w:marTop w:val="0"/>
                                  <w:marBottom w:val="0"/>
                                  <w:divBdr>
                                    <w:top w:val="single" w:sz="2" w:space="0" w:color="E3E3E3"/>
                                    <w:left w:val="single" w:sz="2" w:space="0" w:color="E3E3E3"/>
                                    <w:bottom w:val="single" w:sz="2" w:space="0" w:color="E3E3E3"/>
                                    <w:right w:val="single" w:sz="2" w:space="0" w:color="E3E3E3"/>
                                  </w:divBdr>
                                  <w:divsChild>
                                    <w:div w:id="1554150626">
                                      <w:marLeft w:val="0"/>
                                      <w:marRight w:val="0"/>
                                      <w:marTop w:val="0"/>
                                      <w:marBottom w:val="0"/>
                                      <w:divBdr>
                                        <w:top w:val="single" w:sz="2" w:space="0" w:color="E3E3E3"/>
                                        <w:left w:val="single" w:sz="2" w:space="0" w:color="E3E3E3"/>
                                        <w:bottom w:val="single" w:sz="2" w:space="0" w:color="E3E3E3"/>
                                        <w:right w:val="single" w:sz="2" w:space="0" w:color="E3E3E3"/>
                                      </w:divBdr>
                                      <w:divsChild>
                                        <w:div w:id="1172528637">
                                          <w:marLeft w:val="0"/>
                                          <w:marRight w:val="0"/>
                                          <w:marTop w:val="0"/>
                                          <w:marBottom w:val="0"/>
                                          <w:divBdr>
                                            <w:top w:val="single" w:sz="2" w:space="0" w:color="E3E3E3"/>
                                            <w:left w:val="single" w:sz="2" w:space="0" w:color="E3E3E3"/>
                                            <w:bottom w:val="single" w:sz="2" w:space="0" w:color="E3E3E3"/>
                                            <w:right w:val="single" w:sz="2" w:space="0" w:color="E3E3E3"/>
                                          </w:divBdr>
                                          <w:divsChild>
                                            <w:div w:id="1324696649">
                                              <w:marLeft w:val="0"/>
                                              <w:marRight w:val="0"/>
                                              <w:marTop w:val="0"/>
                                              <w:marBottom w:val="0"/>
                                              <w:divBdr>
                                                <w:top w:val="single" w:sz="2" w:space="0" w:color="E3E3E3"/>
                                                <w:left w:val="single" w:sz="2" w:space="0" w:color="E3E3E3"/>
                                                <w:bottom w:val="single" w:sz="2" w:space="0" w:color="E3E3E3"/>
                                                <w:right w:val="single" w:sz="2" w:space="0" w:color="E3E3E3"/>
                                              </w:divBdr>
                                              <w:divsChild>
                                                <w:div w:id="1036466629">
                                                  <w:marLeft w:val="0"/>
                                                  <w:marRight w:val="0"/>
                                                  <w:marTop w:val="0"/>
                                                  <w:marBottom w:val="0"/>
                                                  <w:divBdr>
                                                    <w:top w:val="single" w:sz="2" w:space="0" w:color="E3E3E3"/>
                                                    <w:left w:val="single" w:sz="2" w:space="0" w:color="E3E3E3"/>
                                                    <w:bottom w:val="single" w:sz="2" w:space="0" w:color="E3E3E3"/>
                                                    <w:right w:val="single" w:sz="2" w:space="0" w:color="E3E3E3"/>
                                                  </w:divBdr>
                                                  <w:divsChild>
                                                    <w:div w:id="102767919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769424428">
          <w:marLeft w:val="0"/>
          <w:marRight w:val="0"/>
          <w:marTop w:val="0"/>
          <w:marBottom w:val="0"/>
          <w:divBdr>
            <w:top w:val="none" w:sz="0" w:space="0" w:color="auto"/>
            <w:left w:val="none" w:sz="0" w:space="0" w:color="auto"/>
            <w:bottom w:val="none" w:sz="0" w:space="0" w:color="auto"/>
            <w:right w:val="none" w:sz="0" w:space="0" w:color="auto"/>
          </w:divBdr>
        </w:div>
      </w:divsChild>
    </w:div>
    <w:div w:id="1576015903">
      <w:bodyDiv w:val="1"/>
      <w:marLeft w:val="0"/>
      <w:marRight w:val="0"/>
      <w:marTop w:val="0"/>
      <w:marBottom w:val="0"/>
      <w:divBdr>
        <w:top w:val="none" w:sz="0" w:space="0" w:color="auto"/>
        <w:left w:val="none" w:sz="0" w:space="0" w:color="auto"/>
        <w:bottom w:val="none" w:sz="0" w:space="0" w:color="auto"/>
        <w:right w:val="none" w:sz="0" w:space="0" w:color="auto"/>
      </w:divBdr>
      <w:divsChild>
        <w:div w:id="1544176213">
          <w:marLeft w:val="0"/>
          <w:marRight w:val="0"/>
          <w:marTop w:val="0"/>
          <w:marBottom w:val="0"/>
          <w:divBdr>
            <w:top w:val="single" w:sz="2" w:space="0" w:color="D9D9E3"/>
            <w:left w:val="single" w:sz="2" w:space="0" w:color="D9D9E3"/>
            <w:bottom w:val="single" w:sz="2" w:space="0" w:color="D9D9E3"/>
            <w:right w:val="single" w:sz="2" w:space="0" w:color="D9D9E3"/>
          </w:divBdr>
          <w:divsChild>
            <w:div w:id="2112821872">
              <w:marLeft w:val="0"/>
              <w:marRight w:val="0"/>
              <w:marTop w:val="0"/>
              <w:marBottom w:val="0"/>
              <w:divBdr>
                <w:top w:val="single" w:sz="2" w:space="0" w:color="D9D9E3"/>
                <w:left w:val="single" w:sz="2" w:space="0" w:color="D9D9E3"/>
                <w:bottom w:val="single" w:sz="2" w:space="0" w:color="D9D9E3"/>
                <w:right w:val="single" w:sz="2" w:space="0" w:color="D9D9E3"/>
              </w:divBdr>
              <w:divsChild>
                <w:div w:id="1251963652">
                  <w:marLeft w:val="0"/>
                  <w:marRight w:val="0"/>
                  <w:marTop w:val="0"/>
                  <w:marBottom w:val="0"/>
                  <w:divBdr>
                    <w:top w:val="single" w:sz="2" w:space="0" w:color="D9D9E3"/>
                    <w:left w:val="single" w:sz="2" w:space="0" w:color="D9D9E3"/>
                    <w:bottom w:val="single" w:sz="2" w:space="0" w:color="D9D9E3"/>
                    <w:right w:val="single" w:sz="2" w:space="0" w:color="D9D9E3"/>
                  </w:divBdr>
                  <w:divsChild>
                    <w:div w:id="52699150">
                      <w:marLeft w:val="0"/>
                      <w:marRight w:val="0"/>
                      <w:marTop w:val="0"/>
                      <w:marBottom w:val="0"/>
                      <w:divBdr>
                        <w:top w:val="single" w:sz="2" w:space="0" w:color="D9D9E3"/>
                        <w:left w:val="single" w:sz="2" w:space="0" w:color="D9D9E3"/>
                        <w:bottom w:val="single" w:sz="2" w:space="0" w:color="D9D9E3"/>
                        <w:right w:val="single" w:sz="2" w:space="0" w:color="D9D9E3"/>
                      </w:divBdr>
                      <w:divsChild>
                        <w:div w:id="1296837788">
                          <w:marLeft w:val="0"/>
                          <w:marRight w:val="0"/>
                          <w:marTop w:val="0"/>
                          <w:marBottom w:val="0"/>
                          <w:divBdr>
                            <w:top w:val="single" w:sz="2" w:space="0" w:color="D9D9E3"/>
                            <w:left w:val="single" w:sz="2" w:space="0" w:color="D9D9E3"/>
                            <w:bottom w:val="single" w:sz="2" w:space="0" w:color="D9D9E3"/>
                            <w:right w:val="single" w:sz="2" w:space="0" w:color="D9D9E3"/>
                          </w:divBdr>
                          <w:divsChild>
                            <w:div w:id="2042196378">
                              <w:marLeft w:val="0"/>
                              <w:marRight w:val="0"/>
                              <w:marTop w:val="100"/>
                              <w:marBottom w:val="100"/>
                              <w:divBdr>
                                <w:top w:val="single" w:sz="2" w:space="0" w:color="D9D9E3"/>
                                <w:left w:val="single" w:sz="2" w:space="0" w:color="D9D9E3"/>
                                <w:bottom w:val="single" w:sz="2" w:space="0" w:color="D9D9E3"/>
                                <w:right w:val="single" w:sz="2" w:space="0" w:color="D9D9E3"/>
                              </w:divBdr>
                              <w:divsChild>
                                <w:div w:id="2108691974">
                                  <w:marLeft w:val="0"/>
                                  <w:marRight w:val="0"/>
                                  <w:marTop w:val="0"/>
                                  <w:marBottom w:val="0"/>
                                  <w:divBdr>
                                    <w:top w:val="single" w:sz="2" w:space="0" w:color="D9D9E3"/>
                                    <w:left w:val="single" w:sz="2" w:space="0" w:color="D9D9E3"/>
                                    <w:bottom w:val="single" w:sz="2" w:space="0" w:color="D9D9E3"/>
                                    <w:right w:val="single" w:sz="2" w:space="0" w:color="D9D9E3"/>
                                  </w:divBdr>
                                  <w:divsChild>
                                    <w:div w:id="1984692904">
                                      <w:marLeft w:val="0"/>
                                      <w:marRight w:val="0"/>
                                      <w:marTop w:val="0"/>
                                      <w:marBottom w:val="0"/>
                                      <w:divBdr>
                                        <w:top w:val="single" w:sz="2" w:space="0" w:color="D9D9E3"/>
                                        <w:left w:val="single" w:sz="2" w:space="0" w:color="D9D9E3"/>
                                        <w:bottom w:val="single" w:sz="2" w:space="0" w:color="D9D9E3"/>
                                        <w:right w:val="single" w:sz="2" w:space="0" w:color="D9D9E3"/>
                                      </w:divBdr>
                                      <w:divsChild>
                                        <w:div w:id="1111586027">
                                          <w:marLeft w:val="0"/>
                                          <w:marRight w:val="0"/>
                                          <w:marTop w:val="0"/>
                                          <w:marBottom w:val="0"/>
                                          <w:divBdr>
                                            <w:top w:val="single" w:sz="2" w:space="0" w:color="D9D9E3"/>
                                            <w:left w:val="single" w:sz="2" w:space="0" w:color="D9D9E3"/>
                                            <w:bottom w:val="single" w:sz="2" w:space="0" w:color="D9D9E3"/>
                                            <w:right w:val="single" w:sz="2" w:space="0" w:color="D9D9E3"/>
                                          </w:divBdr>
                                          <w:divsChild>
                                            <w:div w:id="1707949779">
                                              <w:marLeft w:val="0"/>
                                              <w:marRight w:val="0"/>
                                              <w:marTop w:val="0"/>
                                              <w:marBottom w:val="0"/>
                                              <w:divBdr>
                                                <w:top w:val="single" w:sz="2" w:space="0" w:color="D9D9E3"/>
                                                <w:left w:val="single" w:sz="2" w:space="0" w:color="D9D9E3"/>
                                                <w:bottom w:val="single" w:sz="2" w:space="0" w:color="D9D9E3"/>
                                                <w:right w:val="single" w:sz="2" w:space="0" w:color="D9D9E3"/>
                                              </w:divBdr>
                                              <w:divsChild>
                                                <w:div w:id="148324636">
                                                  <w:marLeft w:val="0"/>
                                                  <w:marRight w:val="0"/>
                                                  <w:marTop w:val="0"/>
                                                  <w:marBottom w:val="0"/>
                                                  <w:divBdr>
                                                    <w:top w:val="single" w:sz="2" w:space="0" w:color="D9D9E3"/>
                                                    <w:left w:val="single" w:sz="2" w:space="0" w:color="D9D9E3"/>
                                                    <w:bottom w:val="single" w:sz="2" w:space="0" w:color="D9D9E3"/>
                                                    <w:right w:val="single" w:sz="2" w:space="0" w:color="D9D9E3"/>
                                                  </w:divBdr>
                                                  <w:divsChild>
                                                    <w:div w:id="36367951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313635492">
          <w:marLeft w:val="0"/>
          <w:marRight w:val="0"/>
          <w:marTop w:val="0"/>
          <w:marBottom w:val="0"/>
          <w:divBdr>
            <w:top w:val="none" w:sz="0" w:space="0" w:color="auto"/>
            <w:left w:val="none" w:sz="0" w:space="0" w:color="auto"/>
            <w:bottom w:val="none" w:sz="0" w:space="0" w:color="auto"/>
            <w:right w:val="none" w:sz="0" w:space="0" w:color="auto"/>
          </w:divBdr>
        </w:div>
      </w:divsChild>
    </w:div>
    <w:div w:id="1635327813">
      <w:bodyDiv w:val="1"/>
      <w:marLeft w:val="0"/>
      <w:marRight w:val="0"/>
      <w:marTop w:val="0"/>
      <w:marBottom w:val="0"/>
      <w:divBdr>
        <w:top w:val="none" w:sz="0" w:space="0" w:color="auto"/>
        <w:left w:val="none" w:sz="0" w:space="0" w:color="auto"/>
        <w:bottom w:val="none" w:sz="0" w:space="0" w:color="auto"/>
        <w:right w:val="none" w:sz="0" w:space="0" w:color="auto"/>
      </w:divBdr>
      <w:divsChild>
        <w:div w:id="1873761768">
          <w:marLeft w:val="0"/>
          <w:marRight w:val="0"/>
          <w:marTop w:val="0"/>
          <w:marBottom w:val="0"/>
          <w:divBdr>
            <w:top w:val="single" w:sz="2" w:space="0" w:color="E3E3E3"/>
            <w:left w:val="single" w:sz="2" w:space="0" w:color="E3E3E3"/>
            <w:bottom w:val="single" w:sz="2" w:space="0" w:color="E3E3E3"/>
            <w:right w:val="single" w:sz="2" w:space="0" w:color="E3E3E3"/>
          </w:divBdr>
          <w:divsChild>
            <w:div w:id="1280801630">
              <w:marLeft w:val="0"/>
              <w:marRight w:val="0"/>
              <w:marTop w:val="0"/>
              <w:marBottom w:val="0"/>
              <w:divBdr>
                <w:top w:val="single" w:sz="2" w:space="0" w:color="E3E3E3"/>
                <w:left w:val="single" w:sz="2" w:space="0" w:color="E3E3E3"/>
                <w:bottom w:val="single" w:sz="2" w:space="0" w:color="E3E3E3"/>
                <w:right w:val="single" w:sz="2" w:space="0" w:color="E3E3E3"/>
              </w:divBdr>
              <w:divsChild>
                <w:div w:id="1740782775">
                  <w:marLeft w:val="0"/>
                  <w:marRight w:val="0"/>
                  <w:marTop w:val="0"/>
                  <w:marBottom w:val="0"/>
                  <w:divBdr>
                    <w:top w:val="single" w:sz="2" w:space="0" w:color="E3E3E3"/>
                    <w:left w:val="single" w:sz="2" w:space="0" w:color="E3E3E3"/>
                    <w:bottom w:val="single" w:sz="2" w:space="0" w:color="E3E3E3"/>
                    <w:right w:val="single" w:sz="2" w:space="0" w:color="E3E3E3"/>
                  </w:divBdr>
                  <w:divsChild>
                    <w:div w:id="2092433848">
                      <w:marLeft w:val="0"/>
                      <w:marRight w:val="0"/>
                      <w:marTop w:val="0"/>
                      <w:marBottom w:val="0"/>
                      <w:divBdr>
                        <w:top w:val="single" w:sz="2" w:space="0" w:color="E3E3E3"/>
                        <w:left w:val="single" w:sz="2" w:space="0" w:color="E3E3E3"/>
                        <w:bottom w:val="single" w:sz="2" w:space="0" w:color="E3E3E3"/>
                        <w:right w:val="single" w:sz="2" w:space="0" w:color="E3E3E3"/>
                      </w:divBdr>
                      <w:divsChild>
                        <w:div w:id="1516380022">
                          <w:marLeft w:val="0"/>
                          <w:marRight w:val="0"/>
                          <w:marTop w:val="0"/>
                          <w:marBottom w:val="0"/>
                          <w:divBdr>
                            <w:top w:val="single" w:sz="2" w:space="0" w:color="E3E3E3"/>
                            <w:left w:val="single" w:sz="2" w:space="0" w:color="E3E3E3"/>
                            <w:bottom w:val="single" w:sz="2" w:space="0" w:color="E3E3E3"/>
                            <w:right w:val="single" w:sz="2" w:space="0" w:color="E3E3E3"/>
                          </w:divBdr>
                          <w:divsChild>
                            <w:div w:id="1467240319">
                              <w:marLeft w:val="0"/>
                              <w:marRight w:val="0"/>
                              <w:marTop w:val="100"/>
                              <w:marBottom w:val="100"/>
                              <w:divBdr>
                                <w:top w:val="single" w:sz="2" w:space="0" w:color="E3E3E3"/>
                                <w:left w:val="single" w:sz="2" w:space="0" w:color="E3E3E3"/>
                                <w:bottom w:val="single" w:sz="2" w:space="0" w:color="E3E3E3"/>
                                <w:right w:val="single" w:sz="2" w:space="0" w:color="E3E3E3"/>
                              </w:divBdr>
                              <w:divsChild>
                                <w:div w:id="70079046">
                                  <w:marLeft w:val="0"/>
                                  <w:marRight w:val="0"/>
                                  <w:marTop w:val="0"/>
                                  <w:marBottom w:val="0"/>
                                  <w:divBdr>
                                    <w:top w:val="single" w:sz="2" w:space="0" w:color="E3E3E3"/>
                                    <w:left w:val="single" w:sz="2" w:space="0" w:color="E3E3E3"/>
                                    <w:bottom w:val="single" w:sz="2" w:space="0" w:color="E3E3E3"/>
                                    <w:right w:val="single" w:sz="2" w:space="0" w:color="E3E3E3"/>
                                  </w:divBdr>
                                  <w:divsChild>
                                    <w:div w:id="610403558">
                                      <w:marLeft w:val="0"/>
                                      <w:marRight w:val="0"/>
                                      <w:marTop w:val="0"/>
                                      <w:marBottom w:val="0"/>
                                      <w:divBdr>
                                        <w:top w:val="single" w:sz="2" w:space="0" w:color="E3E3E3"/>
                                        <w:left w:val="single" w:sz="2" w:space="0" w:color="E3E3E3"/>
                                        <w:bottom w:val="single" w:sz="2" w:space="0" w:color="E3E3E3"/>
                                        <w:right w:val="single" w:sz="2" w:space="0" w:color="E3E3E3"/>
                                      </w:divBdr>
                                      <w:divsChild>
                                        <w:div w:id="1338465477">
                                          <w:marLeft w:val="0"/>
                                          <w:marRight w:val="0"/>
                                          <w:marTop w:val="0"/>
                                          <w:marBottom w:val="0"/>
                                          <w:divBdr>
                                            <w:top w:val="single" w:sz="2" w:space="0" w:color="E3E3E3"/>
                                            <w:left w:val="single" w:sz="2" w:space="0" w:color="E3E3E3"/>
                                            <w:bottom w:val="single" w:sz="2" w:space="0" w:color="E3E3E3"/>
                                            <w:right w:val="single" w:sz="2" w:space="0" w:color="E3E3E3"/>
                                          </w:divBdr>
                                          <w:divsChild>
                                            <w:div w:id="1859003700">
                                              <w:marLeft w:val="0"/>
                                              <w:marRight w:val="0"/>
                                              <w:marTop w:val="0"/>
                                              <w:marBottom w:val="0"/>
                                              <w:divBdr>
                                                <w:top w:val="single" w:sz="2" w:space="0" w:color="E3E3E3"/>
                                                <w:left w:val="single" w:sz="2" w:space="0" w:color="E3E3E3"/>
                                                <w:bottom w:val="single" w:sz="2" w:space="0" w:color="E3E3E3"/>
                                                <w:right w:val="single" w:sz="2" w:space="0" w:color="E3E3E3"/>
                                              </w:divBdr>
                                              <w:divsChild>
                                                <w:div w:id="260263854">
                                                  <w:marLeft w:val="0"/>
                                                  <w:marRight w:val="0"/>
                                                  <w:marTop w:val="0"/>
                                                  <w:marBottom w:val="0"/>
                                                  <w:divBdr>
                                                    <w:top w:val="single" w:sz="2" w:space="0" w:color="E3E3E3"/>
                                                    <w:left w:val="single" w:sz="2" w:space="0" w:color="E3E3E3"/>
                                                    <w:bottom w:val="single" w:sz="2" w:space="0" w:color="E3E3E3"/>
                                                    <w:right w:val="single" w:sz="2" w:space="0" w:color="E3E3E3"/>
                                                  </w:divBdr>
                                                  <w:divsChild>
                                                    <w:div w:id="150184675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51330295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www.teb.com.,2023"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kpmg.com"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en.wikipedia.org"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fo-der.org" TargetMode="External"/><Relationship Id="rId4" Type="http://schemas.openxmlformats.org/officeDocument/2006/relationships/settings" Target="settings.xml"/><Relationship Id="rId9" Type="http://schemas.openxmlformats.org/officeDocument/2006/relationships/hyperlink" Target="https://eksisozluk1923.com/modigliani-ve-miller-sermaye-yapisi-teoremleri--597753" TargetMode="External"/><Relationship Id="rId14" Type="http://schemas.openxmlformats.org/officeDocument/2006/relationships/hyperlink" Target="https://en.wikipedia.org/wiki/OEC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62B393-1DE5-44FB-BB09-4F4C0135A5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4341</TotalTime>
  <Pages>1</Pages>
  <Words>45751</Words>
  <Characters>260783</Characters>
  <Application>Microsoft Office Word</Application>
  <DocSecurity>0</DocSecurity>
  <Lines>2173</Lines>
  <Paragraphs>611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305923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huriye bozok</dc:creator>
  <cp:keywords/>
  <dc:description/>
  <cp:lastModifiedBy>PC</cp:lastModifiedBy>
  <cp:revision>198</cp:revision>
  <cp:lastPrinted>2024-04-15T07:58:00Z</cp:lastPrinted>
  <dcterms:created xsi:type="dcterms:W3CDTF">2024-03-30T07:51:00Z</dcterms:created>
  <dcterms:modified xsi:type="dcterms:W3CDTF">2024-04-15T08:01:00Z</dcterms:modified>
</cp:coreProperties>
</file>